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535C" w14:textId="4578C8D2" w:rsidR="00641A0A" w:rsidRDefault="00641A0A" w:rsidP="008032EB">
      <w:pPr>
        <w:jc w:val="center"/>
        <w:rPr>
          <w:b/>
          <w:bCs/>
          <w:sz w:val="48"/>
          <w:szCs w:val="48"/>
        </w:rPr>
      </w:pPr>
    </w:p>
    <w:p w14:paraId="104A3E9D" w14:textId="3EA68A02" w:rsidR="008032EB" w:rsidRPr="004B7216" w:rsidRDefault="008032EB" w:rsidP="008032EB">
      <w:pPr>
        <w:jc w:val="center"/>
        <w:rPr>
          <w:b/>
          <w:bCs/>
          <w:sz w:val="48"/>
          <w:szCs w:val="48"/>
        </w:rPr>
      </w:pPr>
      <w:r w:rsidRPr="004B7216">
        <w:rPr>
          <w:b/>
          <w:bCs/>
          <w:sz w:val="48"/>
          <w:szCs w:val="48"/>
        </w:rPr>
        <w:t>INSTRUKCJA RUCHU I EKSPLOATACJI SIECI DYSTRYBUCYJNEJ</w:t>
      </w:r>
    </w:p>
    <w:p w14:paraId="1598F07F" w14:textId="19F57457" w:rsidR="008032EB" w:rsidRPr="004B7216" w:rsidRDefault="008032EB" w:rsidP="008032EB">
      <w:pPr>
        <w:jc w:val="center"/>
        <w:rPr>
          <w:b/>
          <w:bCs/>
          <w:sz w:val="48"/>
          <w:szCs w:val="48"/>
        </w:rPr>
      </w:pPr>
      <w:r w:rsidRPr="004B7216">
        <w:rPr>
          <w:b/>
          <w:bCs/>
          <w:sz w:val="48"/>
          <w:szCs w:val="48"/>
        </w:rPr>
        <w:br/>
      </w:r>
      <w:r w:rsidRPr="004B7216">
        <w:rPr>
          <w:b/>
          <w:bCs/>
          <w:sz w:val="48"/>
          <w:szCs w:val="48"/>
        </w:rPr>
        <w:br/>
      </w:r>
      <w:r w:rsidRPr="004B7216">
        <w:rPr>
          <w:b/>
          <w:bCs/>
          <w:sz w:val="48"/>
          <w:szCs w:val="48"/>
        </w:rPr>
        <w:br/>
      </w:r>
      <w:r w:rsidRPr="004B7216">
        <w:rPr>
          <w:b/>
          <w:bCs/>
          <w:sz w:val="48"/>
          <w:szCs w:val="48"/>
        </w:rPr>
        <w:br/>
      </w:r>
      <w:r w:rsidRPr="004B7216">
        <w:rPr>
          <w:b/>
          <w:bCs/>
          <w:sz w:val="48"/>
          <w:szCs w:val="48"/>
        </w:rPr>
        <w:br/>
      </w:r>
      <w:r w:rsidRPr="004B7216">
        <w:rPr>
          <w:b/>
          <w:bCs/>
          <w:sz w:val="48"/>
          <w:szCs w:val="48"/>
        </w:rPr>
        <w:br/>
      </w:r>
      <w:r w:rsidRPr="004B7216">
        <w:rPr>
          <w:b/>
          <w:bCs/>
          <w:sz w:val="48"/>
          <w:szCs w:val="48"/>
        </w:rPr>
        <w:br/>
      </w:r>
      <w:r w:rsidRPr="004B7216">
        <w:rPr>
          <w:b/>
          <w:bCs/>
          <w:sz w:val="48"/>
          <w:szCs w:val="48"/>
        </w:rPr>
        <w:br/>
      </w:r>
      <w:r w:rsidRPr="004B7216">
        <w:rPr>
          <w:b/>
          <w:bCs/>
          <w:sz w:val="48"/>
          <w:szCs w:val="48"/>
        </w:rPr>
        <w:br/>
      </w:r>
      <w:r w:rsidRPr="004B7216">
        <w:rPr>
          <w:b/>
          <w:bCs/>
          <w:sz w:val="48"/>
          <w:szCs w:val="48"/>
        </w:rPr>
        <w:br/>
      </w:r>
    </w:p>
    <w:p w14:paraId="59A4C305" w14:textId="77777777" w:rsidR="008032EB" w:rsidRPr="004B7216" w:rsidRDefault="008032EB" w:rsidP="008032EB">
      <w:pPr>
        <w:rPr>
          <w:bCs/>
          <w:i/>
          <w:iCs/>
          <w:color w:val="000000"/>
          <w:sz w:val="28"/>
          <w:szCs w:val="28"/>
        </w:rPr>
      </w:pPr>
      <w:r w:rsidRPr="004B7216">
        <w:rPr>
          <w:b/>
          <w:bCs/>
          <w:i/>
          <w:iCs/>
          <w:color w:val="000000"/>
          <w:sz w:val="28"/>
          <w:szCs w:val="28"/>
        </w:rPr>
        <w:t xml:space="preserve">Tekst zatwierdzony przez:                                         </w:t>
      </w:r>
      <w:r w:rsidRPr="004B7216">
        <w:rPr>
          <w:bCs/>
          <w:i/>
          <w:iCs/>
          <w:color w:val="000000"/>
          <w:sz w:val="28"/>
          <w:szCs w:val="28"/>
        </w:rPr>
        <w:t>………………………………</w:t>
      </w:r>
    </w:p>
    <w:p w14:paraId="20DA833D" w14:textId="77777777" w:rsidR="008032EB" w:rsidRPr="004B7216" w:rsidRDefault="008032EB" w:rsidP="008032EB">
      <w:pPr>
        <w:spacing w:line="360" w:lineRule="auto"/>
        <w:rPr>
          <w:bCs/>
          <w:i/>
          <w:iCs/>
          <w:color w:val="000000"/>
          <w:sz w:val="16"/>
          <w:szCs w:val="16"/>
        </w:rPr>
      </w:pPr>
      <w:r w:rsidRPr="004B7216">
        <w:rPr>
          <w:bCs/>
          <w:i/>
          <w:iCs/>
          <w:color w:val="000000"/>
          <w:sz w:val="28"/>
          <w:szCs w:val="28"/>
        </w:rPr>
        <w:tab/>
      </w:r>
      <w:r w:rsidRPr="004B7216">
        <w:rPr>
          <w:bCs/>
          <w:i/>
          <w:iCs/>
          <w:color w:val="000000"/>
          <w:sz w:val="28"/>
          <w:szCs w:val="28"/>
        </w:rPr>
        <w:tab/>
      </w:r>
      <w:r w:rsidRPr="004B7216">
        <w:rPr>
          <w:bCs/>
          <w:i/>
          <w:iCs/>
          <w:color w:val="000000"/>
          <w:sz w:val="28"/>
          <w:szCs w:val="28"/>
        </w:rPr>
        <w:tab/>
      </w:r>
      <w:r w:rsidRPr="004B7216">
        <w:rPr>
          <w:bCs/>
          <w:i/>
          <w:iCs/>
          <w:color w:val="000000"/>
          <w:sz w:val="28"/>
          <w:szCs w:val="28"/>
        </w:rPr>
        <w:tab/>
      </w:r>
      <w:r w:rsidRPr="004B7216">
        <w:rPr>
          <w:bCs/>
          <w:i/>
          <w:iCs/>
          <w:color w:val="000000"/>
          <w:sz w:val="28"/>
          <w:szCs w:val="28"/>
        </w:rPr>
        <w:tab/>
      </w:r>
      <w:r w:rsidRPr="004B7216">
        <w:rPr>
          <w:bCs/>
          <w:i/>
          <w:iCs/>
          <w:color w:val="000000"/>
          <w:sz w:val="28"/>
          <w:szCs w:val="28"/>
        </w:rPr>
        <w:tab/>
      </w:r>
      <w:r w:rsidRPr="004B7216">
        <w:rPr>
          <w:bCs/>
          <w:i/>
          <w:iCs/>
          <w:color w:val="000000"/>
          <w:sz w:val="28"/>
          <w:szCs w:val="28"/>
        </w:rPr>
        <w:tab/>
        <w:t xml:space="preserve"> </w:t>
      </w:r>
      <w:r w:rsidRPr="004B7216">
        <w:rPr>
          <w:bCs/>
          <w:i/>
          <w:iCs/>
          <w:color w:val="000000"/>
          <w:sz w:val="28"/>
          <w:szCs w:val="28"/>
        </w:rPr>
        <w:tab/>
      </w:r>
      <w:r w:rsidRPr="004B7216">
        <w:rPr>
          <w:bCs/>
          <w:i/>
          <w:iCs/>
          <w:color w:val="000000"/>
          <w:sz w:val="16"/>
          <w:szCs w:val="16"/>
        </w:rPr>
        <w:t xml:space="preserve">     Podpis i pieczęć osób zatwierdzających</w:t>
      </w:r>
    </w:p>
    <w:p w14:paraId="79E98EA1" w14:textId="77777777" w:rsidR="008032EB" w:rsidRPr="004B7216" w:rsidRDefault="008032EB" w:rsidP="008032EB">
      <w:pPr>
        <w:pStyle w:val="Tekstpodstawowy"/>
        <w:spacing w:before="5"/>
        <w:rPr>
          <w:i/>
          <w:color w:val="000000"/>
          <w:sz w:val="34"/>
          <w:szCs w:val="20"/>
        </w:rPr>
      </w:pPr>
    </w:p>
    <w:p w14:paraId="10119DAB" w14:textId="77777777" w:rsidR="008032EB" w:rsidRPr="004B7216" w:rsidRDefault="008032EB" w:rsidP="008032EB">
      <w:pPr>
        <w:pStyle w:val="Tekstpodstawowy"/>
        <w:spacing w:before="5"/>
        <w:rPr>
          <w:i/>
          <w:sz w:val="34"/>
        </w:rPr>
      </w:pPr>
    </w:p>
    <w:p w14:paraId="1A6C8F4E" w14:textId="49B48CE4" w:rsidR="008032EB" w:rsidRPr="004B7216" w:rsidRDefault="008032EB" w:rsidP="008032EB">
      <w:pPr>
        <w:spacing w:line="0" w:lineRule="atLeast"/>
        <w:ind w:right="-3"/>
        <w:rPr>
          <w:b/>
          <w:sz w:val="20"/>
        </w:rPr>
      </w:pPr>
      <w:r w:rsidRPr="004B7216">
        <w:rPr>
          <w:color w:val="000000"/>
        </w:rPr>
        <w:t xml:space="preserve">Data zatwierdzenia: </w:t>
      </w:r>
      <w:r w:rsidR="004662A1">
        <w:rPr>
          <w:color w:val="000000"/>
        </w:rPr>
        <w:t>15.07.2026r.</w:t>
      </w:r>
    </w:p>
    <w:p w14:paraId="1A3C00AD" w14:textId="54F8CC5C" w:rsidR="008032EB" w:rsidRPr="004B7216" w:rsidRDefault="008032EB">
      <w:r w:rsidRPr="004B7216">
        <w:t xml:space="preserve">Data wejścia w życie : </w:t>
      </w:r>
      <w:r w:rsidR="004662A1">
        <w:t>16.07.2026</w:t>
      </w:r>
      <w:r w:rsidRPr="004B7216">
        <w:t>r.</w:t>
      </w:r>
      <w:r w:rsidRPr="004B7216">
        <w:br/>
      </w:r>
      <w:r w:rsidRPr="004B7216">
        <w:br/>
        <w:t xml:space="preserve">Tekst ujednolicony obowiązując od dnia: </w:t>
      </w:r>
      <w:r w:rsidR="004662A1">
        <w:t>16.07.2026</w:t>
      </w:r>
      <w:r w:rsidRPr="004B7216">
        <w:t>r.</w:t>
      </w:r>
      <w:r w:rsidRPr="004B7216">
        <w:br/>
      </w:r>
      <w:r w:rsidRPr="004B7216">
        <w:br/>
      </w:r>
      <w:r w:rsidRPr="004B7216">
        <w:br/>
      </w:r>
      <w:r w:rsidRPr="004B7216">
        <w:lastRenderedPageBreak/>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r>
      <w:r w:rsidRPr="004B7216">
        <w:rPr>
          <w:i/>
        </w:rPr>
        <w:br/>
        <w:t>Niniejsza  Instrukcja  Ruchu  i  Eksploatacji  Sieci  Dystrybucyjnej  została  zatwierdzona przez Zarząd OSDn Postanowienia instrukcji obowiązują z datą wpisaną na stronie tytułowej niniejszej Instrukcji.</w:t>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lastRenderedPageBreak/>
        <w:br/>
      </w:r>
    </w:p>
    <w:sdt>
      <w:sdtPr>
        <w:rPr>
          <w:rFonts w:asciiTheme="minorHAnsi" w:eastAsiaTheme="minorHAnsi" w:hAnsiTheme="minorHAnsi" w:cstheme="minorBidi"/>
          <w:color w:val="auto"/>
          <w:kern w:val="2"/>
          <w:sz w:val="24"/>
          <w:szCs w:val="24"/>
          <w:lang w:eastAsia="en-US"/>
          <w14:ligatures w14:val="standardContextual"/>
        </w:rPr>
        <w:id w:val="1124427416"/>
        <w:docPartObj>
          <w:docPartGallery w:val="Table of Contents"/>
          <w:docPartUnique/>
        </w:docPartObj>
      </w:sdtPr>
      <w:sdtEndPr>
        <w:rPr>
          <w:b/>
          <w:bCs/>
        </w:rPr>
      </w:sdtEndPr>
      <w:sdtContent>
        <w:p w14:paraId="7630192E" w14:textId="747AAE6F" w:rsidR="00F929F9" w:rsidRPr="004B7216" w:rsidRDefault="00F929F9">
          <w:pPr>
            <w:pStyle w:val="Nagwekspisutreci"/>
          </w:pPr>
          <w:r w:rsidRPr="004B7216">
            <w:t>Spis treści</w:t>
          </w:r>
        </w:p>
        <w:p w14:paraId="54FAFF9F" w14:textId="276585CD" w:rsidR="00DB009B" w:rsidRDefault="00F929F9">
          <w:pPr>
            <w:pStyle w:val="Spistreci1"/>
            <w:tabs>
              <w:tab w:val="right" w:leader="dot" w:pos="9062"/>
            </w:tabs>
            <w:rPr>
              <w:rFonts w:eastAsiaTheme="minorEastAsia"/>
              <w:noProof/>
              <w:lang w:eastAsia="pl-PL"/>
            </w:rPr>
          </w:pPr>
          <w:r w:rsidRPr="004B7216">
            <w:fldChar w:fldCharType="begin"/>
          </w:r>
          <w:r w:rsidRPr="004B7216">
            <w:instrText xml:space="preserve"> TOC \o "1-3" \h \z \u </w:instrText>
          </w:r>
          <w:r w:rsidRPr="004B7216">
            <w:fldChar w:fldCharType="separate"/>
          </w:r>
          <w:hyperlink w:anchor="_Toc230862481" w:history="1">
            <w:r w:rsidR="00DB009B" w:rsidRPr="004E63C0">
              <w:rPr>
                <w:rStyle w:val="Hipercze"/>
                <w:noProof/>
              </w:rPr>
              <w:t>OZNACZENIA</w:t>
            </w:r>
            <w:r w:rsidR="00DB009B" w:rsidRPr="004E63C0">
              <w:rPr>
                <w:rStyle w:val="Hipercze"/>
                <w:noProof/>
                <w:spacing w:val="-2"/>
              </w:rPr>
              <w:t xml:space="preserve"> </w:t>
            </w:r>
            <w:r w:rsidR="00DB009B" w:rsidRPr="004E63C0">
              <w:rPr>
                <w:rStyle w:val="Hipercze"/>
                <w:noProof/>
              </w:rPr>
              <w:t>SKRÓTÓW</w:t>
            </w:r>
            <w:r w:rsidR="00DB009B">
              <w:rPr>
                <w:noProof/>
                <w:webHidden/>
              </w:rPr>
              <w:tab/>
            </w:r>
            <w:r w:rsidR="00DB009B">
              <w:rPr>
                <w:noProof/>
                <w:webHidden/>
              </w:rPr>
              <w:fldChar w:fldCharType="begin"/>
            </w:r>
            <w:r w:rsidR="00DB009B">
              <w:rPr>
                <w:noProof/>
                <w:webHidden/>
              </w:rPr>
              <w:instrText xml:space="preserve"> PAGEREF _Toc230862481 \h </w:instrText>
            </w:r>
            <w:r w:rsidR="00DB009B">
              <w:rPr>
                <w:noProof/>
                <w:webHidden/>
              </w:rPr>
            </w:r>
            <w:r w:rsidR="00DB009B">
              <w:rPr>
                <w:noProof/>
                <w:webHidden/>
              </w:rPr>
              <w:fldChar w:fldCharType="separate"/>
            </w:r>
            <w:r w:rsidR="00DB009B">
              <w:rPr>
                <w:noProof/>
                <w:webHidden/>
              </w:rPr>
              <w:t>7</w:t>
            </w:r>
            <w:r w:rsidR="00DB009B">
              <w:rPr>
                <w:noProof/>
                <w:webHidden/>
              </w:rPr>
              <w:fldChar w:fldCharType="end"/>
            </w:r>
          </w:hyperlink>
        </w:p>
        <w:p w14:paraId="3C2D4A15" w14:textId="0BFB62B5" w:rsidR="00DB009B" w:rsidRDefault="00DB009B">
          <w:pPr>
            <w:pStyle w:val="Spistreci1"/>
            <w:tabs>
              <w:tab w:val="right" w:leader="dot" w:pos="9062"/>
            </w:tabs>
            <w:rPr>
              <w:rFonts w:eastAsiaTheme="minorEastAsia"/>
              <w:noProof/>
              <w:lang w:eastAsia="pl-PL"/>
            </w:rPr>
          </w:pPr>
          <w:hyperlink w:anchor="_Toc230862482" w:history="1">
            <w:r w:rsidRPr="004E63C0">
              <w:rPr>
                <w:rStyle w:val="Hipercze"/>
                <w:noProof/>
              </w:rPr>
              <w:t>POJĘCIA I</w:t>
            </w:r>
            <w:r w:rsidRPr="004E63C0">
              <w:rPr>
                <w:rStyle w:val="Hipercze"/>
                <w:noProof/>
                <w:spacing w:val="-3"/>
              </w:rPr>
              <w:t xml:space="preserve"> </w:t>
            </w:r>
            <w:r w:rsidRPr="004E63C0">
              <w:rPr>
                <w:rStyle w:val="Hipercze"/>
                <w:noProof/>
              </w:rPr>
              <w:t>DEFINICJE</w:t>
            </w:r>
            <w:r>
              <w:rPr>
                <w:noProof/>
                <w:webHidden/>
              </w:rPr>
              <w:tab/>
            </w:r>
            <w:r>
              <w:rPr>
                <w:noProof/>
                <w:webHidden/>
              </w:rPr>
              <w:fldChar w:fldCharType="begin"/>
            </w:r>
            <w:r>
              <w:rPr>
                <w:noProof/>
                <w:webHidden/>
              </w:rPr>
              <w:instrText xml:space="preserve"> PAGEREF _Toc230862482 \h </w:instrText>
            </w:r>
            <w:r>
              <w:rPr>
                <w:noProof/>
                <w:webHidden/>
              </w:rPr>
            </w:r>
            <w:r>
              <w:rPr>
                <w:noProof/>
                <w:webHidden/>
              </w:rPr>
              <w:fldChar w:fldCharType="separate"/>
            </w:r>
            <w:r>
              <w:rPr>
                <w:noProof/>
                <w:webHidden/>
              </w:rPr>
              <w:t>12</w:t>
            </w:r>
            <w:r>
              <w:rPr>
                <w:noProof/>
                <w:webHidden/>
              </w:rPr>
              <w:fldChar w:fldCharType="end"/>
            </w:r>
          </w:hyperlink>
        </w:p>
        <w:p w14:paraId="307FE0DF" w14:textId="7FE9BE7B" w:rsidR="00DB009B" w:rsidRDefault="00DB009B">
          <w:pPr>
            <w:pStyle w:val="Spistreci1"/>
            <w:tabs>
              <w:tab w:val="left" w:pos="480"/>
              <w:tab w:val="right" w:leader="dot" w:pos="9062"/>
            </w:tabs>
            <w:rPr>
              <w:rFonts w:eastAsiaTheme="minorEastAsia"/>
              <w:noProof/>
              <w:lang w:eastAsia="pl-PL"/>
            </w:rPr>
          </w:pPr>
          <w:hyperlink w:anchor="_Toc230862483" w:history="1">
            <w:r w:rsidRPr="004E63C0">
              <w:rPr>
                <w:rStyle w:val="Hipercze"/>
                <w:b/>
                <w:noProof/>
                <w:lang w:eastAsia="pl-PL" w:bidi="pl-PL"/>
              </w:rPr>
              <w:t>I</w:t>
            </w:r>
            <w:r>
              <w:rPr>
                <w:rFonts w:eastAsiaTheme="minorEastAsia"/>
                <w:noProof/>
                <w:lang w:eastAsia="pl-PL"/>
              </w:rPr>
              <w:tab/>
            </w:r>
            <w:r w:rsidRPr="004E63C0">
              <w:rPr>
                <w:rStyle w:val="Hipercze"/>
                <w:b/>
                <w:noProof/>
              </w:rPr>
              <w:t>KORZYSTANIE Z SYSTEMU</w:t>
            </w:r>
            <w:r w:rsidRPr="004E63C0">
              <w:rPr>
                <w:rStyle w:val="Hipercze"/>
                <w:b/>
                <w:noProof/>
                <w:spacing w:val="-4"/>
              </w:rPr>
              <w:t xml:space="preserve"> </w:t>
            </w:r>
            <w:r w:rsidRPr="004E63C0">
              <w:rPr>
                <w:rStyle w:val="Hipercze"/>
                <w:b/>
                <w:noProof/>
              </w:rPr>
              <w:t>ELEKTROENERGETYCZNEGO</w:t>
            </w:r>
            <w:r>
              <w:rPr>
                <w:noProof/>
                <w:webHidden/>
              </w:rPr>
              <w:tab/>
            </w:r>
            <w:r>
              <w:rPr>
                <w:noProof/>
                <w:webHidden/>
              </w:rPr>
              <w:fldChar w:fldCharType="begin"/>
            </w:r>
            <w:r>
              <w:rPr>
                <w:noProof/>
                <w:webHidden/>
              </w:rPr>
              <w:instrText xml:space="preserve"> PAGEREF _Toc230862483 \h </w:instrText>
            </w:r>
            <w:r>
              <w:rPr>
                <w:noProof/>
                <w:webHidden/>
              </w:rPr>
            </w:r>
            <w:r>
              <w:rPr>
                <w:noProof/>
                <w:webHidden/>
              </w:rPr>
              <w:fldChar w:fldCharType="separate"/>
            </w:r>
            <w:r>
              <w:rPr>
                <w:noProof/>
                <w:webHidden/>
              </w:rPr>
              <w:t>34</w:t>
            </w:r>
            <w:r>
              <w:rPr>
                <w:noProof/>
                <w:webHidden/>
              </w:rPr>
              <w:fldChar w:fldCharType="end"/>
            </w:r>
          </w:hyperlink>
        </w:p>
        <w:p w14:paraId="34E28B4D" w14:textId="619D3B81" w:rsidR="00DB009B" w:rsidRDefault="00DB009B">
          <w:pPr>
            <w:pStyle w:val="Spistreci2"/>
            <w:tabs>
              <w:tab w:val="left" w:pos="960"/>
              <w:tab w:val="right" w:leader="dot" w:pos="9062"/>
            </w:tabs>
            <w:rPr>
              <w:rFonts w:eastAsiaTheme="minorEastAsia"/>
              <w:noProof/>
              <w:lang w:eastAsia="pl-PL"/>
            </w:rPr>
          </w:pPr>
          <w:hyperlink w:anchor="_Toc230862484" w:history="1">
            <w:r w:rsidRPr="004E63C0">
              <w:rPr>
                <w:rStyle w:val="Hipercze"/>
                <w:b/>
                <w:noProof/>
              </w:rPr>
              <w:t>I.1</w:t>
            </w:r>
            <w:r>
              <w:rPr>
                <w:rFonts w:eastAsiaTheme="minorEastAsia"/>
                <w:noProof/>
                <w:lang w:eastAsia="pl-PL"/>
              </w:rPr>
              <w:tab/>
            </w:r>
            <w:r w:rsidRPr="004E63C0">
              <w:rPr>
                <w:rStyle w:val="Hipercze"/>
                <w:b/>
                <w:noProof/>
              </w:rPr>
              <w:t>POSTANOWIENIA OGÓLNE</w:t>
            </w:r>
            <w:r>
              <w:rPr>
                <w:noProof/>
                <w:webHidden/>
              </w:rPr>
              <w:tab/>
            </w:r>
            <w:r>
              <w:rPr>
                <w:noProof/>
                <w:webHidden/>
              </w:rPr>
              <w:fldChar w:fldCharType="begin"/>
            </w:r>
            <w:r>
              <w:rPr>
                <w:noProof/>
                <w:webHidden/>
              </w:rPr>
              <w:instrText xml:space="preserve"> PAGEREF _Toc230862484 \h </w:instrText>
            </w:r>
            <w:r>
              <w:rPr>
                <w:noProof/>
                <w:webHidden/>
              </w:rPr>
            </w:r>
            <w:r>
              <w:rPr>
                <w:noProof/>
                <w:webHidden/>
              </w:rPr>
              <w:fldChar w:fldCharType="separate"/>
            </w:r>
            <w:r>
              <w:rPr>
                <w:noProof/>
                <w:webHidden/>
              </w:rPr>
              <w:t>34</w:t>
            </w:r>
            <w:r>
              <w:rPr>
                <w:noProof/>
                <w:webHidden/>
              </w:rPr>
              <w:fldChar w:fldCharType="end"/>
            </w:r>
          </w:hyperlink>
        </w:p>
        <w:p w14:paraId="7206DCF7" w14:textId="7C1623E5" w:rsidR="00DB009B" w:rsidRDefault="00DB009B">
          <w:pPr>
            <w:pStyle w:val="Spistreci2"/>
            <w:tabs>
              <w:tab w:val="left" w:pos="960"/>
              <w:tab w:val="right" w:leader="dot" w:pos="9062"/>
            </w:tabs>
            <w:rPr>
              <w:rFonts w:eastAsiaTheme="minorEastAsia"/>
              <w:noProof/>
              <w:lang w:eastAsia="pl-PL"/>
            </w:rPr>
          </w:pPr>
          <w:hyperlink w:anchor="_Toc230862485" w:history="1">
            <w:r w:rsidRPr="004E63C0">
              <w:rPr>
                <w:rStyle w:val="Hipercze"/>
                <w:b/>
                <w:bCs/>
                <w:noProof/>
              </w:rPr>
              <w:t>I.2</w:t>
            </w:r>
            <w:r>
              <w:rPr>
                <w:rFonts w:eastAsiaTheme="minorEastAsia"/>
                <w:noProof/>
                <w:lang w:eastAsia="pl-PL"/>
              </w:rPr>
              <w:tab/>
            </w:r>
            <w:r w:rsidRPr="004E63C0">
              <w:rPr>
                <w:rStyle w:val="Hipercze"/>
                <w:b/>
                <w:bCs/>
                <w:noProof/>
              </w:rPr>
              <w:t>CHARAKTERYSTYKA KORZYSTANIA Z SIECI</w:t>
            </w:r>
            <w:r w:rsidRPr="004E63C0">
              <w:rPr>
                <w:rStyle w:val="Hipercze"/>
                <w:b/>
                <w:bCs/>
                <w:noProof/>
                <w:spacing w:val="-2"/>
              </w:rPr>
              <w:t xml:space="preserve"> </w:t>
            </w:r>
            <w:r w:rsidRPr="004E63C0">
              <w:rPr>
                <w:rStyle w:val="Hipercze"/>
                <w:b/>
                <w:bCs/>
                <w:noProof/>
              </w:rPr>
              <w:t>DYSTRYBUCYJNEJ</w:t>
            </w:r>
            <w:r>
              <w:rPr>
                <w:noProof/>
                <w:webHidden/>
              </w:rPr>
              <w:tab/>
            </w:r>
            <w:r>
              <w:rPr>
                <w:noProof/>
                <w:webHidden/>
              </w:rPr>
              <w:fldChar w:fldCharType="begin"/>
            </w:r>
            <w:r>
              <w:rPr>
                <w:noProof/>
                <w:webHidden/>
              </w:rPr>
              <w:instrText xml:space="preserve"> PAGEREF _Toc230862485 \h </w:instrText>
            </w:r>
            <w:r>
              <w:rPr>
                <w:noProof/>
                <w:webHidden/>
              </w:rPr>
            </w:r>
            <w:r>
              <w:rPr>
                <w:noProof/>
                <w:webHidden/>
              </w:rPr>
              <w:fldChar w:fldCharType="separate"/>
            </w:r>
            <w:r>
              <w:rPr>
                <w:noProof/>
                <w:webHidden/>
              </w:rPr>
              <w:t>41</w:t>
            </w:r>
            <w:r>
              <w:rPr>
                <w:noProof/>
                <w:webHidden/>
              </w:rPr>
              <w:fldChar w:fldCharType="end"/>
            </w:r>
          </w:hyperlink>
        </w:p>
        <w:p w14:paraId="0C57E153" w14:textId="6104199C" w:rsidR="00DB009B" w:rsidRDefault="00DB009B">
          <w:pPr>
            <w:pStyle w:val="Spistreci2"/>
            <w:tabs>
              <w:tab w:val="left" w:pos="960"/>
              <w:tab w:val="right" w:leader="dot" w:pos="9062"/>
            </w:tabs>
            <w:rPr>
              <w:rFonts w:eastAsiaTheme="minorEastAsia"/>
              <w:noProof/>
              <w:lang w:eastAsia="pl-PL"/>
            </w:rPr>
          </w:pPr>
          <w:hyperlink w:anchor="_Toc230862486" w:history="1">
            <w:r w:rsidRPr="004E63C0">
              <w:rPr>
                <w:rStyle w:val="Hipercze"/>
                <w:b/>
                <w:bCs/>
                <w:noProof/>
              </w:rPr>
              <w:t>I.3</w:t>
            </w:r>
            <w:r>
              <w:rPr>
                <w:rFonts w:eastAsiaTheme="minorEastAsia"/>
                <w:noProof/>
                <w:lang w:eastAsia="pl-PL"/>
              </w:rPr>
              <w:tab/>
            </w:r>
            <w:r w:rsidRPr="004E63C0">
              <w:rPr>
                <w:rStyle w:val="Hipercze"/>
                <w:b/>
                <w:noProof/>
              </w:rPr>
              <w:t>CHARAKTERYSTYKA, ZAKRES ORAZ WARUNKI FORMALNO-PRAWNE USŁUG DYSTRYBUCJI ŚWIADCZONYCH PRZEZ OSDn</w:t>
            </w:r>
            <w:r>
              <w:rPr>
                <w:noProof/>
                <w:webHidden/>
              </w:rPr>
              <w:tab/>
            </w:r>
            <w:r>
              <w:rPr>
                <w:noProof/>
                <w:webHidden/>
              </w:rPr>
              <w:fldChar w:fldCharType="begin"/>
            </w:r>
            <w:r>
              <w:rPr>
                <w:noProof/>
                <w:webHidden/>
              </w:rPr>
              <w:instrText xml:space="preserve"> PAGEREF _Toc230862486 \h </w:instrText>
            </w:r>
            <w:r>
              <w:rPr>
                <w:noProof/>
                <w:webHidden/>
              </w:rPr>
            </w:r>
            <w:r>
              <w:rPr>
                <w:noProof/>
                <w:webHidden/>
              </w:rPr>
              <w:fldChar w:fldCharType="separate"/>
            </w:r>
            <w:r>
              <w:rPr>
                <w:noProof/>
                <w:webHidden/>
              </w:rPr>
              <w:t>42</w:t>
            </w:r>
            <w:r>
              <w:rPr>
                <w:noProof/>
                <w:webHidden/>
              </w:rPr>
              <w:fldChar w:fldCharType="end"/>
            </w:r>
          </w:hyperlink>
        </w:p>
        <w:p w14:paraId="226BEEB7" w14:textId="3494839A" w:rsidR="00DB009B" w:rsidRDefault="00DB009B">
          <w:pPr>
            <w:pStyle w:val="Spistreci2"/>
            <w:tabs>
              <w:tab w:val="left" w:pos="960"/>
              <w:tab w:val="right" w:leader="dot" w:pos="9062"/>
            </w:tabs>
            <w:rPr>
              <w:rFonts w:eastAsiaTheme="minorEastAsia"/>
              <w:noProof/>
              <w:lang w:eastAsia="pl-PL"/>
            </w:rPr>
          </w:pPr>
          <w:hyperlink w:anchor="_Toc230862487" w:history="1">
            <w:r w:rsidRPr="004E63C0">
              <w:rPr>
                <w:rStyle w:val="Hipercze"/>
                <w:b/>
                <w:bCs/>
                <w:noProof/>
              </w:rPr>
              <w:t>I.4</w:t>
            </w:r>
            <w:r>
              <w:rPr>
                <w:rFonts w:eastAsiaTheme="minorEastAsia"/>
                <w:noProof/>
                <w:lang w:eastAsia="pl-PL"/>
              </w:rPr>
              <w:tab/>
            </w:r>
            <w:r w:rsidRPr="004E63C0">
              <w:rPr>
                <w:rStyle w:val="Hipercze"/>
                <w:b/>
                <w:noProof/>
              </w:rPr>
              <w:t>OGÓLNE STANDARDY JAKOŚCIOWE OBSŁUGI UŻYTKOWNIKÓW SYSTEMU</w:t>
            </w:r>
            <w:r w:rsidRPr="004E63C0">
              <w:rPr>
                <w:rStyle w:val="Hipercze"/>
                <w:b/>
                <w:noProof/>
                <w:spacing w:val="-1"/>
              </w:rPr>
              <w:t xml:space="preserve"> </w:t>
            </w:r>
            <w:r w:rsidRPr="004E63C0">
              <w:rPr>
                <w:rStyle w:val="Hipercze"/>
                <w:b/>
                <w:noProof/>
              </w:rPr>
              <w:t>DYSTRYBUCYJNEGO</w:t>
            </w:r>
            <w:r>
              <w:rPr>
                <w:noProof/>
                <w:webHidden/>
              </w:rPr>
              <w:tab/>
            </w:r>
            <w:r>
              <w:rPr>
                <w:noProof/>
                <w:webHidden/>
              </w:rPr>
              <w:fldChar w:fldCharType="begin"/>
            </w:r>
            <w:r>
              <w:rPr>
                <w:noProof/>
                <w:webHidden/>
              </w:rPr>
              <w:instrText xml:space="preserve"> PAGEREF _Toc230862487 \h </w:instrText>
            </w:r>
            <w:r>
              <w:rPr>
                <w:noProof/>
                <w:webHidden/>
              </w:rPr>
            </w:r>
            <w:r>
              <w:rPr>
                <w:noProof/>
                <w:webHidden/>
              </w:rPr>
              <w:fldChar w:fldCharType="separate"/>
            </w:r>
            <w:r>
              <w:rPr>
                <w:noProof/>
                <w:webHidden/>
              </w:rPr>
              <w:t>44</w:t>
            </w:r>
            <w:r>
              <w:rPr>
                <w:noProof/>
                <w:webHidden/>
              </w:rPr>
              <w:fldChar w:fldCharType="end"/>
            </w:r>
          </w:hyperlink>
        </w:p>
        <w:p w14:paraId="21B1B9D9" w14:textId="77E2D73D" w:rsidR="00DB009B" w:rsidRDefault="00DB009B">
          <w:pPr>
            <w:pStyle w:val="Spistreci2"/>
            <w:tabs>
              <w:tab w:val="left" w:pos="960"/>
              <w:tab w:val="right" w:leader="dot" w:pos="9062"/>
            </w:tabs>
            <w:rPr>
              <w:rFonts w:eastAsiaTheme="minorEastAsia"/>
              <w:noProof/>
              <w:lang w:eastAsia="pl-PL"/>
            </w:rPr>
          </w:pPr>
          <w:hyperlink w:anchor="_Toc230862488" w:history="1">
            <w:r w:rsidRPr="004E63C0">
              <w:rPr>
                <w:rStyle w:val="Hipercze"/>
                <w:b/>
                <w:bCs/>
                <w:noProof/>
              </w:rPr>
              <w:t>I.5</w:t>
            </w:r>
            <w:r>
              <w:rPr>
                <w:rFonts w:eastAsiaTheme="minorEastAsia"/>
                <w:noProof/>
                <w:lang w:eastAsia="pl-PL"/>
              </w:rPr>
              <w:tab/>
            </w:r>
            <w:r w:rsidRPr="004E63C0">
              <w:rPr>
                <w:rStyle w:val="Hipercze"/>
                <w:b/>
                <w:bCs/>
                <w:noProof/>
              </w:rPr>
              <w:t>REJESTR MAGAZYNÓW ENERGII ELEKTRYCZNEJ</w:t>
            </w:r>
            <w:r>
              <w:rPr>
                <w:noProof/>
                <w:webHidden/>
              </w:rPr>
              <w:tab/>
            </w:r>
            <w:r>
              <w:rPr>
                <w:noProof/>
                <w:webHidden/>
              </w:rPr>
              <w:fldChar w:fldCharType="begin"/>
            </w:r>
            <w:r>
              <w:rPr>
                <w:noProof/>
                <w:webHidden/>
              </w:rPr>
              <w:instrText xml:space="preserve"> PAGEREF _Toc230862488 \h </w:instrText>
            </w:r>
            <w:r>
              <w:rPr>
                <w:noProof/>
                <w:webHidden/>
              </w:rPr>
            </w:r>
            <w:r>
              <w:rPr>
                <w:noProof/>
                <w:webHidden/>
              </w:rPr>
              <w:fldChar w:fldCharType="separate"/>
            </w:r>
            <w:r>
              <w:rPr>
                <w:noProof/>
                <w:webHidden/>
              </w:rPr>
              <w:t>46</w:t>
            </w:r>
            <w:r>
              <w:rPr>
                <w:noProof/>
                <w:webHidden/>
              </w:rPr>
              <w:fldChar w:fldCharType="end"/>
            </w:r>
          </w:hyperlink>
        </w:p>
        <w:p w14:paraId="3A338BBB" w14:textId="3D4570B0" w:rsidR="00DB009B" w:rsidRDefault="00DB009B">
          <w:pPr>
            <w:pStyle w:val="Spistreci1"/>
            <w:tabs>
              <w:tab w:val="left" w:pos="480"/>
              <w:tab w:val="right" w:leader="dot" w:pos="9062"/>
            </w:tabs>
            <w:rPr>
              <w:rFonts w:eastAsiaTheme="minorEastAsia"/>
              <w:noProof/>
              <w:lang w:eastAsia="pl-PL"/>
            </w:rPr>
          </w:pPr>
          <w:hyperlink w:anchor="_Toc230862489" w:history="1">
            <w:r w:rsidRPr="004E63C0">
              <w:rPr>
                <w:rStyle w:val="Hipercze"/>
                <w:b/>
                <w:bCs/>
                <w:noProof/>
              </w:rPr>
              <w:t>II</w:t>
            </w:r>
            <w:r>
              <w:rPr>
                <w:rFonts w:eastAsiaTheme="minorEastAsia"/>
                <w:noProof/>
                <w:lang w:eastAsia="pl-PL"/>
              </w:rPr>
              <w:tab/>
            </w:r>
            <w:r w:rsidRPr="004E63C0">
              <w:rPr>
                <w:rStyle w:val="Hipercze"/>
                <w:b/>
                <w:noProof/>
              </w:rPr>
              <w:t>PRZYŁĄCZANIE ORAZ PLANOWANIE ROZWOJU SIECI DYSTRYBUCYJNEJ OSDN</w:t>
            </w:r>
            <w:r>
              <w:rPr>
                <w:noProof/>
                <w:webHidden/>
              </w:rPr>
              <w:tab/>
            </w:r>
            <w:r>
              <w:rPr>
                <w:noProof/>
                <w:webHidden/>
              </w:rPr>
              <w:fldChar w:fldCharType="begin"/>
            </w:r>
            <w:r>
              <w:rPr>
                <w:noProof/>
                <w:webHidden/>
              </w:rPr>
              <w:instrText xml:space="preserve"> PAGEREF _Toc230862489 \h </w:instrText>
            </w:r>
            <w:r>
              <w:rPr>
                <w:noProof/>
                <w:webHidden/>
              </w:rPr>
            </w:r>
            <w:r>
              <w:rPr>
                <w:noProof/>
                <w:webHidden/>
              </w:rPr>
              <w:fldChar w:fldCharType="separate"/>
            </w:r>
            <w:r>
              <w:rPr>
                <w:noProof/>
                <w:webHidden/>
              </w:rPr>
              <w:t>47</w:t>
            </w:r>
            <w:r>
              <w:rPr>
                <w:noProof/>
                <w:webHidden/>
              </w:rPr>
              <w:fldChar w:fldCharType="end"/>
            </w:r>
          </w:hyperlink>
        </w:p>
        <w:p w14:paraId="66844CDD" w14:textId="3B9F173F" w:rsidR="00DB009B" w:rsidRDefault="00DB009B">
          <w:pPr>
            <w:pStyle w:val="Spistreci2"/>
            <w:tabs>
              <w:tab w:val="left" w:pos="960"/>
              <w:tab w:val="right" w:leader="dot" w:pos="9062"/>
            </w:tabs>
            <w:rPr>
              <w:rFonts w:eastAsiaTheme="minorEastAsia"/>
              <w:noProof/>
              <w:lang w:eastAsia="pl-PL"/>
            </w:rPr>
          </w:pPr>
          <w:hyperlink w:anchor="_Toc230862490" w:history="1">
            <w:r w:rsidRPr="004E63C0">
              <w:rPr>
                <w:rStyle w:val="Hipercze"/>
                <w:b/>
                <w:bCs/>
                <w:noProof/>
              </w:rPr>
              <w:t>II.1</w:t>
            </w:r>
            <w:r>
              <w:rPr>
                <w:rFonts w:eastAsiaTheme="minorEastAsia"/>
                <w:noProof/>
                <w:lang w:eastAsia="pl-PL"/>
              </w:rPr>
              <w:tab/>
            </w:r>
            <w:r w:rsidRPr="004E63C0">
              <w:rPr>
                <w:rStyle w:val="Hipercze"/>
                <w:b/>
                <w:noProof/>
              </w:rPr>
              <w:t>ZASADY</w:t>
            </w:r>
            <w:r w:rsidRPr="004E63C0">
              <w:rPr>
                <w:rStyle w:val="Hipercze"/>
                <w:b/>
                <w:noProof/>
                <w:spacing w:val="-2"/>
              </w:rPr>
              <w:t xml:space="preserve"> </w:t>
            </w:r>
            <w:r w:rsidRPr="004E63C0">
              <w:rPr>
                <w:rStyle w:val="Hipercze"/>
                <w:b/>
                <w:noProof/>
              </w:rPr>
              <w:t>PRZYŁĄCZANIA</w:t>
            </w:r>
            <w:r>
              <w:rPr>
                <w:noProof/>
                <w:webHidden/>
              </w:rPr>
              <w:tab/>
            </w:r>
            <w:r>
              <w:rPr>
                <w:noProof/>
                <w:webHidden/>
              </w:rPr>
              <w:fldChar w:fldCharType="begin"/>
            </w:r>
            <w:r>
              <w:rPr>
                <w:noProof/>
                <w:webHidden/>
              </w:rPr>
              <w:instrText xml:space="preserve"> PAGEREF _Toc230862490 \h </w:instrText>
            </w:r>
            <w:r>
              <w:rPr>
                <w:noProof/>
                <w:webHidden/>
              </w:rPr>
            </w:r>
            <w:r>
              <w:rPr>
                <w:noProof/>
                <w:webHidden/>
              </w:rPr>
              <w:fldChar w:fldCharType="separate"/>
            </w:r>
            <w:r>
              <w:rPr>
                <w:noProof/>
                <w:webHidden/>
              </w:rPr>
              <w:t>47</w:t>
            </w:r>
            <w:r>
              <w:rPr>
                <w:noProof/>
                <w:webHidden/>
              </w:rPr>
              <w:fldChar w:fldCharType="end"/>
            </w:r>
          </w:hyperlink>
        </w:p>
        <w:p w14:paraId="7C85A282" w14:textId="2FB13044" w:rsidR="00DB009B" w:rsidRDefault="00DB009B">
          <w:pPr>
            <w:pStyle w:val="Spistreci2"/>
            <w:tabs>
              <w:tab w:val="left" w:pos="960"/>
              <w:tab w:val="right" w:leader="dot" w:pos="9062"/>
            </w:tabs>
            <w:rPr>
              <w:rFonts w:eastAsiaTheme="minorEastAsia"/>
              <w:noProof/>
              <w:lang w:eastAsia="pl-PL"/>
            </w:rPr>
          </w:pPr>
          <w:hyperlink w:anchor="_Toc230862491" w:history="1">
            <w:r w:rsidRPr="004E63C0">
              <w:rPr>
                <w:rStyle w:val="Hipercze"/>
                <w:b/>
                <w:noProof/>
              </w:rPr>
              <w:t>II.2</w:t>
            </w:r>
            <w:r>
              <w:rPr>
                <w:rFonts w:eastAsiaTheme="minorEastAsia"/>
                <w:noProof/>
                <w:lang w:eastAsia="pl-PL"/>
              </w:rPr>
              <w:tab/>
            </w:r>
            <w:r w:rsidRPr="004E63C0">
              <w:rPr>
                <w:rStyle w:val="Hipercze"/>
                <w:b/>
                <w:noProof/>
              </w:rPr>
              <w:t>ZASADY ODŁĄCZANIA, WSTRZYMYWANIA ORAZ ZNOWIENIA DOSTARCZANIA ENERGII</w:t>
            </w:r>
            <w:r w:rsidRPr="004E63C0">
              <w:rPr>
                <w:rStyle w:val="Hipercze"/>
                <w:b/>
                <w:noProof/>
                <w:spacing w:val="-1"/>
              </w:rPr>
              <w:t xml:space="preserve"> </w:t>
            </w:r>
            <w:r w:rsidRPr="004E63C0">
              <w:rPr>
                <w:rStyle w:val="Hipercze"/>
                <w:b/>
                <w:noProof/>
              </w:rPr>
              <w:t>ELEKTRYCZNEJ</w:t>
            </w:r>
            <w:r>
              <w:rPr>
                <w:noProof/>
                <w:webHidden/>
              </w:rPr>
              <w:tab/>
            </w:r>
            <w:r>
              <w:rPr>
                <w:noProof/>
                <w:webHidden/>
              </w:rPr>
              <w:fldChar w:fldCharType="begin"/>
            </w:r>
            <w:r>
              <w:rPr>
                <w:noProof/>
                <w:webHidden/>
              </w:rPr>
              <w:instrText xml:space="preserve"> PAGEREF _Toc230862491 \h </w:instrText>
            </w:r>
            <w:r>
              <w:rPr>
                <w:noProof/>
                <w:webHidden/>
              </w:rPr>
            </w:r>
            <w:r>
              <w:rPr>
                <w:noProof/>
                <w:webHidden/>
              </w:rPr>
              <w:fldChar w:fldCharType="separate"/>
            </w:r>
            <w:r>
              <w:rPr>
                <w:noProof/>
                <w:webHidden/>
              </w:rPr>
              <w:t>61</w:t>
            </w:r>
            <w:r>
              <w:rPr>
                <w:noProof/>
                <w:webHidden/>
              </w:rPr>
              <w:fldChar w:fldCharType="end"/>
            </w:r>
          </w:hyperlink>
        </w:p>
        <w:p w14:paraId="2DB84878" w14:textId="70DE546A" w:rsidR="00DB009B" w:rsidRDefault="00DB009B">
          <w:pPr>
            <w:pStyle w:val="Spistreci2"/>
            <w:tabs>
              <w:tab w:val="left" w:pos="960"/>
              <w:tab w:val="right" w:leader="dot" w:pos="9062"/>
            </w:tabs>
            <w:rPr>
              <w:rFonts w:eastAsiaTheme="minorEastAsia"/>
              <w:noProof/>
              <w:lang w:eastAsia="pl-PL"/>
            </w:rPr>
          </w:pPr>
          <w:hyperlink w:anchor="_Toc230862492" w:history="1">
            <w:r w:rsidRPr="004E63C0">
              <w:rPr>
                <w:rStyle w:val="Hipercze"/>
                <w:b/>
                <w:bCs/>
                <w:noProof/>
              </w:rPr>
              <w:t>II.3</w:t>
            </w:r>
            <w:r>
              <w:rPr>
                <w:rFonts w:eastAsiaTheme="minorEastAsia"/>
                <w:noProof/>
                <w:lang w:eastAsia="pl-PL"/>
              </w:rPr>
              <w:tab/>
            </w:r>
            <w:r w:rsidRPr="004E63C0">
              <w:rPr>
                <w:rStyle w:val="Hipercze"/>
                <w:b/>
                <w:noProof/>
              </w:rPr>
              <w:t>WYMAGANIA TECHNICZNE DLA JEDNOSTEK WYTWÓRCZYCH, SIECI, URZĄDZEŃ ODBIORCÓW, POŁĄCZEŃ MIĘDZYSTEMOWYCH, LINII BEZPOŚREDNICH ORAZ UKŁADÓW I SYSTEMÓW POMIAROWO-ROZLICZENIOWYCH</w:t>
            </w:r>
            <w:r>
              <w:rPr>
                <w:noProof/>
                <w:webHidden/>
              </w:rPr>
              <w:tab/>
            </w:r>
            <w:r>
              <w:rPr>
                <w:noProof/>
                <w:webHidden/>
              </w:rPr>
              <w:fldChar w:fldCharType="begin"/>
            </w:r>
            <w:r>
              <w:rPr>
                <w:noProof/>
                <w:webHidden/>
              </w:rPr>
              <w:instrText xml:space="preserve"> PAGEREF _Toc230862492 \h </w:instrText>
            </w:r>
            <w:r>
              <w:rPr>
                <w:noProof/>
                <w:webHidden/>
              </w:rPr>
            </w:r>
            <w:r>
              <w:rPr>
                <w:noProof/>
                <w:webHidden/>
              </w:rPr>
              <w:fldChar w:fldCharType="separate"/>
            </w:r>
            <w:r>
              <w:rPr>
                <w:noProof/>
                <w:webHidden/>
              </w:rPr>
              <w:t>67</w:t>
            </w:r>
            <w:r>
              <w:rPr>
                <w:noProof/>
                <w:webHidden/>
              </w:rPr>
              <w:fldChar w:fldCharType="end"/>
            </w:r>
          </w:hyperlink>
        </w:p>
        <w:p w14:paraId="11C0E529" w14:textId="2C0B4E59" w:rsidR="00DB009B" w:rsidRDefault="00DB009B">
          <w:pPr>
            <w:pStyle w:val="Spistreci2"/>
            <w:tabs>
              <w:tab w:val="left" w:pos="960"/>
              <w:tab w:val="right" w:leader="dot" w:pos="9062"/>
            </w:tabs>
            <w:rPr>
              <w:rFonts w:eastAsiaTheme="minorEastAsia"/>
              <w:noProof/>
              <w:lang w:eastAsia="pl-PL"/>
            </w:rPr>
          </w:pPr>
          <w:hyperlink w:anchor="_Toc230862493" w:history="1">
            <w:r w:rsidRPr="004E63C0">
              <w:rPr>
                <w:rStyle w:val="Hipercze"/>
                <w:b/>
                <w:bCs/>
                <w:noProof/>
              </w:rPr>
              <w:t>II.4</w:t>
            </w:r>
            <w:r>
              <w:rPr>
                <w:rFonts w:eastAsiaTheme="minorEastAsia"/>
                <w:noProof/>
                <w:lang w:eastAsia="pl-PL"/>
              </w:rPr>
              <w:tab/>
            </w:r>
            <w:r w:rsidRPr="004E63C0">
              <w:rPr>
                <w:rStyle w:val="Hipercze"/>
                <w:b/>
                <w:bCs/>
                <w:noProof/>
              </w:rPr>
              <w:t>DANE PRZEKAZYWANE DO OSDn PRZEZ PODMIOTY PRZYŁĄCZONE I PRZYŁĄCZANE DO SIECI</w:t>
            </w:r>
            <w:r w:rsidRPr="004E63C0">
              <w:rPr>
                <w:rStyle w:val="Hipercze"/>
                <w:b/>
                <w:bCs/>
                <w:noProof/>
                <w:spacing w:val="-9"/>
              </w:rPr>
              <w:t xml:space="preserve"> </w:t>
            </w:r>
            <w:r w:rsidRPr="004E63C0">
              <w:rPr>
                <w:rStyle w:val="Hipercze"/>
                <w:b/>
                <w:bCs/>
                <w:noProof/>
              </w:rPr>
              <w:t>DYSTRYBUCYJNEJ</w:t>
            </w:r>
            <w:r>
              <w:rPr>
                <w:noProof/>
                <w:webHidden/>
              </w:rPr>
              <w:tab/>
            </w:r>
            <w:r>
              <w:rPr>
                <w:noProof/>
                <w:webHidden/>
              </w:rPr>
              <w:fldChar w:fldCharType="begin"/>
            </w:r>
            <w:r>
              <w:rPr>
                <w:noProof/>
                <w:webHidden/>
              </w:rPr>
              <w:instrText xml:space="preserve"> PAGEREF _Toc230862493 \h </w:instrText>
            </w:r>
            <w:r>
              <w:rPr>
                <w:noProof/>
                <w:webHidden/>
              </w:rPr>
            </w:r>
            <w:r>
              <w:rPr>
                <w:noProof/>
                <w:webHidden/>
              </w:rPr>
              <w:fldChar w:fldCharType="separate"/>
            </w:r>
            <w:r>
              <w:rPr>
                <w:noProof/>
                <w:webHidden/>
              </w:rPr>
              <w:t>89</w:t>
            </w:r>
            <w:r>
              <w:rPr>
                <w:noProof/>
                <w:webHidden/>
              </w:rPr>
              <w:fldChar w:fldCharType="end"/>
            </w:r>
          </w:hyperlink>
        </w:p>
        <w:p w14:paraId="302406E6" w14:textId="7258E3C1" w:rsidR="00DB009B" w:rsidRDefault="00DB009B">
          <w:pPr>
            <w:pStyle w:val="Spistreci2"/>
            <w:tabs>
              <w:tab w:val="left" w:pos="960"/>
              <w:tab w:val="right" w:leader="dot" w:pos="9062"/>
            </w:tabs>
            <w:rPr>
              <w:rFonts w:eastAsiaTheme="minorEastAsia"/>
              <w:noProof/>
              <w:lang w:eastAsia="pl-PL"/>
            </w:rPr>
          </w:pPr>
          <w:hyperlink w:anchor="_Toc230862494" w:history="1">
            <w:r w:rsidRPr="004E63C0">
              <w:rPr>
                <w:rStyle w:val="Hipercze"/>
                <w:b/>
                <w:bCs/>
                <w:noProof/>
              </w:rPr>
              <w:t>II.5</w:t>
            </w:r>
            <w:r>
              <w:rPr>
                <w:rFonts w:eastAsiaTheme="minorEastAsia"/>
                <w:noProof/>
                <w:lang w:eastAsia="pl-PL"/>
              </w:rPr>
              <w:tab/>
            </w:r>
            <w:r w:rsidRPr="004E63C0">
              <w:rPr>
                <w:rStyle w:val="Hipercze"/>
                <w:b/>
                <w:noProof/>
              </w:rPr>
              <w:t xml:space="preserve">ZASADY PLANOWANIA ROZWOJU I WSPÓŁPRACY W CELU SKOORDYNOWANIA ROZWOJU SIECI DYSTRYBUCYJNEJ 110 KV </w:t>
            </w:r>
            <w:r w:rsidRPr="004E63C0">
              <w:rPr>
                <w:rStyle w:val="Hipercze"/>
                <w:b/>
                <w:noProof/>
                <w:spacing w:val="-11"/>
              </w:rPr>
              <w:t xml:space="preserve">Z </w:t>
            </w:r>
            <w:r w:rsidRPr="004E63C0">
              <w:rPr>
                <w:rStyle w:val="Hipercze"/>
                <w:b/>
                <w:noProof/>
              </w:rPr>
              <w:t>SIECIĄ</w:t>
            </w:r>
            <w:r w:rsidRPr="004E63C0">
              <w:rPr>
                <w:rStyle w:val="Hipercze"/>
                <w:b/>
                <w:noProof/>
                <w:spacing w:val="-2"/>
              </w:rPr>
              <w:t xml:space="preserve"> </w:t>
            </w:r>
            <w:r w:rsidRPr="004E63C0">
              <w:rPr>
                <w:rStyle w:val="Hipercze"/>
                <w:b/>
                <w:noProof/>
              </w:rPr>
              <w:t>PRZESYŁOWĄ</w:t>
            </w:r>
            <w:r>
              <w:rPr>
                <w:noProof/>
                <w:webHidden/>
              </w:rPr>
              <w:tab/>
            </w:r>
            <w:r>
              <w:rPr>
                <w:noProof/>
                <w:webHidden/>
              </w:rPr>
              <w:fldChar w:fldCharType="begin"/>
            </w:r>
            <w:r>
              <w:rPr>
                <w:noProof/>
                <w:webHidden/>
              </w:rPr>
              <w:instrText xml:space="preserve"> PAGEREF _Toc230862494 \h </w:instrText>
            </w:r>
            <w:r>
              <w:rPr>
                <w:noProof/>
                <w:webHidden/>
              </w:rPr>
            </w:r>
            <w:r>
              <w:rPr>
                <w:noProof/>
                <w:webHidden/>
              </w:rPr>
              <w:fldChar w:fldCharType="separate"/>
            </w:r>
            <w:r>
              <w:rPr>
                <w:noProof/>
                <w:webHidden/>
              </w:rPr>
              <w:t>94</w:t>
            </w:r>
            <w:r>
              <w:rPr>
                <w:noProof/>
                <w:webHidden/>
              </w:rPr>
              <w:fldChar w:fldCharType="end"/>
            </w:r>
          </w:hyperlink>
        </w:p>
        <w:p w14:paraId="71297773" w14:textId="748C6550" w:rsidR="00DB009B" w:rsidRDefault="00DB009B">
          <w:pPr>
            <w:pStyle w:val="Spistreci1"/>
            <w:tabs>
              <w:tab w:val="left" w:pos="480"/>
              <w:tab w:val="right" w:leader="dot" w:pos="9062"/>
            </w:tabs>
            <w:rPr>
              <w:rFonts w:eastAsiaTheme="minorEastAsia"/>
              <w:noProof/>
              <w:lang w:eastAsia="pl-PL"/>
            </w:rPr>
          </w:pPr>
          <w:hyperlink w:anchor="_Toc230862495" w:history="1">
            <w:r w:rsidRPr="004E63C0">
              <w:rPr>
                <w:rStyle w:val="Hipercze"/>
                <w:b/>
                <w:bCs/>
                <w:noProof/>
              </w:rPr>
              <w:t>III</w:t>
            </w:r>
            <w:r>
              <w:rPr>
                <w:rFonts w:eastAsiaTheme="minorEastAsia"/>
                <w:noProof/>
                <w:lang w:eastAsia="pl-PL"/>
              </w:rPr>
              <w:tab/>
            </w:r>
            <w:r w:rsidRPr="004E63C0">
              <w:rPr>
                <w:rStyle w:val="Hipercze"/>
                <w:b/>
                <w:bCs/>
                <w:noProof/>
              </w:rPr>
              <w:t>EKSPLOATACJA URZĄDZEŃ, INSTALACJI I</w:t>
            </w:r>
            <w:r w:rsidRPr="004E63C0">
              <w:rPr>
                <w:rStyle w:val="Hipercze"/>
                <w:b/>
                <w:bCs/>
                <w:noProof/>
                <w:spacing w:val="-7"/>
              </w:rPr>
              <w:t xml:space="preserve"> </w:t>
            </w:r>
            <w:r w:rsidRPr="004E63C0">
              <w:rPr>
                <w:rStyle w:val="Hipercze"/>
                <w:b/>
                <w:bCs/>
                <w:noProof/>
              </w:rPr>
              <w:t>SIECI</w:t>
            </w:r>
            <w:r>
              <w:rPr>
                <w:noProof/>
                <w:webHidden/>
              </w:rPr>
              <w:tab/>
            </w:r>
            <w:r>
              <w:rPr>
                <w:noProof/>
                <w:webHidden/>
              </w:rPr>
              <w:fldChar w:fldCharType="begin"/>
            </w:r>
            <w:r>
              <w:rPr>
                <w:noProof/>
                <w:webHidden/>
              </w:rPr>
              <w:instrText xml:space="preserve"> PAGEREF _Toc230862495 \h </w:instrText>
            </w:r>
            <w:r>
              <w:rPr>
                <w:noProof/>
                <w:webHidden/>
              </w:rPr>
            </w:r>
            <w:r>
              <w:rPr>
                <w:noProof/>
                <w:webHidden/>
              </w:rPr>
              <w:fldChar w:fldCharType="separate"/>
            </w:r>
            <w:r>
              <w:rPr>
                <w:noProof/>
                <w:webHidden/>
              </w:rPr>
              <w:t>94</w:t>
            </w:r>
            <w:r>
              <w:rPr>
                <w:noProof/>
                <w:webHidden/>
              </w:rPr>
              <w:fldChar w:fldCharType="end"/>
            </w:r>
          </w:hyperlink>
        </w:p>
        <w:p w14:paraId="5ED86512" w14:textId="2C265CCB" w:rsidR="00DB009B" w:rsidRDefault="00DB009B">
          <w:pPr>
            <w:pStyle w:val="Spistreci2"/>
            <w:tabs>
              <w:tab w:val="left" w:pos="960"/>
              <w:tab w:val="right" w:leader="dot" w:pos="9062"/>
            </w:tabs>
            <w:rPr>
              <w:rFonts w:eastAsiaTheme="minorEastAsia"/>
              <w:noProof/>
              <w:lang w:eastAsia="pl-PL"/>
            </w:rPr>
          </w:pPr>
          <w:hyperlink w:anchor="_Toc230862496" w:history="1">
            <w:r w:rsidRPr="004E63C0">
              <w:rPr>
                <w:rStyle w:val="Hipercze"/>
                <w:b/>
                <w:bCs/>
                <w:noProof/>
              </w:rPr>
              <w:t>III.1</w:t>
            </w:r>
            <w:r>
              <w:rPr>
                <w:rFonts w:eastAsiaTheme="minorEastAsia"/>
                <w:noProof/>
                <w:lang w:eastAsia="pl-PL"/>
              </w:rPr>
              <w:tab/>
            </w:r>
            <w:r w:rsidRPr="004E63C0">
              <w:rPr>
                <w:rStyle w:val="Hipercze"/>
                <w:b/>
                <w:bCs/>
                <w:noProof/>
              </w:rPr>
              <w:t>PRZEPISY</w:t>
            </w:r>
            <w:r w:rsidRPr="004E63C0">
              <w:rPr>
                <w:rStyle w:val="Hipercze"/>
                <w:b/>
                <w:bCs/>
                <w:noProof/>
                <w:spacing w:val="-2"/>
              </w:rPr>
              <w:t xml:space="preserve"> </w:t>
            </w:r>
            <w:r w:rsidRPr="004E63C0">
              <w:rPr>
                <w:rStyle w:val="Hipercze"/>
                <w:b/>
                <w:bCs/>
                <w:noProof/>
              </w:rPr>
              <w:t>OGÓLNE</w:t>
            </w:r>
            <w:r>
              <w:rPr>
                <w:noProof/>
                <w:webHidden/>
              </w:rPr>
              <w:tab/>
            </w:r>
            <w:r>
              <w:rPr>
                <w:noProof/>
                <w:webHidden/>
              </w:rPr>
              <w:fldChar w:fldCharType="begin"/>
            </w:r>
            <w:r>
              <w:rPr>
                <w:noProof/>
                <w:webHidden/>
              </w:rPr>
              <w:instrText xml:space="preserve"> PAGEREF _Toc230862496 \h </w:instrText>
            </w:r>
            <w:r>
              <w:rPr>
                <w:noProof/>
                <w:webHidden/>
              </w:rPr>
            </w:r>
            <w:r>
              <w:rPr>
                <w:noProof/>
                <w:webHidden/>
              </w:rPr>
              <w:fldChar w:fldCharType="separate"/>
            </w:r>
            <w:r>
              <w:rPr>
                <w:noProof/>
                <w:webHidden/>
              </w:rPr>
              <w:t>94</w:t>
            </w:r>
            <w:r>
              <w:rPr>
                <w:noProof/>
                <w:webHidden/>
              </w:rPr>
              <w:fldChar w:fldCharType="end"/>
            </w:r>
          </w:hyperlink>
        </w:p>
        <w:p w14:paraId="2EAA4BC4" w14:textId="058B4006" w:rsidR="00DB009B" w:rsidRDefault="00DB009B">
          <w:pPr>
            <w:pStyle w:val="Spistreci2"/>
            <w:tabs>
              <w:tab w:val="left" w:pos="960"/>
              <w:tab w:val="right" w:leader="dot" w:pos="9062"/>
            </w:tabs>
            <w:rPr>
              <w:rFonts w:eastAsiaTheme="minorEastAsia"/>
              <w:noProof/>
              <w:lang w:eastAsia="pl-PL"/>
            </w:rPr>
          </w:pPr>
          <w:hyperlink w:anchor="_Toc230862497" w:history="1">
            <w:r w:rsidRPr="004E63C0">
              <w:rPr>
                <w:rStyle w:val="Hipercze"/>
                <w:b/>
                <w:bCs/>
                <w:noProof/>
              </w:rPr>
              <w:t>III.2</w:t>
            </w:r>
            <w:r>
              <w:rPr>
                <w:rFonts w:eastAsiaTheme="minorEastAsia"/>
                <w:noProof/>
                <w:lang w:eastAsia="pl-PL"/>
              </w:rPr>
              <w:tab/>
            </w:r>
            <w:r w:rsidRPr="004E63C0">
              <w:rPr>
                <w:rStyle w:val="Hipercze"/>
                <w:b/>
                <w:noProof/>
              </w:rPr>
              <w:t>PRZYJMOWANIE URZĄDZEŃ, INSTALACJI I SIECI DO EKSPLOATACJI</w:t>
            </w:r>
            <w:r>
              <w:rPr>
                <w:noProof/>
                <w:webHidden/>
              </w:rPr>
              <w:tab/>
            </w:r>
            <w:r>
              <w:rPr>
                <w:noProof/>
                <w:webHidden/>
              </w:rPr>
              <w:fldChar w:fldCharType="begin"/>
            </w:r>
            <w:r>
              <w:rPr>
                <w:noProof/>
                <w:webHidden/>
              </w:rPr>
              <w:instrText xml:space="preserve"> PAGEREF _Toc230862497 \h </w:instrText>
            </w:r>
            <w:r>
              <w:rPr>
                <w:noProof/>
                <w:webHidden/>
              </w:rPr>
            </w:r>
            <w:r>
              <w:rPr>
                <w:noProof/>
                <w:webHidden/>
              </w:rPr>
              <w:fldChar w:fldCharType="separate"/>
            </w:r>
            <w:r>
              <w:rPr>
                <w:noProof/>
                <w:webHidden/>
              </w:rPr>
              <w:t>95</w:t>
            </w:r>
            <w:r>
              <w:rPr>
                <w:noProof/>
                <w:webHidden/>
              </w:rPr>
              <w:fldChar w:fldCharType="end"/>
            </w:r>
          </w:hyperlink>
        </w:p>
        <w:p w14:paraId="56296B14" w14:textId="5A8D48C8" w:rsidR="00DB009B" w:rsidRDefault="00DB009B">
          <w:pPr>
            <w:pStyle w:val="Spistreci2"/>
            <w:tabs>
              <w:tab w:val="left" w:pos="960"/>
              <w:tab w:val="right" w:leader="dot" w:pos="9062"/>
            </w:tabs>
            <w:rPr>
              <w:rFonts w:eastAsiaTheme="minorEastAsia"/>
              <w:noProof/>
              <w:lang w:eastAsia="pl-PL"/>
            </w:rPr>
          </w:pPr>
          <w:hyperlink w:anchor="_Toc230862498" w:history="1">
            <w:r w:rsidRPr="004E63C0">
              <w:rPr>
                <w:rStyle w:val="Hipercze"/>
                <w:b/>
                <w:bCs/>
                <w:noProof/>
              </w:rPr>
              <w:t>III.4</w:t>
            </w:r>
            <w:r>
              <w:rPr>
                <w:rFonts w:eastAsiaTheme="minorEastAsia"/>
                <w:noProof/>
                <w:lang w:eastAsia="pl-PL"/>
              </w:rPr>
              <w:tab/>
            </w:r>
            <w:r w:rsidRPr="004E63C0">
              <w:rPr>
                <w:rStyle w:val="Hipercze"/>
                <w:b/>
                <w:noProof/>
              </w:rPr>
              <w:t xml:space="preserve">UZGADNIANIE PRAC EKSPLOATACYJNYCH Z </w:t>
            </w:r>
            <w:r w:rsidRPr="004E63C0">
              <w:rPr>
                <w:rStyle w:val="Hipercze"/>
                <w:b/>
                <w:noProof/>
                <w:spacing w:val="-3"/>
              </w:rPr>
              <w:t xml:space="preserve">OPERATOREM </w:t>
            </w:r>
            <w:r w:rsidRPr="004E63C0">
              <w:rPr>
                <w:rStyle w:val="Hipercze"/>
                <w:b/>
                <w:noProof/>
              </w:rPr>
              <w:t>SYSTEMU PRZESYŁOWEGO I OPERATORAMI SYSTEMÓW DYSTRYBUCYJNYCH</w:t>
            </w:r>
            <w:r>
              <w:rPr>
                <w:noProof/>
                <w:webHidden/>
              </w:rPr>
              <w:tab/>
            </w:r>
            <w:r>
              <w:rPr>
                <w:noProof/>
                <w:webHidden/>
              </w:rPr>
              <w:fldChar w:fldCharType="begin"/>
            </w:r>
            <w:r>
              <w:rPr>
                <w:noProof/>
                <w:webHidden/>
              </w:rPr>
              <w:instrText xml:space="preserve"> PAGEREF _Toc230862498 \h </w:instrText>
            </w:r>
            <w:r>
              <w:rPr>
                <w:noProof/>
                <w:webHidden/>
              </w:rPr>
            </w:r>
            <w:r>
              <w:rPr>
                <w:noProof/>
                <w:webHidden/>
              </w:rPr>
              <w:fldChar w:fldCharType="separate"/>
            </w:r>
            <w:r>
              <w:rPr>
                <w:noProof/>
                <w:webHidden/>
              </w:rPr>
              <w:t>98</w:t>
            </w:r>
            <w:r>
              <w:rPr>
                <w:noProof/>
                <w:webHidden/>
              </w:rPr>
              <w:fldChar w:fldCharType="end"/>
            </w:r>
          </w:hyperlink>
        </w:p>
        <w:p w14:paraId="0DFDC60B" w14:textId="76CCAAD4" w:rsidR="00DB009B" w:rsidRDefault="00DB009B">
          <w:pPr>
            <w:pStyle w:val="Spistreci2"/>
            <w:tabs>
              <w:tab w:val="left" w:pos="960"/>
              <w:tab w:val="right" w:leader="dot" w:pos="9062"/>
            </w:tabs>
            <w:rPr>
              <w:rFonts w:eastAsiaTheme="minorEastAsia"/>
              <w:noProof/>
              <w:lang w:eastAsia="pl-PL"/>
            </w:rPr>
          </w:pPr>
          <w:hyperlink w:anchor="_Toc230862499" w:history="1">
            <w:r w:rsidRPr="004E63C0">
              <w:rPr>
                <w:rStyle w:val="Hipercze"/>
                <w:b/>
                <w:bCs/>
                <w:noProof/>
              </w:rPr>
              <w:t>III.5</w:t>
            </w:r>
            <w:r>
              <w:rPr>
                <w:rFonts w:eastAsiaTheme="minorEastAsia"/>
                <w:noProof/>
                <w:lang w:eastAsia="pl-PL"/>
              </w:rPr>
              <w:tab/>
            </w:r>
            <w:r w:rsidRPr="004E63C0">
              <w:rPr>
                <w:rStyle w:val="Hipercze"/>
                <w:b/>
                <w:noProof/>
              </w:rPr>
              <w:t>DOKUMENTACJA TECHNICZNA I</w:t>
            </w:r>
            <w:r w:rsidRPr="004E63C0">
              <w:rPr>
                <w:rStyle w:val="Hipercze"/>
                <w:b/>
                <w:noProof/>
                <w:spacing w:val="-2"/>
              </w:rPr>
              <w:t xml:space="preserve"> </w:t>
            </w:r>
            <w:r w:rsidRPr="004E63C0">
              <w:rPr>
                <w:rStyle w:val="Hipercze"/>
                <w:b/>
                <w:noProof/>
              </w:rPr>
              <w:t>PRAWNA</w:t>
            </w:r>
            <w:r>
              <w:rPr>
                <w:noProof/>
                <w:webHidden/>
              </w:rPr>
              <w:tab/>
            </w:r>
            <w:r>
              <w:rPr>
                <w:noProof/>
                <w:webHidden/>
              </w:rPr>
              <w:fldChar w:fldCharType="begin"/>
            </w:r>
            <w:r>
              <w:rPr>
                <w:noProof/>
                <w:webHidden/>
              </w:rPr>
              <w:instrText xml:space="preserve"> PAGEREF _Toc230862499 \h </w:instrText>
            </w:r>
            <w:r>
              <w:rPr>
                <w:noProof/>
                <w:webHidden/>
              </w:rPr>
            </w:r>
            <w:r>
              <w:rPr>
                <w:noProof/>
                <w:webHidden/>
              </w:rPr>
              <w:fldChar w:fldCharType="separate"/>
            </w:r>
            <w:r>
              <w:rPr>
                <w:noProof/>
                <w:webHidden/>
              </w:rPr>
              <w:t>98</w:t>
            </w:r>
            <w:r>
              <w:rPr>
                <w:noProof/>
                <w:webHidden/>
              </w:rPr>
              <w:fldChar w:fldCharType="end"/>
            </w:r>
          </w:hyperlink>
        </w:p>
        <w:p w14:paraId="5BA35D6D" w14:textId="537A1BBB" w:rsidR="00DB009B" w:rsidRDefault="00DB009B">
          <w:pPr>
            <w:pStyle w:val="Spistreci2"/>
            <w:tabs>
              <w:tab w:val="left" w:pos="960"/>
              <w:tab w:val="right" w:leader="dot" w:pos="9062"/>
            </w:tabs>
            <w:rPr>
              <w:rFonts w:eastAsiaTheme="minorEastAsia"/>
              <w:noProof/>
              <w:lang w:eastAsia="pl-PL"/>
            </w:rPr>
          </w:pPr>
          <w:hyperlink w:anchor="_Toc230862500" w:history="1">
            <w:r w:rsidRPr="004E63C0">
              <w:rPr>
                <w:rStyle w:val="Hipercze"/>
                <w:b/>
                <w:bCs/>
                <w:noProof/>
              </w:rPr>
              <w:t>III.6</w:t>
            </w:r>
            <w:r>
              <w:rPr>
                <w:rFonts w:eastAsiaTheme="minorEastAsia"/>
                <w:noProof/>
                <w:lang w:eastAsia="pl-PL"/>
              </w:rPr>
              <w:tab/>
            </w:r>
            <w:r w:rsidRPr="004E63C0">
              <w:rPr>
                <w:rStyle w:val="Hipercze"/>
                <w:b/>
                <w:noProof/>
              </w:rPr>
              <w:t>REZERWA URZĄDZEŃ I CZĘŚCI</w:t>
            </w:r>
            <w:r w:rsidRPr="004E63C0">
              <w:rPr>
                <w:rStyle w:val="Hipercze"/>
                <w:b/>
                <w:noProof/>
                <w:spacing w:val="-5"/>
              </w:rPr>
              <w:t xml:space="preserve"> </w:t>
            </w:r>
            <w:r w:rsidRPr="004E63C0">
              <w:rPr>
                <w:rStyle w:val="Hipercze"/>
                <w:b/>
                <w:noProof/>
              </w:rPr>
              <w:t>ZAPASOWYCH</w:t>
            </w:r>
            <w:r>
              <w:rPr>
                <w:noProof/>
                <w:webHidden/>
              </w:rPr>
              <w:tab/>
            </w:r>
            <w:r>
              <w:rPr>
                <w:noProof/>
                <w:webHidden/>
              </w:rPr>
              <w:fldChar w:fldCharType="begin"/>
            </w:r>
            <w:r>
              <w:rPr>
                <w:noProof/>
                <w:webHidden/>
              </w:rPr>
              <w:instrText xml:space="preserve"> PAGEREF _Toc230862500 \h </w:instrText>
            </w:r>
            <w:r>
              <w:rPr>
                <w:noProof/>
                <w:webHidden/>
              </w:rPr>
            </w:r>
            <w:r>
              <w:rPr>
                <w:noProof/>
                <w:webHidden/>
              </w:rPr>
              <w:fldChar w:fldCharType="separate"/>
            </w:r>
            <w:r>
              <w:rPr>
                <w:noProof/>
                <w:webHidden/>
              </w:rPr>
              <w:t>101</w:t>
            </w:r>
            <w:r>
              <w:rPr>
                <w:noProof/>
                <w:webHidden/>
              </w:rPr>
              <w:fldChar w:fldCharType="end"/>
            </w:r>
          </w:hyperlink>
        </w:p>
        <w:p w14:paraId="2543F8BD" w14:textId="61A37FD0" w:rsidR="00DB009B" w:rsidRDefault="00DB009B">
          <w:pPr>
            <w:pStyle w:val="Spistreci2"/>
            <w:tabs>
              <w:tab w:val="left" w:pos="960"/>
              <w:tab w:val="right" w:leader="dot" w:pos="9062"/>
            </w:tabs>
            <w:rPr>
              <w:rFonts w:eastAsiaTheme="minorEastAsia"/>
              <w:noProof/>
              <w:lang w:eastAsia="pl-PL"/>
            </w:rPr>
          </w:pPr>
          <w:hyperlink w:anchor="_Toc230862501" w:history="1">
            <w:r w:rsidRPr="004E63C0">
              <w:rPr>
                <w:rStyle w:val="Hipercze"/>
                <w:b/>
                <w:bCs/>
                <w:noProof/>
              </w:rPr>
              <w:t>III.7</w:t>
            </w:r>
            <w:r>
              <w:rPr>
                <w:rFonts w:eastAsiaTheme="minorEastAsia"/>
                <w:noProof/>
                <w:lang w:eastAsia="pl-PL"/>
              </w:rPr>
              <w:tab/>
            </w:r>
            <w:r w:rsidRPr="004E63C0">
              <w:rPr>
                <w:rStyle w:val="Hipercze"/>
                <w:b/>
                <w:noProof/>
              </w:rPr>
              <w:t>WYMIANA INFORMACJI</w:t>
            </w:r>
            <w:r w:rsidRPr="004E63C0">
              <w:rPr>
                <w:rStyle w:val="Hipercze"/>
                <w:b/>
                <w:noProof/>
                <w:spacing w:val="-1"/>
              </w:rPr>
              <w:t xml:space="preserve"> </w:t>
            </w:r>
            <w:r w:rsidRPr="004E63C0">
              <w:rPr>
                <w:rStyle w:val="Hipercze"/>
                <w:b/>
                <w:noProof/>
              </w:rPr>
              <w:t>EKSPLOATACYJNYCH</w:t>
            </w:r>
            <w:r>
              <w:rPr>
                <w:noProof/>
                <w:webHidden/>
              </w:rPr>
              <w:tab/>
            </w:r>
            <w:r>
              <w:rPr>
                <w:noProof/>
                <w:webHidden/>
              </w:rPr>
              <w:fldChar w:fldCharType="begin"/>
            </w:r>
            <w:r>
              <w:rPr>
                <w:noProof/>
                <w:webHidden/>
              </w:rPr>
              <w:instrText xml:space="preserve"> PAGEREF _Toc230862501 \h </w:instrText>
            </w:r>
            <w:r>
              <w:rPr>
                <w:noProof/>
                <w:webHidden/>
              </w:rPr>
            </w:r>
            <w:r>
              <w:rPr>
                <w:noProof/>
                <w:webHidden/>
              </w:rPr>
              <w:fldChar w:fldCharType="separate"/>
            </w:r>
            <w:r>
              <w:rPr>
                <w:noProof/>
                <w:webHidden/>
              </w:rPr>
              <w:t>101</w:t>
            </w:r>
            <w:r>
              <w:rPr>
                <w:noProof/>
                <w:webHidden/>
              </w:rPr>
              <w:fldChar w:fldCharType="end"/>
            </w:r>
          </w:hyperlink>
        </w:p>
        <w:p w14:paraId="3BAA31D8" w14:textId="2527447E" w:rsidR="00DB009B" w:rsidRDefault="00DB009B">
          <w:pPr>
            <w:pStyle w:val="Spistreci2"/>
            <w:tabs>
              <w:tab w:val="left" w:pos="960"/>
              <w:tab w:val="right" w:leader="dot" w:pos="9062"/>
            </w:tabs>
            <w:rPr>
              <w:rFonts w:eastAsiaTheme="minorEastAsia"/>
              <w:noProof/>
              <w:lang w:eastAsia="pl-PL"/>
            </w:rPr>
          </w:pPr>
          <w:hyperlink w:anchor="_Toc230862502" w:history="1">
            <w:r w:rsidRPr="004E63C0">
              <w:rPr>
                <w:rStyle w:val="Hipercze"/>
                <w:b/>
                <w:bCs/>
                <w:noProof/>
              </w:rPr>
              <w:t>III.8</w:t>
            </w:r>
            <w:r>
              <w:rPr>
                <w:rFonts w:eastAsiaTheme="minorEastAsia"/>
                <w:noProof/>
                <w:lang w:eastAsia="pl-PL"/>
              </w:rPr>
              <w:tab/>
            </w:r>
            <w:r w:rsidRPr="004E63C0">
              <w:rPr>
                <w:rStyle w:val="Hipercze"/>
                <w:b/>
                <w:noProof/>
              </w:rPr>
              <w:t>OCHRONA ŚRODOWISKA</w:t>
            </w:r>
            <w:r w:rsidRPr="004E63C0">
              <w:rPr>
                <w:rStyle w:val="Hipercze"/>
                <w:b/>
                <w:noProof/>
                <w:spacing w:val="-1"/>
              </w:rPr>
              <w:t xml:space="preserve"> </w:t>
            </w:r>
            <w:r w:rsidRPr="004E63C0">
              <w:rPr>
                <w:rStyle w:val="Hipercze"/>
                <w:b/>
                <w:noProof/>
              </w:rPr>
              <w:t>NATURALNEGO</w:t>
            </w:r>
            <w:r>
              <w:rPr>
                <w:noProof/>
                <w:webHidden/>
              </w:rPr>
              <w:tab/>
            </w:r>
            <w:r>
              <w:rPr>
                <w:noProof/>
                <w:webHidden/>
              </w:rPr>
              <w:fldChar w:fldCharType="begin"/>
            </w:r>
            <w:r>
              <w:rPr>
                <w:noProof/>
                <w:webHidden/>
              </w:rPr>
              <w:instrText xml:space="preserve"> PAGEREF _Toc230862502 \h </w:instrText>
            </w:r>
            <w:r>
              <w:rPr>
                <w:noProof/>
                <w:webHidden/>
              </w:rPr>
            </w:r>
            <w:r>
              <w:rPr>
                <w:noProof/>
                <w:webHidden/>
              </w:rPr>
              <w:fldChar w:fldCharType="separate"/>
            </w:r>
            <w:r>
              <w:rPr>
                <w:noProof/>
                <w:webHidden/>
              </w:rPr>
              <w:t>102</w:t>
            </w:r>
            <w:r>
              <w:rPr>
                <w:noProof/>
                <w:webHidden/>
              </w:rPr>
              <w:fldChar w:fldCharType="end"/>
            </w:r>
          </w:hyperlink>
        </w:p>
        <w:p w14:paraId="0B46F461" w14:textId="0E172700" w:rsidR="00DB009B" w:rsidRDefault="00DB009B">
          <w:pPr>
            <w:pStyle w:val="Spistreci2"/>
            <w:tabs>
              <w:tab w:val="left" w:pos="960"/>
              <w:tab w:val="right" w:leader="dot" w:pos="9062"/>
            </w:tabs>
            <w:rPr>
              <w:rFonts w:eastAsiaTheme="minorEastAsia"/>
              <w:noProof/>
              <w:lang w:eastAsia="pl-PL"/>
            </w:rPr>
          </w:pPr>
          <w:hyperlink w:anchor="_Toc230862503" w:history="1">
            <w:r w:rsidRPr="004E63C0">
              <w:rPr>
                <w:rStyle w:val="Hipercze"/>
                <w:b/>
                <w:bCs/>
                <w:noProof/>
              </w:rPr>
              <w:t>III.9</w:t>
            </w:r>
            <w:r>
              <w:rPr>
                <w:rFonts w:eastAsiaTheme="minorEastAsia"/>
                <w:noProof/>
                <w:lang w:eastAsia="pl-PL"/>
              </w:rPr>
              <w:tab/>
            </w:r>
            <w:r w:rsidRPr="004E63C0">
              <w:rPr>
                <w:rStyle w:val="Hipercze"/>
                <w:b/>
                <w:noProof/>
              </w:rPr>
              <w:t>OCHRONA</w:t>
            </w:r>
            <w:r w:rsidRPr="004E63C0">
              <w:rPr>
                <w:rStyle w:val="Hipercze"/>
                <w:b/>
                <w:noProof/>
                <w:spacing w:val="-1"/>
              </w:rPr>
              <w:t xml:space="preserve"> </w:t>
            </w:r>
            <w:r w:rsidRPr="004E63C0">
              <w:rPr>
                <w:rStyle w:val="Hipercze"/>
                <w:b/>
                <w:noProof/>
              </w:rPr>
              <w:t>PRZECIWPOŻAROWA</w:t>
            </w:r>
            <w:r>
              <w:rPr>
                <w:noProof/>
                <w:webHidden/>
              </w:rPr>
              <w:tab/>
            </w:r>
            <w:r>
              <w:rPr>
                <w:noProof/>
                <w:webHidden/>
              </w:rPr>
              <w:fldChar w:fldCharType="begin"/>
            </w:r>
            <w:r>
              <w:rPr>
                <w:noProof/>
                <w:webHidden/>
              </w:rPr>
              <w:instrText xml:space="preserve"> PAGEREF _Toc230862503 \h </w:instrText>
            </w:r>
            <w:r>
              <w:rPr>
                <w:noProof/>
                <w:webHidden/>
              </w:rPr>
            </w:r>
            <w:r>
              <w:rPr>
                <w:noProof/>
                <w:webHidden/>
              </w:rPr>
              <w:fldChar w:fldCharType="separate"/>
            </w:r>
            <w:r>
              <w:rPr>
                <w:noProof/>
                <w:webHidden/>
              </w:rPr>
              <w:t>102</w:t>
            </w:r>
            <w:r>
              <w:rPr>
                <w:noProof/>
                <w:webHidden/>
              </w:rPr>
              <w:fldChar w:fldCharType="end"/>
            </w:r>
          </w:hyperlink>
        </w:p>
        <w:p w14:paraId="3C19D699" w14:textId="104CD6C2" w:rsidR="00DB009B" w:rsidRDefault="00DB009B">
          <w:pPr>
            <w:pStyle w:val="Spistreci2"/>
            <w:tabs>
              <w:tab w:val="left" w:pos="1200"/>
              <w:tab w:val="right" w:leader="dot" w:pos="9062"/>
            </w:tabs>
            <w:rPr>
              <w:rFonts w:eastAsiaTheme="minorEastAsia"/>
              <w:noProof/>
              <w:lang w:eastAsia="pl-PL"/>
            </w:rPr>
          </w:pPr>
          <w:hyperlink w:anchor="_Toc230862504" w:history="1">
            <w:r w:rsidRPr="004E63C0">
              <w:rPr>
                <w:rStyle w:val="Hipercze"/>
                <w:b/>
                <w:bCs/>
                <w:noProof/>
              </w:rPr>
              <w:t>III.10</w:t>
            </w:r>
            <w:r>
              <w:rPr>
                <w:rFonts w:eastAsiaTheme="minorEastAsia"/>
                <w:noProof/>
                <w:lang w:eastAsia="pl-PL"/>
              </w:rPr>
              <w:tab/>
            </w:r>
            <w:r w:rsidRPr="004E63C0">
              <w:rPr>
                <w:rStyle w:val="Hipercze"/>
                <w:b/>
                <w:noProof/>
              </w:rPr>
              <w:t>PLANOWANIE PRAC EKSPLOATACYJNYCH</w:t>
            </w:r>
            <w:r>
              <w:rPr>
                <w:noProof/>
                <w:webHidden/>
              </w:rPr>
              <w:tab/>
            </w:r>
            <w:r>
              <w:rPr>
                <w:noProof/>
                <w:webHidden/>
              </w:rPr>
              <w:fldChar w:fldCharType="begin"/>
            </w:r>
            <w:r>
              <w:rPr>
                <w:noProof/>
                <w:webHidden/>
              </w:rPr>
              <w:instrText xml:space="preserve"> PAGEREF _Toc230862504 \h </w:instrText>
            </w:r>
            <w:r>
              <w:rPr>
                <w:noProof/>
                <w:webHidden/>
              </w:rPr>
            </w:r>
            <w:r>
              <w:rPr>
                <w:noProof/>
                <w:webHidden/>
              </w:rPr>
              <w:fldChar w:fldCharType="separate"/>
            </w:r>
            <w:r>
              <w:rPr>
                <w:noProof/>
                <w:webHidden/>
              </w:rPr>
              <w:t>102</w:t>
            </w:r>
            <w:r>
              <w:rPr>
                <w:noProof/>
                <w:webHidden/>
              </w:rPr>
              <w:fldChar w:fldCharType="end"/>
            </w:r>
          </w:hyperlink>
        </w:p>
        <w:p w14:paraId="464A8F9C" w14:textId="5C52C04B" w:rsidR="00DB009B" w:rsidRDefault="00DB009B">
          <w:pPr>
            <w:pStyle w:val="Spistreci2"/>
            <w:tabs>
              <w:tab w:val="left" w:pos="1200"/>
              <w:tab w:val="right" w:leader="dot" w:pos="9062"/>
            </w:tabs>
            <w:rPr>
              <w:rFonts w:eastAsiaTheme="minorEastAsia"/>
              <w:noProof/>
              <w:lang w:eastAsia="pl-PL"/>
            </w:rPr>
          </w:pPr>
          <w:hyperlink w:anchor="_Toc230862505" w:history="1">
            <w:r w:rsidRPr="004E63C0">
              <w:rPr>
                <w:rStyle w:val="Hipercze"/>
                <w:b/>
                <w:bCs/>
                <w:noProof/>
              </w:rPr>
              <w:t>III.11</w:t>
            </w:r>
            <w:r>
              <w:rPr>
                <w:rFonts w:eastAsiaTheme="minorEastAsia"/>
                <w:noProof/>
                <w:lang w:eastAsia="pl-PL"/>
              </w:rPr>
              <w:tab/>
            </w:r>
            <w:r w:rsidRPr="004E63C0">
              <w:rPr>
                <w:rStyle w:val="Hipercze"/>
                <w:b/>
                <w:noProof/>
              </w:rPr>
              <w:t>WARUNKI BEZPIECZNEGO WYKONYWANIA</w:t>
            </w:r>
            <w:r w:rsidRPr="004E63C0">
              <w:rPr>
                <w:rStyle w:val="Hipercze"/>
                <w:b/>
                <w:noProof/>
                <w:spacing w:val="-1"/>
              </w:rPr>
              <w:t xml:space="preserve"> </w:t>
            </w:r>
            <w:r w:rsidRPr="004E63C0">
              <w:rPr>
                <w:rStyle w:val="Hipercze"/>
                <w:b/>
                <w:noProof/>
              </w:rPr>
              <w:t>PRAC</w:t>
            </w:r>
            <w:r>
              <w:rPr>
                <w:noProof/>
                <w:webHidden/>
              </w:rPr>
              <w:tab/>
            </w:r>
            <w:r>
              <w:rPr>
                <w:noProof/>
                <w:webHidden/>
              </w:rPr>
              <w:fldChar w:fldCharType="begin"/>
            </w:r>
            <w:r>
              <w:rPr>
                <w:noProof/>
                <w:webHidden/>
              </w:rPr>
              <w:instrText xml:space="preserve"> PAGEREF _Toc230862505 \h </w:instrText>
            </w:r>
            <w:r>
              <w:rPr>
                <w:noProof/>
                <w:webHidden/>
              </w:rPr>
            </w:r>
            <w:r>
              <w:rPr>
                <w:noProof/>
                <w:webHidden/>
              </w:rPr>
              <w:fldChar w:fldCharType="separate"/>
            </w:r>
            <w:r>
              <w:rPr>
                <w:noProof/>
                <w:webHidden/>
              </w:rPr>
              <w:t>103</w:t>
            </w:r>
            <w:r>
              <w:rPr>
                <w:noProof/>
                <w:webHidden/>
              </w:rPr>
              <w:fldChar w:fldCharType="end"/>
            </w:r>
          </w:hyperlink>
        </w:p>
        <w:p w14:paraId="35744052" w14:textId="5F7C846A" w:rsidR="00DB009B" w:rsidRDefault="00DB009B">
          <w:pPr>
            <w:pStyle w:val="Spistreci1"/>
            <w:tabs>
              <w:tab w:val="left" w:pos="480"/>
              <w:tab w:val="right" w:leader="dot" w:pos="9062"/>
            </w:tabs>
            <w:rPr>
              <w:rFonts w:eastAsiaTheme="minorEastAsia"/>
              <w:noProof/>
              <w:lang w:eastAsia="pl-PL"/>
            </w:rPr>
          </w:pPr>
          <w:hyperlink w:anchor="_Toc230862506" w:history="1">
            <w:r w:rsidRPr="004E63C0">
              <w:rPr>
                <w:rStyle w:val="Hipercze"/>
                <w:b/>
                <w:bCs/>
                <w:noProof/>
              </w:rPr>
              <w:t>IV</w:t>
            </w:r>
            <w:r>
              <w:rPr>
                <w:rFonts w:eastAsiaTheme="minorEastAsia"/>
                <w:noProof/>
                <w:lang w:eastAsia="pl-PL"/>
              </w:rPr>
              <w:tab/>
            </w:r>
            <w:r w:rsidRPr="004E63C0">
              <w:rPr>
                <w:rStyle w:val="Hipercze"/>
                <w:b/>
                <w:noProof/>
              </w:rPr>
              <w:t>BEZPIECZEŃSTWO FUNKCJONOWANIA SYSTEMU ELEKTROENERGETYCZNEGO</w:t>
            </w:r>
            <w:r>
              <w:rPr>
                <w:noProof/>
                <w:webHidden/>
              </w:rPr>
              <w:tab/>
            </w:r>
            <w:r>
              <w:rPr>
                <w:noProof/>
                <w:webHidden/>
              </w:rPr>
              <w:fldChar w:fldCharType="begin"/>
            </w:r>
            <w:r>
              <w:rPr>
                <w:noProof/>
                <w:webHidden/>
              </w:rPr>
              <w:instrText xml:space="preserve"> PAGEREF _Toc230862506 \h </w:instrText>
            </w:r>
            <w:r>
              <w:rPr>
                <w:noProof/>
                <w:webHidden/>
              </w:rPr>
            </w:r>
            <w:r>
              <w:rPr>
                <w:noProof/>
                <w:webHidden/>
              </w:rPr>
              <w:fldChar w:fldCharType="separate"/>
            </w:r>
            <w:r>
              <w:rPr>
                <w:noProof/>
                <w:webHidden/>
              </w:rPr>
              <w:t>103</w:t>
            </w:r>
            <w:r>
              <w:rPr>
                <w:noProof/>
                <w:webHidden/>
              </w:rPr>
              <w:fldChar w:fldCharType="end"/>
            </w:r>
          </w:hyperlink>
        </w:p>
        <w:p w14:paraId="47D44BCD" w14:textId="1E13F0B1" w:rsidR="00DB009B" w:rsidRDefault="00DB009B">
          <w:pPr>
            <w:pStyle w:val="Spistreci2"/>
            <w:tabs>
              <w:tab w:val="left" w:pos="960"/>
              <w:tab w:val="right" w:leader="dot" w:pos="9062"/>
            </w:tabs>
            <w:rPr>
              <w:rFonts w:eastAsiaTheme="minorEastAsia"/>
              <w:noProof/>
              <w:lang w:eastAsia="pl-PL"/>
            </w:rPr>
          </w:pPr>
          <w:hyperlink w:anchor="_Toc230862507" w:history="1">
            <w:r w:rsidRPr="004E63C0">
              <w:rPr>
                <w:rStyle w:val="Hipercze"/>
                <w:b/>
                <w:bCs/>
                <w:noProof/>
              </w:rPr>
              <w:t>IV.1</w:t>
            </w:r>
            <w:r>
              <w:rPr>
                <w:rFonts w:eastAsiaTheme="minorEastAsia"/>
                <w:noProof/>
                <w:lang w:eastAsia="pl-PL"/>
              </w:rPr>
              <w:tab/>
            </w:r>
            <w:r w:rsidRPr="004E63C0">
              <w:rPr>
                <w:rStyle w:val="Hipercze"/>
                <w:b/>
                <w:noProof/>
              </w:rPr>
              <w:t>BEZPIECZEŃSTWO DOSTAW ENERGII</w:t>
            </w:r>
            <w:r w:rsidRPr="004E63C0">
              <w:rPr>
                <w:rStyle w:val="Hipercze"/>
                <w:b/>
                <w:noProof/>
                <w:spacing w:val="-5"/>
              </w:rPr>
              <w:t xml:space="preserve"> </w:t>
            </w:r>
            <w:r w:rsidRPr="004E63C0">
              <w:rPr>
                <w:rStyle w:val="Hipercze"/>
                <w:b/>
                <w:noProof/>
              </w:rPr>
              <w:t>ELEKTRYCZNEJ</w:t>
            </w:r>
            <w:r>
              <w:rPr>
                <w:noProof/>
                <w:webHidden/>
              </w:rPr>
              <w:tab/>
            </w:r>
            <w:r>
              <w:rPr>
                <w:noProof/>
                <w:webHidden/>
              </w:rPr>
              <w:fldChar w:fldCharType="begin"/>
            </w:r>
            <w:r>
              <w:rPr>
                <w:noProof/>
                <w:webHidden/>
              </w:rPr>
              <w:instrText xml:space="preserve"> PAGEREF _Toc230862507 \h </w:instrText>
            </w:r>
            <w:r>
              <w:rPr>
                <w:noProof/>
                <w:webHidden/>
              </w:rPr>
            </w:r>
            <w:r>
              <w:rPr>
                <w:noProof/>
                <w:webHidden/>
              </w:rPr>
              <w:fldChar w:fldCharType="separate"/>
            </w:r>
            <w:r>
              <w:rPr>
                <w:noProof/>
                <w:webHidden/>
              </w:rPr>
              <w:t>103</w:t>
            </w:r>
            <w:r>
              <w:rPr>
                <w:noProof/>
                <w:webHidden/>
              </w:rPr>
              <w:fldChar w:fldCharType="end"/>
            </w:r>
          </w:hyperlink>
        </w:p>
        <w:p w14:paraId="366CD249" w14:textId="32A072FB" w:rsidR="00DB009B" w:rsidRDefault="00DB009B">
          <w:pPr>
            <w:pStyle w:val="Spistreci2"/>
            <w:tabs>
              <w:tab w:val="left" w:pos="960"/>
              <w:tab w:val="right" w:leader="dot" w:pos="9062"/>
            </w:tabs>
            <w:rPr>
              <w:rFonts w:eastAsiaTheme="minorEastAsia"/>
              <w:noProof/>
              <w:lang w:eastAsia="pl-PL"/>
            </w:rPr>
          </w:pPr>
          <w:hyperlink w:anchor="_Toc230862508" w:history="1">
            <w:r w:rsidRPr="004E63C0">
              <w:rPr>
                <w:rStyle w:val="Hipercze"/>
                <w:b/>
                <w:bCs/>
                <w:noProof/>
              </w:rPr>
              <w:t>IV.2</w:t>
            </w:r>
            <w:r>
              <w:rPr>
                <w:rFonts w:eastAsiaTheme="minorEastAsia"/>
                <w:noProof/>
                <w:lang w:eastAsia="pl-PL"/>
              </w:rPr>
              <w:tab/>
            </w:r>
            <w:r w:rsidRPr="004E63C0">
              <w:rPr>
                <w:rStyle w:val="Hipercze"/>
                <w:b/>
                <w:noProof/>
              </w:rPr>
              <w:t>BEZPIECZEŃSTWO PRACY SIECI</w:t>
            </w:r>
            <w:r w:rsidRPr="004E63C0">
              <w:rPr>
                <w:rStyle w:val="Hipercze"/>
                <w:b/>
                <w:noProof/>
                <w:spacing w:val="-6"/>
              </w:rPr>
              <w:t xml:space="preserve"> </w:t>
            </w:r>
            <w:r w:rsidRPr="004E63C0">
              <w:rPr>
                <w:rStyle w:val="Hipercze"/>
                <w:b/>
                <w:noProof/>
              </w:rPr>
              <w:t>DYSTRYBUCYJNEJ</w:t>
            </w:r>
            <w:r>
              <w:rPr>
                <w:noProof/>
                <w:webHidden/>
              </w:rPr>
              <w:tab/>
            </w:r>
            <w:r>
              <w:rPr>
                <w:noProof/>
                <w:webHidden/>
              </w:rPr>
              <w:fldChar w:fldCharType="begin"/>
            </w:r>
            <w:r>
              <w:rPr>
                <w:noProof/>
                <w:webHidden/>
              </w:rPr>
              <w:instrText xml:space="preserve"> PAGEREF _Toc230862508 \h </w:instrText>
            </w:r>
            <w:r>
              <w:rPr>
                <w:noProof/>
                <w:webHidden/>
              </w:rPr>
            </w:r>
            <w:r>
              <w:rPr>
                <w:noProof/>
                <w:webHidden/>
              </w:rPr>
              <w:fldChar w:fldCharType="separate"/>
            </w:r>
            <w:r>
              <w:rPr>
                <w:noProof/>
                <w:webHidden/>
              </w:rPr>
              <w:t>104</w:t>
            </w:r>
            <w:r>
              <w:rPr>
                <w:noProof/>
                <w:webHidden/>
              </w:rPr>
              <w:fldChar w:fldCharType="end"/>
            </w:r>
          </w:hyperlink>
        </w:p>
        <w:p w14:paraId="07CC1A0F" w14:textId="3A9E06F5" w:rsidR="00DB009B" w:rsidRDefault="00DB009B">
          <w:pPr>
            <w:pStyle w:val="Spistreci2"/>
            <w:tabs>
              <w:tab w:val="left" w:pos="960"/>
              <w:tab w:val="right" w:leader="dot" w:pos="9062"/>
            </w:tabs>
            <w:rPr>
              <w:rFonts w:eastAsiaTheme="minorEastAsia"/>
              <w:noProof/>
              <w:lang w:eastAsia="pl-PL"/>
            </w:rPr>
          </w:pPr>
          <w:hyperlink w:anchor="_Toc230862509" w:history="1">
            <w:r w:rsidRPr="004E63C0">
              <w:rPr>
                <w:rStyle w:val="Hipercze"/>
                <w:b/>
                <w:bCs/>
                <w:noProof/>
              </w:rPr>
              <w:t>IV.3</w:t>
            </w:r>
            <w:r>
              <w:rPr>
                <w:rFonts w:eastAsiaTheme="minorEastAsia"/>
                <w:noProof/>
                <w:lang w:eastAsia="pl-PL"/>
              </w:rPr>
              <w:tab/>
            </w:r>
            <w:r w:rsidRPr="004E63C0">
              <w:rPr>
                <w:rStyle w:val="Hipercze"/>
                <w:b/>
                <w:noProof/>
              </w:rPr>
              <w:t>WPROWADZANIE PRZERW ORAZ OGRANICZEŃ W DOSTARCZANIU I POBORZE ENERGII</w:t>
            </w:r>
            <w:r w:rsidRPr="004E63C0">
              <w:rPr>
                <w:rStyle w:val="Hipercze"/>
                <w:b/>
                <w:noProof/>
                <w:spacing w:val="-4"/>
              </w:rPr>
              <w:t xml:space="preserve"> </w:t>
            </w:r>
            <w:r w:rsidRPr="004E63C0">
              <w:rPr>
                <w:rStyle w:val="Hipercze"/>
                <w:b/>
                <w:noProof/>
              </w:rPr>
              <w:t>ELEKTRYCZNEJ</w:t>
            </w:r>
            <w:r>
              <w:rPr>
                <w:noProof/>
                <w:webHidden/>
              </w:rPr>
              <w:tab/>
            </w:r>
            <w:r>
              <w:rPr>
                <w:noProof/>
                <w:webHidden/>
              </w:rPr>
              <w:fldChar w:fldCharType="begin"/>
            </w:r>
            <w:r>
              <w:rPr>
                <w:noProof/>
                <w:webHidden/>
              </w:rPr>
              <w:instrText xml:space="preserve"> PAGEREF _Toc230862509 \h </w:instrText>
            </w:r>
            <w:r>
              <w:rPr>
                <w:noProof/>
                <w:webHidden/>
              </w:rPr>
            </w:r>
            <w:r>
              <w:rPr>
                <w:noProof/>
                <w:webHidden/>
              </w:rPr>
              <w:fldChar w:fldCharType="separate"/>
            </w:r>
            <w:r>
              <w:rPr>
                <w:noProof/>
                <w:webHidden/>
              </w:rPr>
              <w:t>105</w:t>
            </w:r>
            <w:r>
              <w:rPr>
                <w:noProof/>
                <w:webHidden/>
              </w:rPr>
              <w:fldChar w:fldCharType="end"/>
            </w:r>
          </w:hyperlink>
        </w:p>
        <w:p w14:paraId="3C105544" w14:textId="02377456" w:rsidR="00DB009B" w:rsidRDefault="00DB009B">
          <w:pPr>
            <w:pStyle w:val="Spistreci2"/>
            <w:tabs>
              <w:tab w:val="left" w:pos="960"/>
              <w:tab w:val="right" w:leader="dot" w:pos="9062"/>
            </w:tabs>
            <w:rPr>
              <w:rFonts w:eastAsiaTheme="minorEastAsia"/>
              <w:noProof/>
              <w:lang w:eastAsia="pl-PL"/>
            </w:rPr>
          </w:pPr>
          <w:hyperlink w:anchor="_Toc230862510" w:history="1">
            <w:r w:rsidRPr="004E63C0">
              <w:rPr>
                <w:rStyle w:val="Hipercze"/>
                <w:b/>
                <w:bCs/>
                <w:noProof/>
              </w:rPr>
              <w:t>IV.4</w:t>
            </w:r>
            <w:r>
              <w:rPr>
                <w:rFonts w:eastAsiaTheme="minorEastAsia"/>
                <w:noProof/>
                <w:lang w:eastAsia="pl-PL"/>
              </w:rPr>
              <w:tab/>
            </w:r>
            <w:r w:rsidRPr="004E63C0">
              <w:rPr>
                <w:rStyle w:val="Hipercze"/>
                <w:b/>
                <w:noProof/>
              </w:rPr>
              <w:t>WYMAGANIA DLA UŻYTKOWNIKÓW SYSTEMU W ZAKRESIE BEZPIECZEŃSTWA PRACY</w:t>
            </w:r>
            <w:r w:rsidRPr="004E63C0">
              <w:rPr>
                <w:rStyle w:val="Hipercze"/>
                <w:b/>
                <w:noProof/>
                <w:spacing w:val="-5"/>
              </w:rPr>
              <w:t xml:space="preserve"> </w:t>
            </w:r>
            <w:r w:rsidRPr="004E63C0">
              <w:rPr>
                <w:rStyle w:val="Hipercze"/>
                <w:b/>
                <w:noProof/>
              </w:rPr>
              <w:t>SIECI</w:t>
            </w:r>
            <w:r>
              <w:rPr>
                <w:noProof/>
                <w:webHidden/>
              </w:rPr>
              <w:tab/>
            </w:r>
            <w:r>
              <w:rPr>
                <w:noProof/>
                <w:webHidden/>
              </w:rPr>
              <w:fldChar w:fldCharType="begin"/>
            </w:r>
            <w:r>
              <w:rPr>
                <w:noProof/>
                <w:webHidden/>
              </w:rPr>
              <w:instrText xml:space="preserve"> PAGEREF _Toc230862510 \h </w:instrText>
            </w:r>
            <w:r>
              <w:rPr>
                <w:noProof/>
                <w:webHidden/>
              </w:rPr>
            </w:r>
            <w:r>
              <w:rPr>
                <w:noProof/>
                <w:webHidden/>
              </w:rPr>
              <w:fldChar w:fldCharType="separate"/>
            </w:r>
            <w:r>
              <w:rPr>
                <w:noProof/>
                <w:webHidden/>
              </w:rPr>
              <w:t>120</w:t>
            </w:r>
            <w:r>
              <w:rPr>
                <w:noProof/>
                <w:webHidden/>
              </w:rPr>
              <w:fldChar w:fldCharType="end"/>
            </w:r>
          </w:hyperlink>
        </w:p>
        <w:p w14:paraId="59A3E4CC" w14:textId="76EF18A8" w:rsidR="00DB009B" w:rsidRDefault="00DB009B">
          <w:pPr>
            <w:pStyle w:val="Spistreci2"/>
            <w:tabs>
              <w:tab w:val="left" w:pos="960"/>
              <w:tab w:val="right" w:leader="dot" w:pos="9062"/>
            </w:tabs>
            <w:rPr>
              <w:rFonts w:eastAsiaTheme="minorEastAsia"/>
              <w:noProof/>
              <w:lang w:eastAsia="pl-PL"/>
            </w:rPr>
          </w:pPr>
          <w:hyperlink w:anchor="_Toc230862511" w:history="1">
            <w:r w:rsidRPr="004E63C0">
              <w:rPr>
                <w:rStyle w:val="Hipercze"/>
                <w:b/>
                <w:bCs/>
                <w:noProof/>
              </w:rPr>
              <w:t>IV.5</w:t>
            </w:r>
            <w:r>
              <w:rPr>
                <w:rFonts w:eastAsiaTheme="minorEastAsia"/>
                <w:noProof/>
                <w:lang w:eastAsia="pl-PL"/>
              </w:rPr>
              <w:tab/>
            </w:r>
            <w:r w:rsidRPr="004E63C0">
              <w:rPr>
                <w:rStyle w:val="Hipercze"/>
                <w:b/>
                <w:noProof/>
              </w:rPr>
              <w:t>REDYSPONOWANIE</w:t>
            </w:r>
            <w:r w:rsidRPr="004E63C0">
              <w:rPr>
                <w:rStyle w:val="Hipercze"/>
                <w:b/>
                <w:noProof/>
                <w:spacing w:val="-1"/>
              </w:rPr>
              <w:t xml:space="preserve"> </w:t>
            </w:r>
            <w:r w:rsidRPr="004E63C0">
              <w:rPr>
                <w:rStyle w:val="Hipercze"/>
                <w:b/>
                <w:noProof/>
              </w:rPr>
              <w:t>NIERYNKOWE</w:t>
            </w:r>
            <w:r>
              <w:rPr>
                <w:noProof/>
                <w:webHidden/>
              </w:rPr>
              <w:tab/>
            </w:r>
            <w:r>
              <w:rPr>
                <w:noProof/>
                <w:webHidden/>
              </w:rPr>
              <w:fldChar w:fldCharType="begin"/>
            </w:r>
            <w:r>
              <w:rPr>
                <w:noProof/>
                <w:webHidden/>
              </w:rPr>
              <w:instrText xml:space="preserve"> PAGEREF _Toc230862511 \h </w:instrText>
            </w:r>
            <w:r>
              <w:rPr>
                <w:noProof/>
                <w:webHidden/>
              </w:rPr>
            </w:r>
            <w:r>
              <w:rPr>
                <w:noProof/>
                <w:webHidden/>
              </w:rPr>
              <w:fldChar w:fldCharType="separate"/>
            </w:r>
            <w:r>
              <w:rPr>
                <w:noProof/>
                <w:webHidden/>
              </w:rPr>
              <w:t>121</w:t>
            </w:r>
            <w:r>
              <w:rPr>
                <w:noProof/>
                <w:webHidden/>
              </w:rPr>
              <w:fldChar w:fldCharType="end"/>
            </w:r>
          </w:hyperlink>
        </w:p>
        <w:p w14:paraId="7F8D50CE" w14:textId="70C663F5" w:rsidR="00DB009B" w:rsidRDefault="00DB009B">
          <w:pPr>
            <w:pStyle w:val="Spistreci2"/>
            <w:tabs>
              <w:tab w:val="left" w:pos="960"/>
              <w:tab w:val="right" w:leader="dot" w:pos="9062"/>
            </w:tabs>
            <w:rPr>
              <w:rFonts w:eastAsiaTheme="minorEastAsia"/>
              <w:noProof/>
              <w:lang w:eastAsia="pl-PL"/>
            </w:rPr>
          </w:pPr>
          <w:hyperlink w:anchor="_Toc230862512" w:history="1">
            <w:r w:rsidRPr="004E63C0">
              <w:rPr>
                <w:rStyle w:val="Hipercze"/>
                <w:b/>
                <w:bCs/>
                <w:noProof/>
              </w:rPr>
              <w:t>IV.6</w:t>
            </w:r>
            <w:r>
              <w:rPr>
                <w:rFonts w:eastAsiaTheme="minorEastAsia"/>
                <w:noProof/>
                <w:lang w:eastAsia="pl-PL"/>
              </w:rPr>
              <w:tab/>
            </w:r>
            <w:r w:rsidRPr="004E63C0">
              <w:rPr>
                <w:rStyle w:val="Hipercze"/>
                <w:b/>
                <w:bCs/>
                <w:noProof/>
              </w:rPr>
              <w:t>INTERWENCYJNA DOSTAWA MOCY CZYNNEJ</w:t>
            </w:r>
            <w:r>
              <w:rPr>
                <w:noProof/>
                <w:webHidden/>
              </w:rPr>
              <w:tab/>
            </w:r>
            <w:r>
              <w:rPr>
                <w:noProof/>
                <w:webHidden/>
              </w:rPr>
              <w:fldChar w:fldCharType="begin"/>
            </w:r>
            <w:r>
              <w:rPr>
                <w:noProof/>
                <w:webHidden/>
              </w:rPr>
              <w:instrText xml:space="preserve"> PAGEREF _Toc230862512 \h </w:instrText>
            </w:r>
            <w:r>
              <w:rPr>
                <w:noProof/>
                <w:webHidden/>
              </w:rPr>
            </w:r>
            <w:r>
              <w:rPr>
                <w:noProof/>
                <w:webHidden/>
              </w:rPr>
              <w:fldChar w:fldCharType="separate"/>
            </w:r>
            <w:r>
              <w:rPr>
                <w:noProof/>
                <w:webHidden/>
              </w:rPr>
              <w:t>122</w:t>
            </w:r>
            <w:r>
              <w:rPr>
                <w:noProof/>
                <w:webHidden/>
              </w:rPr>
              <w:fldChar w:fldCharType="end"/>
            </w:r>
          </w:hyperlink>
        </w:p>
        <w:p w14:paraId="6B61E1D9" w14:textId="3C852073" w:rsidR="00DB009B" w:rsidRDefault="00DB009B">
          <w:pPr>
            <w:pStyle w:val="Spistreci1"/>
            <w:tabs>
              <w:tab w:val="left" w:pos="480"/>
              <w:tab w:val="right" w:leader="dot" w:pos="9062"/>
            </w:tabs>
            <w:rPr>
              <w:rFonts w:eastAsiaTheme="minorEastAsia"/>
              <w:noProof/>
              <w:lang w:eastAsia="pl-PL"/>
            </w:rPr>
          </w:pPr>
          <w:hyperlink w:anchor="_Toc230862513" w:history="1">
            <w:r w:rsidRPr="004E63C0">
              <w:rPr>
                <w:rStyle w:val="Hipercze"/>
                <w:b/>
                <w:bCs/>
                <w:noProof/>
              </w:rPr>
              <w:t>V</w:t>
            </w:r>
            <w:r>
              <w:rPr>
                <w:rFonts w:eastAsiaTheme="minorEastAsia"/>
                <w:noProof/>
                <w:lang w:eastAsia="pl-PL"/>
              </w:rPr>
              <w:tab/>
            </w:r>
            <w:r w:rsidRPr="004E63C0">
              <w:rPr>
                <w:rStyle w:val="Hipercze"/>
                <w:b/>
                <w:noProof/>
              </w:rPr>
              <w:t>WSPÓŁPRACA OSDn Z INNYMI OPERATORAMI I PRZEKAZYWANIE INFORMACJI POMIĘDZY OPERATORAMI ORAZ OPERATORAMI A UŻYTKOWNIKAMI</w:t>
            </w:r>
            <w:r w:rsidRPr="004E63C0">
              <w:rPr>
                <w:rStyle w:val="Hipercze"/>
                <w:b/>
                <w:noProof/>
                <w:spacing w:val="-7"/>
              </w:rPr>
              <w:t xml:space="preserve"> </w:t>
            </w:r>
            <w:r w:rsidRPr="004E63C0">
              <w:rPr>
                <w:rStyle w:val="Hipercze"/>
                <w:b/>
                <w:noProof/>
              </w:rPr>
              <w:t>SYSTEMU</w:t>
            </w:r>
            <w:r>
              <w:rPr>
                <w:noProof/>
                <w:webHidden/>
              </w:rPr>
              <w:tab/>
            </w:r>
            <w:r>
              <w:rPr>
                <w:noProof/>
                <w:webHidden/>
              </w:rPr>
              <w:fldChar w:fldCharType="begin"/>
            </w:r>
            <w:r>
              <w:rPr>
                <w:noProof/>
                <w:webHidden/>
              </w:rPr>
              <w:instrText xml:space="preserve"> PAGEREF _Toc230862513 \h </w:instrText>
            </w:r>
            <w:r>
              <w:rPr>
                <w:noProof/>
                <w:webHidden/>
              </w:rPr>
            </w:r>
            <w:r>
              <w:rPr>
                <w:noProof/>
                <w:webHidden/>
              </w:rPr>
              <w:fldChar w:fldCharType="separate"/>
            </w:r>
            <w:r>
              <w:rPr>
                <w:noProof/>
                <w:webHidden/>
              </w:rPr>
              <w:t>124</w:t>
            </w:r>
            <w:r>
              <w:rPr>
                <w:noProof/>
                <w:webHidden/>
              </w:rPr>
              <w:fldChar w:fldCharType="end"/>
            </w:r>
          </w:hyperlink>
        </w:p>
        <w:p w14:paraId="25223B25" w14:textId="165102DD" w:rsidR="00DB009B" w:rsidRDefault="00DB009B">
          <w:pPr>
            <w:pStyle w:val="Spistreci1"/>
            <w:tabs>
              <w:tab w:val="left" w:pos="480"/>
              <w:tab w:val="right" w:leader="dot" w:pos="9062"/>
            </w:tabs>
            <w:rPr>
              <w:rFonts w:eastAsiaTheme="minorEastAsia"/>
              <w:noProof/>
              <w:lang w:eastAsia="pl-PL"/>
            </w:rPr>
          </w:pPr>
          <w:hyperlink w:anchor="_Toc230862514" w:history="1">
            <w:r w:rsidRPr="004E63C0">
              <w:rPr>
                <w:rStyle w:val="Hipercze"/>
                <w:b/>
                <w:bCs/>
                <w:noProof/>
              </w:rPr>
              <w:t>VI</w:t>
            </w:r>
            <w:r>
              <w:rPr>
                <w:rFonts w:eastAsiaTheme="minorEastAsia"/>
                <w:noProof/>
                <w:lang w:eastAsia="pl-PL"/>
              </w:rPr>
              <w:tab/>
            </w:r>
            <w:r w:rsidRPr="004E63C0">
              <w:rPr>
                <w:rStyle w:val="Hipercze"/>
                <w:b/>
                <w:noProof/>
              </w:rPr>
              <w:t xml:space="preserve">PROWADZENIE RUCHU SIECI DYSTRYBUCYJNEJ </w:t>
            </w:r>
            <w:r w:rsidRPr="004E63C0">
              <w:rPr>
                <w:rStyle w:val="Hipercze"/>
                <w:b/>
                <w:noProof/>
                <w:spacing w:val="-3"/>
              </w:rPr>
              <w:t>OSDn</w:t>
            </w:r>
            <w:r>
              <w:rPr>
                <w:noProof/>
                <w:webHidden/>
              </w:rPr>
              <w:tab/>
            </w:r>
            <w:r>
              <w:rPr>
                <w:noProof/>
                <w:webHidden/>
              </w:rPr>
              <w:fldChar w:fldCharType="begin"/>
            </w:r>
            <w:r>
              <w:rPr>
                <w:noProof/>
                <w:webHidden/>
              </w:rPr>
              <w:instrText xml:space="preserve"> PAGEREF _Toc230862514 \h </w:instrText>
            </w:r>
            <w:r>
              <w:rPr>
                <w:noProof/>
                <w:webHidden/>
              </w:rPr>
            </w:r>
            <w:r>
              <w:rPr>
                <w:noProof/>
                <w:webHidden/>
              </w:rPr>
              <w:fldChar w:fldCharType="separate"/>
            </w:r>
            <w:r>
              <w:rPr>
                <w:noProof/>
                <w:webHidden/>
              </w:rPr>
              <w:t>125</w:t>
            </w:r>
            <w:r>
              <w:rPr>
                <w:noProof/>
                <w:webHidden/>
              </w:rPr>
              <w:fldChar w:fldCharType="end"/>
            </w:r>
          </w:hyperlink>
        </w:p>
        <w:p w14:paraId="2D43B0EA" w14:textId="193FF125" w:rsidR="00DB009B" w:rsidRDefault="00DB009B">
          <w:pPr>
            <w:pStyle w:val="Spistreci2"/>
            <w:tabs>
              <w:tab w:val="left" w:pos="960"/>
              <w:tab w:val="right" w:leader="dot" w:pos="9062"/>
            </w:tabs>
            <w:rPr>
              <w:rFonts w:eastAsiaTheme="minorEastAsia"/>
              <w:noProof/>
              <w:lang w:eastAsia="pl-PL"/>
            </w:rPr>
          </w:pPr>
          <w:hyperlink w:anchor="_Toc230862515" w:history="1">
            <w:r w:rsidRPr="004E63C0">
              <w:rPr>
                <w:rStyle w:val="Hipercze"/>
                <w:b/>
                <w:bCs/>
                <w:noProof/>
              </w:rPr>
              <w:t>VI.1</w:t>
            </w:r>
            <w:r>
              <w:rPr>
                <w:rFonts w:eastAsiaTheme="minorEastAsia"/>
                <w:noProof/>
                <w:lang w:eastAsia="pl-PL"/>
              </w:rPr>
              <w:tab/>
            </w:r>
            <w:r w:rsidRPr="004E63C0">
              <w:rPr>
                <w:rStyle w:val="Hipercze"/>
                <w:b/>
                <w:noProof/>
              </w:rPr>
              <w:t>OBOWIĄZKI OSDn</w:t>
            </w:r>
            <w:r>
              <w:rPr>
                <w:noProof/>
                <w:webHidden/>
              </w:rPr>
              <w:tab/>
            </w:r>
            <w:r>
              <w:rPr>
                <w:noProof/>
                <w:webHidden/>
              </w:rPr>
              <w:fldChar w:fldCharType="begin"/>
            </w:r>
            <w:r>
              <w:rPr>
                <w:noProof/>
                <w:webHidden/>
              </w:rPr>
              <w:instrText xml:space="preserve"> PAGEREF _Toc230862515 \h </w:instrText>
            </w:r>
            <w:r>
              <w:rPr>
                <w:noProof/>
                <w:webHidden/>
              </w:rPr>
            </w:r>
            <w:r>
              <w:rPr>
                <w:noProof/>
                <w:webHidden/>
              </w:rPr>
              <w:fldChar w:fldCharType="separate"/>
            </w:r>
            <w:r>
              <w:rPr>
                <w:noProof/>
                <w:webHidden/>
              </w:rPr>
              <w:t>125</w:t>
            </w:r>
            <w:r>
              <w:rPr>
                <w:noProof/>
                <w:webHidden/>
              </w:rPr>
              <w:fldChar w:fldCharType="end"/>
            </w:r>
          </w:hyperlink>
        </w:p>
        <w:p w14:paraId="18E6DCDF" w14:textId="7F05D271" w:rsidR="00DB009B" w:rsidRDefault="00DB009B">
          <w:pPr>
            <w:pStyle w:val="Spistreci2"/>
            <w:tabs>
              <w:tab w:val="left" w:pos="960"/>
              <w:tab w:val="right" w:leader="dot" w:pos="9062"/>
            </w:tabs>
            <w:rPr>
              <w:rFonts w:eastAsiaTheme="minorEastAsia"/>
              <w:noProof/>
              <w:lang w:eastAsia="pl-PL"/>
            </w:rPr>
          </w:pPr>
          <w:hyperlink w:anchor="_Toc230862516" w:history="1">
            <w:r w:rsidRPr="004E63C0">
              <w:rPr>
                <w:rStyle w:val="Hipercze"/>
                <w:b/>
                <w:bCs/>
                <w:noProof/>
              </w:rPr>
              <w:t>VI.2</w:t>
            </w:r>
            <w:r>
              <w:rPr>
                <w:rFonts w:eastAsiaTheme="minorEastAsia"/>
                <w:noProof/>
                <w:lang w:eastAsia="pl-PL"/>
              </w:rPr>
              <w:tab/>
            </w:r>
            <w:r w:rsidRPr="004E63C0">
              <w:rPr>
                <w:rStyle w:val="Hipercze"/>
                <w:b/>
                <w:noProof/>
              </w:rPr>
              <w:t>STRUKTURA I PODZIAŁ KOMPETENCJI SŁUŻB DYSPOZYTORSKICH OPERATORA SYSTEMU DYSTRYBUCYJNEGO</w:t>
            </w:r>
            <w:r>
              <w:rPr>
                <w:noProof/>
                <w:webHidden/>
              </w:rPr>
              <w:tab/>
            </w:r>
            <w:r>
              <w:rPr>
                <w:noProof/>
                <w:webHidden/>
              </w:rPr>
              <w:fldChar w:fldCharType="begin"/>
            </w:r>
            <w:r>
              <w:rPr>
                <w:noProof/>
                <w:webHidden/>
              </w:rPr>
              <w:instrText xml:space="preserve"> PAGEREF _Toc230862516 \h </w:instrText>
            </w:r>
            <w:r>
              <w:rPr>
                <w:noProof/>
                <w:webHidden/>
              </w:rPr>
            </w:r>
            <w:r>
              <w:rPr>
                <w:noProof/>
                <w:webHidden/>
              </w:rPr>
              <w:fldChar w:fldCharType="separate"/>
            </w:r>
            <w:r>
              <w:rPr>
                <w:noProof/>
                <w:webHidden/>
              </w:rPr>
              <w:t>126</w:t>
            </w:r>
            <w:r>
              <w:rPr>
                <w:noProof/>
                <w:webHidden/>
              </w:rPr>
              <w:fldChar w:fldCharType="end"/>
            </w:r>
          </w:hyperlink>
        </w:p>
        <w:p w14:paraId="6BB42502" w14:textId="1C54210E" w:rsidR="00DB009B" w:rsidRDefault="00DB009B">
          <w:pPr>
            <w:pStyle w:val="Spistreci2"/>
            <w:tabs>
              <w:tab w:val="left" w:pos="960"/>
              <w:tab w:val="right" w:leader="dot" w:pos="9062"/>
            </w:tabs>
            <w:rPr>
              <w:rFonts w:eastAsiaTheme="minorEastAsia"/>
              <w:noProof/>
              <w:lang w:eastAsia="pl-PL"/>
            </w:rPr>
          </w:pPr>
          <w:hyperlink w:anchor="_Toc230862517" w:history="1">
            <w:r w:rsidRPr="004E63C0">
              <w:rPr>
                <w:rStyle w:val="Hipercze"/>
                <w:b/>
                <w:bCs/>
                <w:noProof/>
              </w:rPr>
              <w:t>VI.3</w:t>
            </w:r>
            <w:r>
              <w:rPr>
                <w:rFonts w:eastAsiaTheme="minorEastAsia"/>
                <w:noProof/>
                <w:lang w:eastAsia="pl-PL"/>
              </w:rPr>
              <w:tab/>
            </w:r>
            <w:r w:rsidRPr="004E63C0">
              <w:rPr>
                <w:rStyle w:val="Hipercze"/>
                <w:b/>
                <w:noProof/>
              </w:rPr>
              <w:t>PLANOWANIE PRODUKCJI ENERGII</w:t>
            </w:r>
            <w:r w:rsidRPr="004E63C0">
              <w:rPr>
                <w:rStyle w:val="Hipercze"/>
                <w:b/>
                <w:noProof/>
                <w:spacing w:val="-1"/>
              </w:rPr>
              <w:t xml:space="preserve"> </w:t>
            </w:r>
            <w:r w:rsidRPr="004E63C0">
              <w:rPr>
                <w:rStyle w:val="Hipercze"/>
                <w:b/>
                <w:noProof/>
              </w:rPr>
              <w:t>ELEKTRYCZNEJ</w:t>
            </w:r>
            <w:r>
              <w:rPr>
                <w:noProof/>
                <w:webHidden/>
              </w:rPr>
              <w:tab/>
            </w:r>
            <w:r>
              <w:rPr>
                <w:noProof/>
                <w:webHidden/>
              </w:rPr>
              <w:fldChar w:fldCharType="begin"/>
            </w:r>
            <w:r>
              <w:rPr>
                <w:noProof/>
                <w:webHidden/>
              </w:rPr>
              <w:instrText xml:space="preserve"> PAGEREF _Toc230862517 \h </w:instrText>
            </w:r>
            <w:r>
              <w:rPr>
                <w:noProof/>
                <w:webHidden/>
              </w:rPr>
            </w:r>
            <w:r>
              <w:rPr>
                <w:noProof/>
                <w:webHidden/>
              </w:rPr>
              <w:fldChar w:fldCharType="separate"/>
            </w:r>
            <w:r>
              <w:rPr>
                <w:noProof/>
                <w:webHidden/>
              </w:rPr>
              <w:t>127</w:t>
            </w:r>
            <w:r>
              <w:rPr>
                <w:noProof/>
                <w:webHidden/>
              </w:rPr>
              <w:fldChar w:fldCharType="end"/>
            </w:r>
          </w:hyperlink>
        </w:p>
        <w:p w14:paraId="78FCC14C" w14:textId="1CF2F6F1" w:rsidR="00DB009B" w:rsidRDefault="00DB009B">
          <w:pPr>
            <w:pStyle w:val="Spistreci2"/>
            <w:tabs>
              <w:tab w:val="left" w:pos="960"/>
              <w:tab w:val="right" w:leader="dot" w:pos="9062"/>
            </w:tabs>
            <w:rPr>
              <w:rFonts w:eastAsiaTheme="minorEastAsia"/>
              <w:noProof/>
              <w:lang w:eastAsia="pl-PL"/>
            </w:rPr>
          </w:pPr>
          <w:hyperlink w:anchor="_Toc230862518" w:history="1">
            <w:r w:rsidRPr="004E63C0">
              <w:rPr>
                <w:rStyle w:val="Hipercze"/>
                <w:b/>
                <w:bCs/>
                <w:noProof/>
              </w:rPr>
              <w:t>VI.4</w:t>
            </w:r>
            <w:r>
              <w:rPr>
                <w:rFonts w:eastAsiaTheme="minorEastAsia"/>
                <w:noProof/>
                <w:lang w:eastAsia="pl-PL"/>
              </w:rPr>
              <w:tab/>
            </w:r>
            <w:r w:rsidRPr="004E63C0">
              <w:rPr>
                <w:rStyle w:val="Hipercze"/>
                <w:b/>
                <w:noProof/>
              </w:rPr>
              <w:t>PROGNOZOWANIE ZAPOTRZEBOWANIA NA MOC I ENERGIĘ ELEKTRYCZNĄ</w:t>
            </w:r>
            <w:r>
              <w:rPr>
                <w:noProof/>
                <w:webHidden/>
              </w:rPr>
              <w:tab/>
            </w:r>
            <w:r>
              <w:rPr>
                <w:noProof/>
                <w:webHidden/>
              </w:rPr>
              <w:fldChar w:fldCharType="begin"/>
            </w:r>
            <w:r>
              <w:rPr>
                <w:noProof/>
                <w:webHidden/>
              </w:rPr>
              <w:instrText xml:space="preserve"> PAGEREF _Toc230862518 \h </w:instrText>
            </w:r>
            <w:r>
              <w:rPr>
                <w:noProof/>
                <w:webHidden/>
              </w:rPr>
            </w:r>
            <w:r>
              <w:rPr>
                <w:noProof/>
                <w:webHidden/>
              </w:rPr>
              <w:fldChar w:fldCharType="separate"/>
            </w:r>
            <w:r>
              <w:rPr>
                <w:noProof/>
                <w:webHidden/>
              </w:rPr>
              <w:t>128</w:t>
            </w:r>
            <w:r>
              <w:rPr>
                <w:noProof/>
                <w:webHidden/>
              </w:rPr>
              <w:fldChar w:fldCharType="end"/>
            </w:r>
          </w:hyperlink>
        </w:p>
        <w:p w14:paraId="13907F51" w14:textId="61223AD7" w:rsidR="00DB009B" w:rsidRDefault="00DB009B">
          <w:pPr>
            <w:pStyle w:val="Spistreci2"/>
            <w:tabs>
              <w:tab w:val="left" w:pos="960"/>
              <w:tab w:val="right" w:leader="dot" w:pos="9062"/>
            </w:tabs>
            <w:rPr>
              <w:rFonts w:eastAsiaTheme="minorEastAsia"/>
              <w:noProof/>
              <w:lang w:eastAsia="pl-PL"/>
            </w:rPr>
          </w:pPr>
          <w:hyperlink w:anchor="_Toc230862519" w:history="1">
            <w:r w:rsidRPr="004E63C0">
              <w:rPr>
                <w:rStyle w:val="Hipercze"/>
                <w:b/>
                <w:bCs/>
                <w:noProof/>
              </w:rPr>
              <w:t>VI.5</w:t>
            </w:r>
            <w:r>
              <w:rPr>
                <w:rFonts w:eastAsiaTheme="minorEastAsia"/>
                <w:noProof/>
                <w:lang w:eastAsia="pl-PL"/>
              </w:rPr>
              <w:tab/>
            </w:r>
            <w:r w:rsidRPr="004E63C0">
              <w:rPr>
                <w:rStyle w:val="Hipercze"/>
                <w:b/>
                <w:noProof/>
              </w:rPr>
              <w:t>PROGRAMY PRACY SIECI DYSTRYBUCYJNEJ</w:t>
            </w:r>
            <w:r>
              <w:rPr>
                <w:noProof/>
                <w:webHidden/>
              </w:rPr>
              <w:tab/>
            </w:r>
            <w:r>
              <w:rPr>
                <w:noProof/>
                <w:webHidden/>
              </w:rPr>
              <w:fldChar w:fldCharType="begin"/>
            </w:r>
            <w:r>
              <w:rPr>
                <w:noProof/>
                <w:webHidden/>
              </w:rPr>
              <w:instrText xml:space="preserve"> PAGEREF _Toc230862519 \h </w:instrText>
            </w:r>
            <w:r>
              <w:rPr>
                <w:noProof/>
                <w:webHidden/>
              </w:rPr>
            </w:r>
            <w:r>
              <w:rPr>
                <w:noProof/>
                <w:webHidden/>
              </w:rPr>
              <w:fldChar w:fldCharType="separate"/>
            </w:r>
            <w:r>
              <w:rPr>
                <w:noProof/>
                <w:webHidden/>
              </w:rPr>
              <w:t>128</w:t>
            </w:r>
            <w:r>
              <w:rPr>
                <w:noProof/>
                <w:webHidden/>
              </w:rPr>
              <w:fldChar w:fldCharType="end"/>
            </w:r>
          </w:hyperlink>
        </w:p>
        <w:p w14:paraId="2970FFE6" w14:textId="7C1AD1D0" w:rsidR="00DB009B" w:rsidRDefault="00DB009B">
          <w:pPr>
            <w:pStyle w:val="Spistreci2"/>
            <w:tabs>
              <w:tab w:val="left" w:pos="960"/>
              <w:tab w:val="right" w:leader="dot" w:pos="9062"/>
            </w:tabs>
            <w:rPr>
              <w:rFonts w:eastAsiaTheme="minorEastAsia"/>
              <w:noProof/>
              <w:lang w:eastAsia="pl-PL"/>
            </w:rPr>
          </w:pPr>
          <w:hyperlink w:anchor="_Toc230862520" w:history="1">
            <w:r w:rsidRPr="004E63C0">
              <w:rPr>
                <w:rStyle w:val="Hipercze"/>
                <w:b/>
                <w:bCs/>
                <w:noProof/>
              </w:rPr>
              <w:t>VI.6</w:t>
            </w:r>
            <w:r>
              <w:rPr>
                <w:rFonts w:eastAsiaTheme="minorEastAsia"/>
                <w:noProof/>
                <w:lang w:eastAsia="pl-PL"/>
              </w:rPr>
              <w:tab/>
            </w:r>
            <w:r w:rsidRPr="004E63C0">
              <w:rPr>
                <w:rStyle w:val="Hipercze"/>
                <w:b/>
                <w:noProof/>
              </w:rPr>
              <w:t>PROGRAMY</w:t>
            </w:r>
            <w:r w:rsidRPr="004E63C0">
              <w:rPr>
                <w:rStyle w:val="Hipercze"/>
                <w:b/>
                <w:noProof/>
                <w:spacing w:val="-2"/>
              </w:rPr>
              <w:t xml:space="preserve"> </w:t>
            </w:r>
            <w:r w:rsidRPr="004E63C0">
              <w:rPr>
                <w:rStyle w:val="Hipercze"/>
                <w:b/>
                <w:noProof/>
              </w:rPr>
              <w:t>ŁĄCZENIOWE</w:t>
            </w:r>
            <w:r>
              <w:rPr>
                <w:noProof/>
                <w:webHidden/>
              </w:rPr>
              <w:tab/>
            </w:r>
            <w:r>
              <w:rPr>
                <w:noProof/>
                <w:webHidden/>
              </w:rPr>
              <w:fldChar w:fldCharType="begin"/>
            </w:r>
            <w:r>
              <w:rPr>
                <w:noProof/>
                <w:webHidden/>
              </w:rPr>
              <w:instrText xml:space="preserve"> PAGEREF _Toc230862520 \h </w:instrText>
            </w:r>
            <w:r>
              <w:rPr>
                <w:noProof/>
                <w:webHidden/>
              </w:rPr>
            </w:r>
            <w:r>
              <w:rPr>
                <w:noProof/>
                <w:webHidden/>
              </w:rPr>
              <w:fldChar w:fldCharType="separate"/>
            </w:r>
            <w:r>
              <w:rPr>
                <w:noProof/>
                <w:webHidden/>
              </w:rPr>
              <w:t>129</w:t>
            </w:r>
            <w:r>
              <w:rPr>
                <w:noProof/>
                <w:webHidden/>
              </w:rPr>
              <w:fldChar w:fldCharType="end"/>
            </w:r>
          </w:hyperlink>
        </w:p>
        <w:p w14:paraId="6F15DA3E" w14:textId="3388B93F" w:rsidR="00DB009B" w:rsidRDefault="00DB009B">
          <w:pPr>
            <w:pStyle w:val="Spistreci1"/>
            <w:tabs>
              <w:tab w:val="left" w:pos="720"/>
              <w:tab w:val="right" w:leader="dot" w:pos="9062"/>
            </w:tabs>
            <w:rPr>
              <w:rFonts w:eastAsiaTheme="minorEastAsia"/>
              <w:noProof/>
              <w:lang w:eastAsia="pl-PL"/>
            </w:rPr>
          </w:pPr>
          <w:hyperlink w:anchor="_Toc230862521" w:history="1">
            <w:r w:rsidRPr="004E63C0">
              <w:rPr>
                <w:rStyle w:val="Hipercze"/>
                <w:b/>
                <w:bCs/>
                <w:noProof/>
              </w:rPr>
              <w:t>VII</w:t>
            </w:r>
            <w:r>
              <w:rPr>
                <w:rFonts w:eastAsiaTheme="minorEastAsia"/>
                <w:noProof/>
                <w:lang w:eastAsia="pl-PL"/>
              </w:rPr>
              <w:tab/>
            </w:r>
            <w:r w:rsidRPr="004E63C0">
              <w:rPr>
                <w:rStyle w:val="Hipercze"/>
                <w:b/>
                <w:noProof/>
              </w:rPr>
              <w:t>STANDARDY TECHNICZNE I BEZPIECZEŃSTWA PRACY</w:t>
            </w:r>
            <w:r w:rsidRPr="004E63C0">
              <w:rPr>
                <w:rStyle w:val="Hipercze"/>
                <w:b/>
                <w:noProof/>
                <w:spacing w:val="-27"/>
              </w:rPr>
              <w:t xml:space="preserve"> </w:t>
            </w:r>
            <w:r w:rsidRPr="004E63C0">
              <w:rPr>
                <w:rStyle w:val="Hipercze"/>
                <w:b/>
                <w:noProof/>
              </w:rPr>
              <w:t>SIECI DYSTRYBUCYJNEJ OSDn</w:t>
            </w:r>
            <w:r>
              <w:rPr>
                <w:noProof/>
                <w:webHidden/>
              </w:rPr>
              <w:tab/>
            </w:r>
            <w:r>
              <w:rPr>
                <w:noProof/>
                <w:webHidden/>
              </w:rPr>
              <w:fldChar w:fldCharType="begin"/>
            </w:r>
            <w:r>
              <w:rPr>
                <w:noProof/>
                <w:webHidden/>
              </w:rPr>
              <w:instrText xml:space="preserve"> PAGEREF _Toc230862521 \h </w:instrText>
            </w:r>
            <w:r>
              <w:rPr>
                <w:noProof/>
                <w:webHidden/>
              </w:rPr>
            </w:r>
            <w:r>
              <w:rPr>
                <w:noProof/>
                <w:webHidden/>
              </w:rPr>
              <w:fldChar w:fldCharType="separate"/>
            </w:r>
            <w:r>
              <w:rPr>
                <w:noProof/>
                <w:webHidden/>
              </w:rPr>
              <w:t>129</w:t>
            </w:r>
            <w:r>
              <w:rPr>
                <w:noProof/>
                <w:webHidden/>
              </w:rPr>
              <w:fldChar w:fldCharType="end"/>
            </w:r>
          </w:hyperlink>
        </w:p>
        <w:p w14:paraId="34626580" w14:textId="2D79C7C6" w:rsidR="00DB009B" w:rsidRDefault="00DB009B">
          <w:pPr>
            <w:pStyle w:val="Spistreci1"/>
            <w:tabs>
              <w:tab w:val="left" w:pos="720"/>
              <w:tab w:val="right" w:leader="dot" w:pos="9062"/>
            </w:tabs>
            <w:rPr>
              <w:rFonts w:eastAsiaTheme="minorEastAsia"/>
              <w:noProof/>
              <w:lang w:eastAsia="pl-PL"/>
            </w:rPr>
          </w:pPr>
          <w:hyperlink w:anchor="_Toc230862522" w:history="1">
            <w:r w:rsidRPr="004E63C0">
              <w:rPr>
                <w:rStyle w:val="Hipercze"/>
                <w:b/>
                <w:noProof/>
              </w:rPr>
              <w:t>VIII</w:t>
            </w:r>
            <w:r>
              <w:rPr>
                <w:rFonts w:eastAsiaTheme="minorEastAsia"/>
                <w:noProof/>
                <w:lang w:eastAsia="pl-PL"/>
              </w:rPr>
              <w:tab/>
            </w:r>
            <w:r w:rsidRPr="004E63C0">
              <w:rPr>
                <w:rStyle w:val="Hipercze"/>
                <w:b/>
                <w:noProof/>
              </w:rPr>
              <w:t>PARAMETRY JAKOŚCIOWE ENERGII ELEKTRYCZNEJ, WSKAŹNIKI JAKOŚCI I NIEZAWODNOŚCI DOSTAW ENERGII ELEKTRYCZNEJ ORAZ STANDARDY JAKOŚCIOWE OBSŁUGI UŻYTKOWNIKÓW SYSTEMU</w:t>
            </w:r>
            <w:r>
              <w:rPr>
                <w:noProof/>
                <w:webHidden/>
              </w:rPr>
              <w:tab/>
            </w:r>
            <w:r>
              <w:rPr>
                <w:noProof/>
                <w:webHidden/>
              </w:rPr>
              <w:fldChar w:fldCharType="begin"/>
            </w:r>
            <w:r>
              <w:rPr>
                <w:noProof/>
                <w:webHidden/>
              </w:rPr>
              <w:instrText xml:space="preserve"> PAGEREF _Toc230862522 \h </w:instrText>
            </w:r>
            <w:r>
              <w:rPr>
                <w:noProof/>
                <w:webHidden/>
              </w:rPr>
            </w:r>
            <w:r>
              <w:rPr>
                <w:noProof/>
                <w:webHidden/>
              </w:rPr>
              <w:fldChar w:fldCharType="separate"/>
            </w:r>
            <w:r>
              <w:rPr>
                <w:noProof/>
                <w:webHidden/>
              </w:rPr>
              <w:t>129</w:t>
            </w:r>
            <w:r>
              <w:rPr>
                <w:noProof/>
                <w:webHidden/>
              </w:rPr>
              <w:fldChar w:fldCharType="end"/>
            </w:r>
          </w:hyperlink>
        </w:p>
        <w:p w14:paraId="3DDCA569" w14:textId="5A56BB9D" w:rsidR="00DB009B" w:rsidRDefault="00DB009B">
          <w:pPr>
            <w:pStyle w:val="Spistreci2"/>
            <w:tabs>
              <w:tab w:val="left" w:pos="1200"/>
              <w:tab w:val="right" w:leader="dot" w:pos="9062"/>
            </w:tabs>
            <w:rPr>
              <w:rFonts w:eastAsiaTheme="minorEastAsia"/>
              <w:noProof/>
              <w:lang w:eastAsia="pl-PL"/>
            </w:rPr>
          </w:pPr>
          <w:hyperlink w:anchor="_Toc230862523" w:history="1">
            <w:r w:rsidRPr="004E63C0">
              <w:rPr>
                <w:rStyle w:val="Hipercze"/>
                <w:b/>
                <w:noProof/>
              </w:rPr>
              <w:t>VIII.1</w:t>
            </w:r>
            <w:r>
              <w:rPr>
                <w:rFonts w:eastAsiaTheme="minorEastAsia"/>
                <w:noProof/>
                <w:lang w:eastAsia="pl-PL"/>
              </w:rPr>
              <w:tab/>
            </w:r>
            <w:r w:rsidRPr="004E63C0">
              <w:rPr>
                <w:rStyle w:val="Hipercze"/>
                <w:b/>
                <w:noProof/>
              </w:rPr>
              <w:t>PARAMETRY JAKOŚCIOWE ENERGII ELEKTRYCZNEJ</w:t>
            </w:r>
            <w:r>
              <w:rPr>
                <w:noProof/>
                <w:webHidden/>
              </w:rPr>
              <w:tab/>
            </w:r>
            <w:r>
              <w:rPr>
                <w:noProof/>
                <w:webHidden/>
              </w:rPr>
              <w:fldChar w:fldCharType="begin"/>
            </w:r>
            <w:r>
              <w:rPr>
                <w:noProof/>
                <w:webHidden/>
              </w:rPr>
              <w:instrText xml:space="preserve"> PAGEREF _Toc230862523 \h </w:instrText>
            </w:r>
            <w:r>
              <w:rPr>
                <w:noProof/>
                <w:webHidden/>
              </w:rPr>
            </w:r>
            <w:r>
              <w:rPr>
                <w:noProof/>
                <w:webHidden/>
              </w:rPr>
              <w:fldChar w:fldCharType="separate"/>
            </w:r>
            <w:r>
              <w:rPr>
                <w:noProof/>
                <w:webHidden/>
              </w:rPr>
              <w:t>129</w:t>
            </w:r>
            <w:r>
              <w:rPr>
                <w:noProof/>
                <w:webHidden/>
              </w:rPr>
              <w:fldChar w:fldCharType="end"/>
            </w:r>
          </w:hyperlink>
        </w:p>
        <w:p w14:paraId="54C272AD" w14:textId="5BA45553" w:rsidR="00DB009B" w:rsidRDefault="00DB009B">
          <w:pPr>
            <w:pStyle w:val="Spistreci2"/>
            <w:tabs>
              <w:tab w:val="left" w:pos="1200"/>
              <w:tab w:val="right" w:leader="dot" w:pos="9062"/>
            </w:tabs>
            <w:rPr>
              <w:rFonts w:eastAsiaTheme="minorEastAsia"/>
              <w:noProof/>
              <w:lang w:eastAsia="pl-PL"/>
            </w:rPr>
          </w:pPr>
          <w:hyperlink w:anchor="_Toc230862524" w:history="1">
            <w:r w:rsidRPr="004E63C0">
              <w:rPr>
                <w:rStyle w:val="Hipercze"/>
                <w:b/>
                <w:bCs/>
                <w:noProof/>
              </w:rPr>
              <w:t>VIII.2</w:t>
            </w:r>
            <w:r>
              <w:rPr>
                <w:rFonts w:eastAsiaTheme="minorEastAsia"/>
                <w:noProof/>
                <w:lang w:eastAsia="pl-PL"/>
              </w:rPr>
              <w:tab/>
            </w:r>
            <w:r w:rsidRPr="004E63C0">
              <w:rPr>
                <w:rStyle w:val="Hipercze"/>
                <w:b/>
                <w:bCs/>
                <w:noProof/>
              </w:rPr>
              <w:t>WSKAŹNIKI JAKOŚCI I NIEZAWODNOŚCI DOSTAW ENERGII ELEKTRYCZNEJ</w:t>
            </w:r>
            <w:r>
              <w:rPr>
                <w:noProof/>
                <w:webHidden/>
              </w:rPr>
              <w:tab/>
            </w:r>
            <w:r>
              <w:rPr>
                <w:noProof/>
                <w:webHidden/>
              </w:rPr>
              <w:fldChar w:fldCharType="begin"/>
            </w:r>
            <w:r>
              <w:rPr>
                <w:noProof/>
                <w:webHidden/>
              </w:rPr>
              <w:instrText xml:space="preserve"> PAGEREF _Toc230862524 \h </w:instrText>
            </w:r>
            <w:r>
              <w:rPr>
                <w:noProof/>
                <w:webHidden/>
              </w:rPr>
            </w:r>
            <w:r>
              <w:rPr>
                <w:noProof/>
                <w:webHidden/>
              </w:rPr>
              <w:fldChar w:fldCharType="separate"/>
            </w:r>
            <w:r>
              <w:rPr>
                <w:noProof/>
                <w:webHidden/>
              </w:rPr>
              <w:t>131</w:t>
            </w:r>
            <w:r>
              <w:rPr>
                <w:noProof/>
                <w:webHidden/>
              </w:rPr>
              <w:fldChar w:fldCharType="end"/>
            </w:r>
          </w:hyperlink>
        </w:p>
        <w:p w14:paraId="42B64644" w14:textId="6AA90E46" w:rsidR="00DB009B" w:rsidRDefault="00DB009B">
          <w:pPr>
            <w:pStyle w:val="Spistreci2"/>
            <w:tabs>
              <w:tab w:val="left" w:pos="1200"/>
              <w:tab w:val="right" w:leader="dot" w:pos="9062"/>
            </w:tabs>
            <w:rPr>
              <w:rFonts w:eastAsiaTheme="minorEastAsia"/>
              <w:noProof/>
              <w:lang w:eastAsia="pl-PL"/>
            </w:rPr>
          </w:pPr>
          <w:hyperlink w:anchor="_Toc230862525" w:history="1">
            <w:r w:rsidRPr="004E63C0">
              <w:rPr>
                <w:rStyle w:val="Hipercze"/>
                <w:b/>
                <w:bCs/>
                <w:noProof/>
              </w:rPr>
              <w:t>VIII.3</w:t>
            </w:r>
            <w:r>
              <w:rPr>
                <w:rFonts w:eastAsiaTheme="minorEastAsia"/>
                <w:noProof/>
                <w:lang w:eastAsia="pl-PL"/>
              </w:rPr>
              <w:tab/>
            </w:r>
            <w:r w:rsidRPr="004E63C0">
              <w:rPr>
                <w:rStyle w:val="Hipercze"/>
                <w:b/>
                <w:noProof/>
              </w:rPr>
              <w:t>DOPUSZCZALNE POZIOMY ZABURZEŃ PARAMETRÓW JAKOŚCIOWYCH ENERGII</w:t>
            </w:r>
            <w:r w:rsidRPr="004E63C0">
              <w:rPr>
                <w:rStyle w:val="Hipercze"/>
                <w:b/>
                <w:noProof/>
                <w:spacing w:val="-3"/>
              </w:rPr>
              <w:t xml:space="preserve"> </w:t>
            </w:r>
            <w:r w:rsidRPr="004E63C0">
              <w:rPr>
                <w:rStyle w:val="Hipercze"/>
                <w:b/>
                <w:noProof/>
              </w:rPr>
              <w:t>ELEKTRYCZNEJ</w:t>
            </w:r>
            <w:r>
              <w:rPr>
                <w:noProof/>
                <w:webHidden/>
              </w:rPr>
              <w:tab/>
            </w:r>
            <w:r>
              <w:rPr>
                <w:noProof/>
                <w:webHidden/>
              </w:rPr>
              <w:fldChar w:fldCharType="begin"/>
            </w:r>
            <w:r>
              <w:rPr>
                <w:noProof/>
                <w:webHidden/>
              </w:rPr>
              <w:instrText xml:space="preserve"> PAGEREF _Toc230862525 \h </w:instrText>
            </w:r>
            <w:r>
              <w:rPr>
                <w:noProof/>
                <w:webHidden/>
              </w:rPr>
            </w:r>
            <w:r>
              <w:rPr>
                <w:noProof/>
                <w:webHidden/>
              </w:rPr>
              <w:fldChar w:fldCharType="separate"/>
            </w:r>
            <w:r>
              <w:rPr>
                <w:noProof/>
                <w:webHidden/>
              </w:rPr>
              <w:t>133</w:t>
            </w:r>
            <w:r>
              <w:rPr>
                <w:noProof/>
                <w:webHidden/>
              </w:rPr>
              <w:fldChar w:fldCharType="end"/>
            </w:r>
          </w:hyperlink>
        </w:p>
        <w:p w14:paraId="65B27C5D" w14:textId="6BE686B5" w:rsidR="00DB009B" w:rsidRDefault="00DB009B">
          <w:pPr>
            <w:pStyle w:val="Spistreci2"/>
            <w:tabs>
              <w:tab w:val="left" w:pos="1200"/>
              <w:tab w:val="right" w:leader="dot" w:pos="9062"/>
            </w:tabs>
            <w:rPr>
              <w:rFonts w:eastAsiaTheme="minorEastAsia"/>
              <w:noProof/>
              <w:lang w:eastAsia="pl-PL"/>
            </w:rPr>
          </w:pPr>
          <w:hyperlink w:anchor="_Toc230862526" w:history="1">
            <w:r w:rsidRPr="004E63C0">
              <w:rPr>
                <w:rStyle w:val="Hipercze"/>
                <w:b/>
                <w:bCs/>
                <w:noProof/>
              </w:rPr>
              <w:t>VIII.4</w:t>
            </w:r>
            <w:r>
              <w:rPr>
                <w:rFonts w:eastAsiaTheme="minorEastAsia"/>
                <w:noProof/>
                <w:lang w:eastAsia="pl-PL"/>
              </w:rPr>
              <w:tab/>
            </w:r>
            <w:r w:rsidRPr="004E63C0">
              <w:rPr>
                <w:rStyle w:val="Hipercze"/>
                <w:b/>
                <w:bCs/>
                <w:noProof/>
              </w:rPr>
              <w:t>STANDARDY JAKOŚCIOWE OBSŁUGI UŻYTKOWNIKÓW</w:t>
            </w:r>
            <w:r w:rsidRPr="004E63C0">
              <w:rPr>
                <w:rStyle w:val="Hipercze"/>
                <w:b/>
                <w:bCs/>
                <w:noProof/>
                <w:spacing w:val="-5"/>
              </w:rPr>
              <w:t xml:space="preserve"> </w:t>
            </w:r>
            <w:r w:rsidRPr="004E63C0">
              <w:rPr>
                <w:rStyle w:val="Hipercze"/>
                <w:b/>
                <w:bCs/>
                <w:noProof/>
              </w:rPr>
              <w:t>SYSTEMU</w:t>
            </w:r>
            <w:r>
              <w:rPr>
                <w:noProof/>
                <w:webHidden/>
              </w:rPr>
              <w:tab/>
            </w:r>
            <w:r>
              <w:rPr>
                <w:noProof/>
                <w:webHidden/>
              </w:rPr>
              <w:fldChar w:fldCharType="begin"/>
            </w:r>
            <w:r>
              <w:rPr>
                <w:noProof/>
                <w:webHidden/>
              </w:rPr>
              <w:instrText xml:space="preserve"> PAGEREF _Toc230862526 \h </w:instrText>
            </w:r>
            <w:r>
              <w:rPr>
                <w:noProof/>
                <w:webHidden/>
              </w:rPr>
            </w:r>
            <w:r>
              <w:rPr>
                <w:noProof/>
                <w:webHidden/>
              </w:rPr>
              <w:fldChar w:fldCharType="separate"/>
            </w:r>
            <w:r>
              <w:rPr>
                <w:noProof/>
                <w:webHidden/>
              </w:rPr>
              <w:t>136</w:t>
            </w:r>
            <w:r>
              <w:rPr>
                <w:noProof/>
                <w:webHidden/>
              </w:rPr>
              <w:fldChar w:fldCharType="end"/>
            </w:r>
          </w:hyperlink>
        </w:p>
        <w:p w14:paraId="0B59D793" w14:textId="4DA5A045" w:rsidR="00DB009B" w:rsidRDefault="00DB009B">
          <w:pPr>
            <w:pStyle w:val="Spistreci1"/>
            <w:tabs>
              <w:tab w:val="right" w:leader="dot" w:pos="9062"/>
            </w:tabs>
            <w:rPr>
              <w:rFonts w:eastAsiaTheme="minorEastAsia"/>
              <w:noProof/>
              <w:lang w:eastAsia="pl-PL"/>
            </w:rPr>
          </w:pPr>
          <w:hyperlink w:anchor="_Toc230862527" w:history="1">
            <w:r w:rsidRPr="004E63C0">
              <w:rPr>
                <w:rStyle w:val="Hipercze"/>
                <w:b/>
                <w:bCs/>
                <w:noProof/>
              </w:rPr>
              <w:t>BILANSOWANIE SYSTEMU DYSTRYBUCYJNEGO I ZARZĄDZANIE OGRANICZENIAMI SYSTEMOWYMI</w:t>
            </w:r>
            <w:r>
              <w:rPr>
                <w:noProof/>
                <w:webHidden/>
              </w:rPr>
              <w:tab/>
            </w:r>
            <w:r>
              <w:rPr>
                <w:noProof/>
                <w:webHidden/>
              </w:rPr>
              <w:fldChar w:fldCharType="begin"/>
            </w:r>
            <w:r>
              <w:rPr>
                <w:noProof/>
                <w:webHidden/>
              </w:rPr>
              <w:instrText xml:space="preserve"> PAGEREF _Toc230862527 \h </w:instrText>
            </w:r>
            <w:r>
              <w:rPr>
                <w:noProof/>
                <w:webHidden/>
              </w:rPr>
            </w:r>
            <w:r>
              <w:rPr>
                <w:noProof/>
                <w:webHidden/>
              </w:rPr>
              <w:fldChar w:fldCharType="separate"/>
            </w:r>
            <w:r>
              <w:rPr>
                <w:noProof/>
                <w:webHidden/>
              </w:rPr>
              <w:t>139</w:t>
            </w:r>
            <w:r>
              <w:rPr>
                <w:noProof/>
                <w:webHidden/>
              </w:rPr>
              <w:fldChar w:fldCharType="end"/>
            </w:r>
          </w:hyperlink>
        </w:p>
        <w:p w14:paraId="10AFE970" w14:textId="04E6236D" w:rsidR="00DB009B" w:rsidRDefault="00DB009B">
          <w:pPr>
            <w:pStyle w:val="Spistreci1"/>
            <w:tabs>
              <w:tab w:val="left" w:pos="480"/>
              <w:tab w:val="right" w:leader="dot" w:pos="9062"/>
            </w:tabs>
            <w:rPr>
              <w:rFonts w:eastAsiaTheme="minorEastAsia"/>
              <w:noProof/>
              <w:lang w:eastAsia="pl-PL"/>
            </w:rPr>
          </w:pPr>
          <w:hyperlink w:anchor="_Toc230862528" w:history="1">
            <w:r w:rsidRPr="004E63C0">
              <w:rPr>
                <w:rStyle w:val="Hipercze"/>
                <w:rFonts w:ascii="Aptos" w:hAnsi="Aptos" w:cs="Times New Roman"/>
                <w:b/>
                <w:bCs/>
                <w:noProof/>
                <w:w w:val="99"/>
                <w:lang w:eastAsia="pl-PL" w:bidi="pl-PL"/>
              </w:rPr>
              <w:t>A.</w:t>
            </w:r>
            <w:r>
              <w:rPr>
                <w:rFonts w:eastAsiaTheme="minorEastAsia"/>
                <w:noProof/>
                <w:lang w:eastAsia="pl-PL"/>
              </w:rPr>
              <w:tab/>
            </w:r>
            <w:r w:rsidRPr="004E63C0">
              <w:rPr>
                <w:rStyle w:val="Hipercze"/>
                <w:b/>
                <w:noProof/>
              </w:rPr>
              <w:t>POSTANOWIENIA</w:t>
            </w:r>
            <w:r w:rsidRPr="004E63C0">
              <w:rPr>
                <w:rStyle w:val="Hipercze"/>
                <w:b/>
                <w:noProof/>
                <w:spacing w:val="1"/>
              </w:rPr>
              <w:t xml:space="preserve"> </w:t>
            </w:r>
            <w:r w:rsidRPr="004E63C0">
              <w:rPr>
                <w:rStyle w:val="Hipercze"/>
                <w:b/>
                <w:noProof/>
              </w:rPr>
              <w:t>WSTĘPNE</w:t>
            </w:r>
            <w:r>
              <w:rPr>
                <w:noProof/>
                <w:webHidden/>
              </w:rPr>
              <w:tab/>
            </w:r>
            <w:r>
              <w:rPr>
                <w:noProof/>
                <w:webHidden/>
              </w:rPr>
              <w:fldChar w:fldCharType="begin"/>
            </w:r>
            <w:r>
              <w:rPr>
                <w:noProof/>
                <w:webHidden/>
              </w:rPr>
              <w:instrText xml:space="preserve"> PAGEREF _Toc230862528 \h </w:instrText>
            </w:r>
            <w:r>
              <w:rPr>
                <w:noProof/>
                <w:webHidden/>
              </w:rPr>
            </w:r>
            <w:r>
              <w:rPr>
                <w:noProof/>
                <w:webHidden/>
              </w:rPr>
              <w:fldChar w:fldCharType="separate"/>
            </w:r>
            <w:r>
              <w:rPr>
                <w:noProof/>
                <w:webHidden/>
              </w:rPr>
              <w:t>140</w:t>
            </w:r>
            <w:r>
              <w:rPr>
                <w:noProof/>
                <w:webHidden/>
              </w:rPr>
              <w:fldChar w:fldCharType="end"/>
            </w:r>
          </w:hyperlink>
        </w:p>
        <w:p w14:paraId="479B28A8" w14:textId="233DB646" w:rsidR="00DB009B" w:rsidRDefault="00DB009B">
          <w:pPr>
            <w:pStyle w:val="Spistreci2"/>
            <w:tabs>
              <w:tab w:val="left" w:pos="960"/>
              <w:tab w:val="right" w:leader="dot" w:pos="9062"/>
            </w:tabs>
            <w:rPr>
              <w:rFonts w:eastAsiaTheme="minorEastAsia"/>
              <w:noProof/>
              <w:lang w:eastAsia="pl-PL"/>
            </w:rPr>
          </w:pPr>
          <w:hyperlink w:anchor="_Toc230862529" w:history="1">
            <w:r w:rsidRPr="004E63C0">
              <w:rPr>
                <w:rStyle w:val="Hipercze"/>
                <w:rFonts w:ascii="Aptos" w:hAnsi="Aptos"/>
                <w:b/>
                <w:bCs/>
                <w:noProof/>
                <w:spacing w:val="-3"/>
                <w:lang w:eastAsia="pl-PL" w:bidi="pl-PL"/>
              </w:rPr>
              <w:t>A.1.</w:t>
            </w:r>
            <w:r>
              <w:rPr>
                <w:rFonts w:eastAsiaTheme="minorEastAsia"/>
                <w:noProof/>
                <w:lang w:eastAsia="pl-PL"/>
              </w:rPr>
              <w:tab/>
            </w:r>
            <w:r w:rsidRPr="004E63C0">
              <w:rPr>
                <w:rStyle w:val="Hipercze"/>
                <w:b/>
                <w:bCs/>
                <w:noProof/>
              </w:rPr>
              <w:t>UWARUNKOWANIA FORMALNO-PRAWNE</w:t>
            </w:r>
            <w:r>
              <w:rPr>
                <w:noProof/>
                <w:webHidden/>
              </w:rPr>
              <w:tab/>
            </w:r>
            <w:r>
              <w:rPr>
                <w:noProof/>
                <w:webHidden/>
              </w:rPr>
              <w:fldChar w:fldCharType="begin"/>
            </w:r>
            <w:r>
              <w:rPr>
                <w:noProof/>
                <w:webHidden/>
              </w:rPr>
              <w:instrText xml:space="preserve"> PAGEREF _Toc230862529 \h </w:instrText>
            </w:r>
            <w:r>
              <w:rPr>
                <w:noProof/>
                <w:webHidden/>
              </w:rPr>
            </w:r>
            <w:r>
              <w:rPr>
                <w:noProof/>
                <w:webHidden/>
              </w:rPr>
              <w:fldChar w:fldCharType="separate"/>
            </w:r>
            <w:r>
              <w:rPr>
                <w:noProof/>
                <w:webHidden/>
              </w:rPr>
              <w:t>140</w:t>
            </w:r>
            <w:r>
              <w:rPr>
                <w:noProof/>
                <w:webHidden/>
              </w:rPr>
              <w:fldChar w:fldCharType="end"/>
            </w:r>
          </w:hyperlink>
        </w:p>
        <w:p w14:paraId="26738D00" w14:textId="694303CE" w:rsidR="00DB009B" w:rsidRDefault="00DB009B">
          <w:pPr>
            <w:pStyle w:val="Spistreci2"/>
            <w:tabs>
              <w:tab w:val="left" w:pos="960"/>
              <w:tab w:val="right" w:leader="dot" w:pos="9062"/>
            </w:tabs>
            <w:rPr>
              <w:rFonts w:eastAsiaTheme="minorEastAsia"/>
              <w:noProof/>
              <w:lang w:eastAsia="pl-PL"/>
            </w:rPr>
          </w:pPr>
          <w:hyperlink w:anchor="_Toc230862530" w:history="1">
            <w:r w:rsidRPr="004E63C0">
              <w:rPr>
                <w:rStyle w:val="Hipercze"/>
                <w:rFonts w:ascii="Aptos" w:hAnsi="Aptos"/>
                <w:b/>
                <w:bCs/>
                <w:noProof/>
                <w:spacing w:val="-3"/>
                <w:lang w:eastAsia="pl-PL" w:bidi="pl-PL"/>
              </w:rPr>
              <w:t>A.2.</w:t>
            </w:r>
            <w:r>
              <w:rPr>
                <w:rFonts w:eastAsiaTheme="minorEastAsia"/>
                <w:noProof/>
                <w:lang w:eastAsia="pl-PL"/>
              </w:rPr>
              <w:tab/>
            </w:r>
            <w:r w:rsidRPr="004E63C0">
              <w:rPr>
                <w:rStyle w:val="Hipercze"/>
                <w:b/>
                <w:noProof/>
              </w:rPr>
              <w:t>ZAKRES PRZEDMIOTOWY I PODMIOTOWY</w:t>
            </w:r>
            <w:r>
              <w:rPr>
                <w:noProof/>
                <w:webHidden/>
              </w:rPr>
              <w:tab/>
            </w:r>
            <w:r>
              <w:rPr>
                <w:noProof/>
                <w:webHidden/>
              </w:rPr>
              <w:fldChar w:fldCharType="begin"/>
            </w:r>
            <w:r>
              <w:rPr>
                <w:noProof/>
                <w:webHidden/>
              </w:rPr>
              <w:instrText xml:space="preserve"> PAGEREF _Toc230862530 \h </w:instrText>
            </w:r>
            <w:r>
              <w:rPr>
                <w:noProof/>
                <w:webHidden/>
              </w:rPr>
            </w:r>
            <w:r>
              <w:rPr>
                <w:noProof/>
                <w:webHidden/>
              </w:rPr>
              <w:fldChar w:fldCharType="separate"/>
            </w:r>
            <w:r>
              <w:rPr>
                <w:noProof/>
                <w:webHidden/>
              </w:rPr>
              <w:t>141</w:t>
            </w:r>
            <w:r>
              <w:rPr>
                <w:noProof/>
                <w:webHidden/>
              </w:rPr>
              <w:fldChar w:fldCharType="end"/>
            </w:r>
          </w:hyperlink>
        </w:p>
        <w:p w14:paraId="39F4F5EB" w14:textId="5471C2E8" w:rsidR="00DB009B" w:rsidRDefault="00DB009B">
          <w:pPr>
            <w:pStyle w:val="Spistreci2"/>
            <w:tabs>
              <w:tab w:val="left" w:pos="960"/>
              <w:tab w:val="right" w:leader="dot" w:pos="9062"/>
            </w:tabs>
            <w:rPr>
              <w:rFonts w:eastAsiaTheme="minorEastAsia"/>
              <w:noProof/>
              <w:lang w:eastAsia="pl-PL"/>
            </w:rPr>
          </w:pPr>
          <w:hyperlink w:anchor="_Toc230862531" w:history="1">
            <w:r w:rsidRPr="004E63C0">
              <w:rPr>
                <w:rStyle w:val="Hipercze"/>
                <w:rFonts w:ascii="Aptos" w:hAnsi="Aptos"/>
                <w:b/>
                <w:bCs/>
                <w:noProof/>
                <w:spacing w:val="-3"/>
                <w:lang w:eastAsia="pl-PL" w:bidi="pl-PL"/>
              </w:rPr>
              <w:t>A.3.</w:t>
            </w:r>
            <w:r>
              <w:rPr>
                <w:rFonts w:eastAsiaTheme="minorEastAsia"/>
                <w:noProof/>
                <w:lang w:eastAsia="pl-PL"/>
              </w:rPr>
              <w:tab/>
            </w:r>
            <w:r w:rsidRPr="004E63C0">
              <w:rPr>
                <w:rStyle w:val="Hipercze"/>
                <w:b/>
                <w:bCs/>
                <w:noProof/>
              </w:rPr>
              <w:t>OGÓLNE ZASADY FUNKCJONOWANIA RYNKU BILANSUJĄCEGO I DETALICZNEGO</w:t>
            </w:r>
            <w:r>
              <w:rPr>
                <w:noProof/>
                <w:webHidden/>
              </w:rPr>
              <w:tab/>
            </w:r>
            <w:r>
              <w:rPr>
                <w:noProof/>
                <w:webHidden/>
              </w:rPr>
              <w:fldChar w:fldCharType="begin"/>
            </w:r>
            <w:r>
              <w:rPr>
                <w:noProof/>
                <w:webHidden/>
              </w:rPr>
              <w:instrText xml:space="preserve"> PAGEREF _Toc230862531 \h </w:instrText>
            </w:r>
            <w:r>
              <w:rPr>
                <w:noProof/>
                <w:webHidden/>
              </w:rPr>
            </w:r>
            <w:r>
              <w:rPr>
                <w:noProof/>
                <w:webHidden/>
              </w:rPr>
              <w:fldChar w:fldCharType="separate"/>
            </w:r>
            <w:r>
              <w:rPr>
                <w:noProof/>
                <w:webHidden/>
              </w:rPr>
              <w:t>143</w:t>
            </w:r>
            <w:r>
              <w:rPr>
                <w:noProof/>
                <w:webHidden/>
              </w:rPr>
              <w:fldChar w:fldCharType="end"/>
            </w:r>
          </w:hyperlink>
        </w:p>
        <w:p w14:paraId="058B05B3" w14:textId="137FD8E5" w:rsidR="00DB009B" w:rsidRDefault="00DB009B">
          <w:pPr>
            <w:pStyle w:val="Spistreci2"/>
            <w:tabs>
              <w:tab w:val="left" w:pos="960"/>
              <w:tab w:val="right" w:leader="dot" w:pos="9062"/>
            </w:tabs>
            <w:rPr>
              <w:rFonts w:eastAsiaTheme="minorEastAsia"/>
              <w:noProof/>
              <w:lang w:eastAsia="pl-PL"/>
            </w:rPr>
          </w:pPr>
          <w:hyperlink w:anchor="_Toc230862532" w:history="1">
            <w:r w:rsidRPr="004E63C0">
              <w:rPr>
                <w:rStyle w:val="Hipercze"/>
                <w:rFonts w:ascii="Aptos" w:hAnsi="Aptos"/>
                <w:b/>
                <w:bCs/>
                <w:noProof/>
                <w:spacing w:val="-3"/>
                <w:lang w:eastAsia="pl-PL" w:bidi="pl-PL"/>
              </w:rPr>
              <w:t>A.4.</w:t>
            </w:r>
            <w:r>
              <w:rPr>
                <w:rFonts w:eastAsiaTheme="minorEastAsia"/>
                <w:noProof/>
                <w:lang w:eastAsia="pl-PL"/>
              </w:rPr>
              <w:tab/>
            </w:r>
            <w:r w:rsidRPr="004E63C0">
              <w:rPr>
                <w:rStyle w:val="Hipercze"/>
                <w:b/>
                <w:bCs/>
                <w:noProof/>
              </w:rPr>
              <w:t>WARUNKI REALIZACJI UMÓW SPRZEDAŻY ORAZ UMÓW KOMPLEKSOWYCH I UCZESTNICTWA W PROCESIE</w:t>
            </w:r>
            <w:r w:rsidRPr="004E63C0">
              <w:rPr>
                <w:rStyle w:val="Hipercze"/>
                <w:b/>
                <w:bCs/>
                <w:noProof/>
                <w:spacing w:val="-16"/>
              </w:rPr>
              <w:t xml:space="preserve"> </w:t>
            </w:r>
            <w:r w:rsidRPr="004E63C0">
              <w:rPr>
                <w:rStyle w:val="Hipercze"/>
                <w:b/>
                <w:bCs/>
                <w:noProof/>
              </w:rPr>
              <w:t>BILANSOWANIA</w:t>
            </w:r>
            <w:r>
              <w:rPr>
                <w:noProof/>
                <w:webHidden/>
              </w:rPr>
              <w:tab/>
            </w:r>
            <w:r>
              <w:rPr>
                <w:noProof/>
                <w:webHidden/>
              </w:rPr>
              <w:fldChar w:fldCharType="begin"/>
            </w:r>
            <w:r>
              <w:rPr>
                <w:noProof/>
                <w:webHidden/>
              </w:rPr>
              <w:instrText xml:space="preserve"> PAGEREF _Toc230862532 \h </w:instrText>
            </w:r>
            <w:r>
              <w:rPr>
                <w:noProof/>
                <w:webHidden/>
              </w:rPr>
            </w:r>
            <w:r>
              <w:rPr>
                <w:noProof/>
                <w:webHidden/>
              </w:rPr>
              <w:fldChar w:fldCharType="separate"/>
            </w:r>
            <w:r>
              <w:rPr>
                <w:noProof/>
                <w:webHidden/>
              </w:rPr>
              <w:t>146</w:t>
            </w:r>
            <w:r>
              <w:rPr>
                <w:noProof/>
                <w:webHidden/>
              </w:rPr>
              <w:fldChar w:fldCharType="end"/>
            </w:r>
          </w:hyperlink>
        </w:p>
        <w:p w14:paraId="416668E3" w14:textId="5129CC98" w:rsidR="00DB009B" w:rsidRDefault="00DB009B">
          <w:pPr>
            <w:pStyle w:val="Spistreci2"/>
            <w:tabs>
              <w:tab w:val="left" w:pos="960"/>
              <w:tab w:val="right" w:leader="dot" w:pos="9062"/>
            </w:tabs>
            <w:rPr>
              <w:rFonts w:eastAsiaTheme="minorEastAsia"/>
              <w:noProof/>
              <w:lang w:eastAsia="pl-PL"/>
            </w:rPr>
          </w:pPr>
          <w:hyperlink w:anchor="_Toc230862533" w:history="1">
            <w:r w:rsidRPr="004E63C0">
              <w:rPr>
                <w:rStyle w:val="Hipercze"/>
                <w:rFonts w:ascii="Aptos" w:hAnsi="Aptos"/>
                <w:b/>
                <w:bCs/>
                <w:noProof/>
                <w:spacing w:val="-3"/>
                <w:lang w:eastAsia="pl-PL" w:bidi="pl-PL"/>
              </w:rPr>
              <w:t>A.5.</w:t>
            </w:r>
            <w:r>
              <w:rPr>
                <w:rFonts w:eastAsiaTheme="minorEastAsia"/>
                <w:noProof/>
                <w:lang w:eastAsia="pl-PL"/>
              </w:rPr>
              <w:tab/>
            </w:r>
            <w:r w:rsidRPr="004E63C0">
              <w:rPr>
                <w:rStyle w:val="Hipercze"/>
                <w:b/>
                <w:bCs/>
                <w:noProof/>
              </w:rPr>
              <w:t>ZASADY KONFIGURACJI PODMIOTOWEJ I OBIEKTOWEJ RYNKU DETALICZNEGO ORAZ NADAWANIA KODÓW</w:t>
            </w:r>
            <w:r w:rsidRPr="004E63C0">
              <w:rPr>
                <w:rStyle w:val="Hipercze"/>
                <w:b/>
                <w:bCs/>
                <w:noProof/>
                <w:spacing w:val="-32"/>
              </w:rPr>
              <w:t xml:space="preserve"> </w:t>
            </w:r>
            <w:r w:rsidRPr="004E63C0">
              <w:rPr>
                <w:rStyle w:val="Hipercze"/>
                <w:b/>
                <w:bCs/>
                <w:noProof/>
              </w:rPr>
              <w:t>IDENTYFIKACYJNYCH</w:t>
            </w:r>
            <w:r>
              <w:rPr>
                <w:noProof/>
                <w:webHidden/>
              </w:rPr>
              <w:tab/>
            </w:r>
            <w:r>
              <w:rPr>
                <w:noProof/>
                <w:webHidden/>
              </w:rPr>
              <w:fldChar w:fldCharType="begin"/>
            </w:r>
            <w:r>
              <w:rPr>
                <w:noProof/>
                <w:webHidden/>
              </w:rPr>
              <w:instrText xml:space="preserve"> PAGEREF _Toc230862533 \h </w:instrText>
            </w:r>
            <w:r>
              <w:rPr>
                <w:noProof/>
                <w:webHidden/>
              </w:rPr>
            </w:r>
            <w:r>
              <w:rPr>
                <w:noProof/>
                <w:webHidden/>
              </w:rPr>
              <w:fldChar w:fldCharType="separate"/>
            </w:r>
            <w:r>
              <w:rPr>
                <w:noProof/>
                <w:webHidden/>
              </w:rPr>
              <w:t>152</w:t>
            </w:r>
            <w:r>
              <w:rPr>
                <w:noProof/>
                <w:webHidden/>
              </w:rPr>
              <w:fldChar w:fldCharType="end"/>
            </w:r>
          </w:hyperlink>
        </w:p>
        <w:p w14:paraId="10D2A389" w14:textId="089BEDE9" w:rsidR="00DB009B" w:rsidRDefault="00DB009B">
          <w:pPr>
            <w:pStyle w:val="Spistreci2"/>
            <w:tabs>
              <w:tab w:val="left" w:pos="960"/>
              <w:tab w:val="right" w:leader="dot" w:pos="9062"/>
            </w:tabs>
            <w:rPr>
              <w:rFonts w:eastAsiaTheme="minorEastAsia"/>
              <w:noProof/>
              <w:lang w:eastAsia="pl-PL"/>
            </w:rPr>
          </w:pPr>
          <w:hyperlink w:anchor="_Toc230862534" w:history="1">
            <w:r w:rsidRPr="004E63C0">
              <w:rPr>
                <w:rStyle w:val="Hipercze"/>
                <w:rFonts w:ascii="Aptos" w:hAnsi="Aptos"/>
                <w:b/>
                <w:bCs/>
                <w:noProof/>
                <w:spacing w:val="-3"/>
                <w:lang w:eastAsia="pl-PL" w:bidi="pl-PL"/>
              </w:rPr>
              <w:t>A.6.</w:t>
            </w:r>
            <w:r>
              <w:rPr>
                <w:rFonts w:eastAsiaTheme="minorEastAsia"/>
                <w:noProof/>
                <w:lang w:eastAsia="pl-PL"/>
              </w:rPr>
              <w:tab/>
            </w:r>
            <w:r w:rsidRPr="004E63C0">
              <w:rPr>
                <w:rStyle w:val="Hipercze"/>
                <w:b/>
                <w:noProof/>
              </w:rPr>
              <w:t>ZASADY WSPÓŁPRACY OSDn Z OSD W ZAKRESIE PRZEKAZYWANIA DANYCH</w:t>
            </w:r>
            <w:r w:rsidRPr="004E63C0">
              <w:rPr>
                <w:rStyle w:val="Hipercze"/>
                <w:b/>
                <w:noProof/>
                <w:spacing w:val="-4"/>
              </w:rPr>
              <w:t xml:space="preserve"> </w:t>
            </w:r>
            <w:r w:rsidRPr="004E63C0">
              <w:rPr>
                <w:rStyle w:val="Hipercze"/>
                <w:b/>
                <w:noProof/>
              </w:rPr>
              <w:t>POMIAROWYCH</w:t>
            </w:r>
            <w:r>
              <w:rPr>
                <w:noProof/>
                <w:webHidden/>
              </w:rPr>
              <w:tab/>
            </w:r>
            <w:r>
              <w:rPr>
                <w:noProof/>
                <w:webHidden/>
              </w:rPr>
              <w:fldChar w:fldCharType="begin"/>
            </w:r>
            <w:r>
              <w:rPr>
                <w:noProof/>
                <w:webHidden/>
              </w:rPr>
              <w:instrText xml:space="preserve"> PAGEREF _Toc230862534 \h </w:instrText>
            </w:r>
            <w:r>
              <w:rPr>
                <w:noProof/>
                <w:webHidden/>
              </w:rPr>
            </w:r>
            <w:r>
              <w:rPr>
                <w:noProof/>
                <w:webHidden/>
              </w:rPr>
              <w:fldChar w:fldCharType="separate"/>
            </w:r>
            <w:r>
              <w:rPr>
                <w:noProof/>
                <w:webHidden/>
              </w:rPr>
              <w:t>154</w:t>
            </w:r>
            <w:r>
              <w:rPr>
                <w:noProof/>
                <w:webHidden/>
              </w:rPr>
              <w:fldChar w:fldCharType="end"/>
            </w:r>
          </w:hyperlink>
        </w:p>
        <w:p w14:paraId="7BD874CA" w14:textId="42A7B5DF" w:rsidR="00DB009B" w:rsidRDefault="00DB009B">
          <w:pPr>
            <w:pStyle w:val="Spistreci2"/>
            <w:tabs>
              <w:tab w:val="left" w:pos="960"/>
              <w:tab w:val="right" w:leader="dot" w:pos="9062"/>
            </w:tabs>
            <w:rPr>
              <w:rFonts w:eastAsiaTheme="minorEastAsia"/>
              <w:noProof/>
              <w:lang w:eastAsia="pl-PL"/>
            </w:rPr>
          </w:pPr>
          <w:hyperlink w:anchor="_Toc230862535" w:history="1">
            <w:r w:rsidRPr="004E63C0">
              <w:rPr>
                <w:rStyle w:val="Hipercze"/>
                <w:rFonts w:ascii="Aptos" w:hAnsi="Aptos"/>
                <w:b/>
                <w:bCs/>
                <w:noProof/>
                <w:spacing w:val="-3"/>
                <w:lang w:eastAsia="pl-PL" w:bidi="pl-PL"/>
              </w:rPr>
              <w:t>A.7.</w:t>
            </w:r>
            <w:r>
              <w:rPr>
                <w:rFonts w:eastAsiaTheme="minorEastAsia"/>
                <w:noProof/>
                <w:lang w:eastAsia="pl-PL"/>
              </w:rPr>
              <w:tab/>
            </w:r>
            <w:r w:rsidRPr="004E63C0">
              <w:rPr>
                <w:rStyle w:val="Hipercze"/>
                <w:b/>
                <w:noProof/>
              </w:rPr>
              <w:t>ZASADY SPRZEDAŻY REZERWOWEJ DLA URD KTÓRZY MAJĄ ZAWARTE UMOWY</w:t>
            </w:r>
            <w:r w:rsidRPr="004E63C0">
              <w:rPr>
                <w:rStyle w:val="Hipercze"/>
                <w:b/>
                <w:noProof/>
                <w:spacing w:val="-1"/>
              </w:rPr>
              <w:t xml:space="preserve"> </w:t>
            </w:r>
            <w:r w:rsidRPr="004E63C0">
              <w:rPr>
                <w:rStyle w:val="Hipercze"/>
                <w:b/>
                <w:noProof/>
              </w:rPr>
              <w:t>KOMPLEKSOWE</w:t>
            </w:r>
            <w:r>
              <w:rPr>
                <w:noProof/>
                <w:webHidden/>
              </w:rPr>
              <w:tab/>
            </w:r>
            <w:r>
              <w:rPr>
                <w:noProof/>
                <w:webHidden/>
              </w:rPr>
              <w:fldChar w:fldCharType="begin"/>
            </w:r>
            <w:r>
              <w:rPr>
                <w:noProof/>
                <w:webHidden/>
              </w:rPr>
              <w:instrText xml:space="preserve"> PAGEREF _Toc230862535 \h </w:instrText>
            </w:r>
            <w:r>
              <w:rPr>
                <w:noProof/>
                <w:webHidden/>
              </w:rPr>
            </w:r>
            <w:r>
              <w:rPr>
                <w:noProof/>
                <w:webHidden/>
              </w:rPr>
              <w:fldChar w:fldCharType="separate"/>
            </w:r>
            <w:r>
              <w:rPr>
                <w:noProof/>
                <w:webHidden/>
              </w:rPr>
              <w:t>158</w:t>
            </w:r>
            <w:r>
              <w:rPr>
                <w:noProof/>
                <w:webHidden/>
              </w:rPr>
              <w:fldChar w:fldCharType="end"/>
            </w:r>
          </w:hyperlink>
        </w:p>
        <w:p w14:paraId="3A05682A" w14:textId="08880336" w:rsidR="00DB009B" w:rsidRDefault="00DB009B">
          <w:pPr>
            <w:pStyle w:val="Spistreci2"/>
            <w:tabs>
              <w:tab w:val="left" w:pos="960"/>
              <w:tab w:val="right" w:leader="dot" w:pos="9062"/>
            </w:tabs>
            <w:rPr>
              <w:rFonts w:eastAsiaTheme="minorEastAsia"/>
              <w:noProof/>
              <w:lang w:eastAsia="pl-PL"/>
            </w:rPr>
          </w:pPr>
          <w:hyperlink w:anchor="_Toc230862536" w:history="1">
            <w:r w:rsidRPr="004E63C0">
              <w:rPr>
                <w:rStyle w:val="Hipercze"/>
                <w:rFonts w:ascii="Aptos" w:hAnsi="Aptos"/>
                <w:b/>
                <w:bCs/>
                <w:noProof/>
                <w:spacing w:val="-3"/>
                <w:lang w:eastAsia="pl-PL" w:bidi="pl-PL"/>
              </w:rPr>
              <w:t>A.8.</w:t>
            </w:r>
            <w:r>
              <w:rPr>
                <w:rFonts w:eastAsiaTheme="minorEastAsia"/>
                <w:noProof/>
                <w:lang w:eastAsia="pl-PL"/>
              </w:rPr>
              <w:tab/>
            </w:r>
            <w:r w:rsidRPr="004E63C0">
              <w:rPr>
                <w:rStyle w:val="Hipercze"/>
                <w:b/>
                <w:noProof/>
              </w:rPr>
              <w:t>ZASADY REZERWOWEJ SPRZEDAŻY ENERGII ELEKTRYCZNEJ DLA URD KTÓRZY MAJĄ ZAWARTE UMOWY</w:t>
            </w:r>
            <w:r w:rsidRPr="004E63C0">
              <w:rPr>
                <w:rStyle w:val="Hipercze"/>
                <w:b/>
                <w:noProof/>
                <w:spacing w:val="-5"/>
              </w:rPr>
              <w:t xml:space="preserve"> </w:t>
            </w:r>
            <w:r w:rsidRPr="004E63C0">
              <w:rPr>
                <w:rStyle w:val="Hipercze"/>
                <w:b/>
                <w:noProof/>
              </w:rPr>
              <w:t>DYSTRYBUCJI</w:t>
            </w:r>
            <w:r>
              <w:rPr>
                <w:noProof/>
                <w:webHidden/>
              </w:rPr>
              <w:tab/>
            </w:r>
            <w:r>
              <w:rPr>
                <w:noProof/>
                <w:webHidden/>
              </w:rPr>
              <w:fldChar w:fldCharType="begin"/>
            </w:r>
            <w:r>
              <w:rPr>
                <w:noProof/>
                <w:webHidden/>
              </w:rPr>
              <w:instrText xml:space="preserve"> PAGEREF _Toc230862536 \h </w:instrText>
            </w:r>
            <w:r>
              <w:rPr>
                <w:noProof/>
                <w:webHidden/>
              </w:rPr>
            </w:r>
            <w:r>
              <w:rPr>
                <w:noProof/>
                <w:webHidden/>
              </w:rPr>
              <w:fldChar w:fldCharType="separate"/>
            </w:r>
            <w:r>
              <w:rPr>
                <w:noProof/>
                <w:webHidden/>
              </w:rPr>
              <w:t>161</w:t>
            </w:r>
            <w:r>
              <w:rPr>
                <w:noProof/>
                <w:webHidden/>
              </w:rPr>
              <w:fldChar w:fldCharType="end"/>
            </w:r>
          </w:hyperlink>
        </w:p>
        <w:p w14:paraId="7C79D39E" w14:textId="601AF766" w:rsidR="00DB009B" w:rsidRDefault="00DB009B">
          <w:pPr>
            <w:pStyle w:val="Spistreci2"/>
            <w:tabs>
              <w:tab w:val="left" w:pos="960"/>
              <w:tab w:val="right" w:leader="dot" w:pos="9062"/>
            </w:tabs>
            <w:rPr>
              <w:rFonts w:eastAsiaTheme="minorEastAsia"/>
              <w:noProof/>
              <w:lang w:eastAsia="pl-PL"/>
            </w:rPr>
          </w:pPr>
          <w:hyperlink w:anchor="_Toc230862537" w:history="1">
            <w:r w:rsidRPr="004E63C0">
              <w:rPr>
                <w:rStyle w:val="Hipercze"/>
                <w:rFonts w:ascii="Aptos" w:hAnsi="Aptos"/>
                <w:b/>
                <w:bCs/>
                <w:noProof/>
                <w:spacing w:val="-3"/>
                <w:lang w:eastAsia="pl-PL" w:bidi="pl-PL"/>
              </w:rPr>
              <w:t>A.9.</w:t>
            </w:r>
            <w:r>
              <w:rPr>
                <w:rFonts w:eastAsiaTheme="minorEastAsia"/>
                <w:noProof/>
                <w:lang w:eastAsia="pl-PL"/>
              </w:rPr>
              <w:tab/>
            </w:r>
            <w:r w:rsidRPr="004E63C0">
              <w:rPr>
                <w:rStyle w:val="Hipercze"/>
                <w:b/>
                <w:bCs/>
                <w:noProof/>
              </w:rPr>
              <w:t>ZASADY WYMIANY</w:t>
            </w:r>
            <w:r w:rsidRPr="004E63C0">
              <w:rPr>
                <w:rStyle w:val="Hipercze"/>
                <w:b/>
                <w:bCs/>
                <w:noProof/>
                <w:spacing w:val="-2"/>
              </w:rPr>
              <w:t xml:space="preserve"> </w:t>
            </w:r>
            <w:r w:rsidRPr="004E63C0">
              <w:rPr>
                <w:rStyle w:val="Hipercze"/>
                <w:b/>
                <w:bCs/>
                <w:noProof/>
              </w:rPr>
              <w:t>INFORMACJI</w:t>
            </w:r>
            <w:r>
              <w:rPr>
                <w:noProof/>
                <w:webHidden/>
              </w:rPr>
              <w:tab/>
            </w:r>
            <w:r>
              <w:rPr>
                <w:noProof/>
                <w:webHidden/>
              </w:rPr>
              <w:fldChar w:fldCharType="begin"/>
            </w:r>
            <w:r>
              <w:rPr>
                <w:noProof/>
                <w:webHidden/>
              </w:rPr>
              <w:instrText xml:space="preserve"> PAGEREF _Toc230862537 \h </w:instrText>
            </w:r>
            <w:r>
              <w:rPr>
                <w:noProof/>
                <w:webHidden/>
              </w:rPr>
            </w:r>
            <w:r>
              <w:rPr>
                <w:noProof/>
                <w:webHidden/>
              </w:rPr>
              <w:fldChar w:fldCharType="separate"/>
            </w:r>
            <w:r>
              <w:rPr>
                <w:noProof/>
                <w:webHidden/>
              </w:rPr>
              <w:t>165</w:t>
            </w:r>
            <w:r>
              <w:rPr>
                <w:noProof/>
                <w:webHidden/>
              </w:rPr>
              <w:fldChar w:fldCharType="end"/>
            </w:r>
          </w:hyperlink>
        </w:p>
        <w:p w14:paraId="68B855B9" w14:textId="4C755843" w:rsidR="00DB009B" w:rsidRDefault="00DB009B">
          <w:pPr>
            <w:pStyle w:val="Spistreci2"/>
            <w:tabs>
              <w:tab w:val="left" w:pos="1200"/>
              <w:tab w:val="right" w:leader="dot" w:pos="9062"/>
            </w:tabs>
            <w:rPr>
              <w:rFonts w:eastAsiaTheme="minorEastAsia"/>
              <w:noProof/>
              <w:lang w:eastAsia="pl-PL"/>
            </w:rPr>
          </w:pPr>
          <w:hyperlink w:anchor="_Toc230862538" w:history="1">
            <w:r w:rsidRPr="004E63C0">
              <w:rPr>
                <w:rStyle w:val="Hipercze"/>
                <w:rFonts w:ascii="Aptos" w:hAnsi="Aptos"/>
                <w:b/>
                <w:bCs/>
                <w:noProof/>
                <w:spacing w:val="-3"/>
                <w:lang w:eastAsia="pl-PL" w:bidi="pl-PL"/>
              </w:rPr>
              <w:t>A.10.</w:t>
            </w:r>
            <w:r>
              <w:rPr>
                <w:rFonts w:eastAsiaTheme="minorEastAsia"/>
                <w:noProof/>
                <w:lang w:eastAsia="pl-PL"/>
              </w:rPr>
              <w:tab/>
            </w:r>
            <w:r w:rsidRPr="004E63C0">
              <w:rPr>
                <w:rStyle w:val="Hipercze"/>
                <w:b/>
                <w:noProof/>
              </w:rPr>
              <w:t>ZASADY WSPÓŁPRACY DOTYCZĄCE USŁUGI</w:t>
            </w:r>
            <w:r w:rsidRPr="004E63C0">
              <w:rPr>
                <w:rStyle w:val="Hipercze"/>
                <w:b/>
                <w:noProof/>
                <w:spacing w:val="-3"/>
              </w:rPr>
              <w:t xml:space="preserve"> </w:t>
            </w:r>
            <w:r w:rsidRPr="004E63C0">
              <w:rPr>
                <w:rStyle w:val="Hipercze"/>
                <w:b/>
                <w:noProof/>
              </w:rPr>
              <w:t>IRP I USŁUGI IZP</w:t>
            </w:r>
            <w:r>
              <w:rPr>
                <w:noProof/>
                <w:webHidden/>
              </w:rPr>
              <w:tab/>
            </w:r>
            <w:r>
              <w:rPr>
                <w:noProof/>
                <w:webHidden/>
              </w:rPr>
              <w:fldChar w:fldCharType="begin"/>
            </w:r>
            <w:r>
              <w:rPr>
                <w:noProof/>
                <w:webHidden/>
              </w:rPr>
              <w:instrText xml:space="preserve"> PAGEREF _Toc230862538 \h </w:instrText>
            </w:r>
            <w:r>
              <w:rPr>
                <w:noProof/>
                <w:webHidden/>
              </w:rPr>
            </w:r>
            <w:r>
              <w:rPr>
                <w:noProof/>
                <w:webHidden/>
              </w:rPr>
              <w:fldChar w:fldCharType="separate"/>
            </w:r>
            <w:r>
              <w:rPr>
                <w:noProof/>
                <w:webHidden/>
              </w:rPr>
              <w:t>165</w:t>
            </w:r>
            <w:r>
              <w:rPr>
                <w:noProof/>
                <w:webHidden/>
              </w:rPr>
              <w:fldChar w:fldCharType="end"/>
            </w:r>
          </w:hyperlink>
        </w:p>
        <w:p w14:paraId="02BD87D5" w14:textId="2B1179FA" w:rsidR="00DB009B" w:rsidRDefault="00DB009B">
          <w:pPr>
            <w:pStyle w:val="Spistreci2"/>
            <w:tabs>
              <w:tab w:val="left" w:pos="1200"/>
              <w:tab w:val="right" w:leader="dot" w:pos="9062"/>
            </w:tabs>
            <w:rPr>
              <w:rFonts w:eastAsiaTheme="minorEastAsia"/>
              <w:noProof/>
              <w:lang w:eastAsia="pl-PL"/>
            </w:rPr>
          </w:pPr>
          <w:hyperlink w:anchor="_Toc230862539" w:history="1">
            <w:r w:rsidRPr="004E63C0">
              <w:rPr>
                <w:rStyle w:val="Hipercze"/>
                <w:rFonts w:ascii="Aptos" w:hAnsi="Aptos"/>
                <w:b/>
                <w:bCs/>
                <w:noProof/>
                <w:spacing w:val="-3"/>
                <w:lang w:eastAsia="pl-PL" w:bidi="pl-PL"/>
              </w:rPr>
              <w:t>A.11.</w:t>
            </w:r>
            <w:r>
              <w:rPr>
                <w:rFonts w:eastAsiaTheme="minorEastAsia"/>
                <w:noProof/>
                <w:lang w:eastAsia="pl-PL"/>
              </w:rPr>
              <w:tab/>
            </w:r>
            <w:r w:rsidRPr="004E63C0">
              <w:rPr>
                <w:rStyle w:val="Hipercze"/>
                <w:b/>
                <w:bCs/>
                <w:noProof/>
              </w:rPr>
              <w:t>ZASADY WSPÓŁPRACY DOTYCZĄCE USŁUG</w:t>
            </w:r>
            <w:r w:rsidRPr="004E63C0">
              <w:rPr>
                <w:rStyle w:val="Hipercze"/>
                <w:b/>
                <w:bCs/>
                <w:noProof/>
                <w:spacing w:val="-5"/>
              </w:rPr>
              <w:t xml:space="preserve"> </w:t>
            </w:r>
            <w:r w:rsidRPr="004E63C0">
              <w:rPr>
                <w:rStyle w:val="Hipercze"/>
                <w:b/>
                <w:bCs/>
                <w:noProof/>
              </w:rPr>
              <w:t>BILANSUJĄCYCH</w:t>
            </w:r>
            <w:r>
              <w:rPr>
                <w:noProof/>
                <w:webHidden/>
              </w:rPr>
              <w:tab/>
            </w:r>
            <w:r>
              <w:rPr>
                <w:noProof/>
                <w:webHidden/>
              </w:rPr>
              <w:fldChar w:fldCharType="begin"/>
            </w:r>
            <w:r>
              <w:rPr>
                <w:noProof/>
                <w:webHidden/>
              </w:rPr>
              <w:instrText xml:space="preserve"> PAGEREF _Toc230862539 \h </w:instrText>
            </w:r>
            <w:r>
              <w:rPr>
                <w:noProof/>
                <w:webHidden/>
              </w:rPr>
            </w:r>
            <w:r>
              <w:rPr>
                <w:noProof/>
                <w:webHidden/>
              </w:rPr>
              <w:fldChar w:fldCharType="separate"/>
            </w:r>
            <w:r>
              <w:rPr>
                <w:noProof/>
                <w:webHidden/>
              </w:rPr>
              <w:t>177</w:t>
            </w:r>
            <w:r>
              <w:rPr>
                <w:noProof/>
                <w:webHidden/>
              </w:rPr>
              <w:fldChar w:fldCharType="end"/>
            </w:r>
          </w:hyperlink>
        </w:p>
        <w:p w14:paraId="3C109FE4" w14:textId="7262D5AD" w:rsidR="00DB009B" w:rsidRDefault="00DB009B">
          <w:pPr>
            <w:pStyle w:val="Spistreci1"/>
            <w:tabs>
              <w:tab w:val="left" w:pos="480"/>
              <w:tab w:val="right" w:leader="dot" w:pos="9062"/>
            </w:tabs>
            <w:rPr>
              <w:rFonts w:eastAsiaTheme="minorEastAsia"/>
              <w:noProof/>
              <w:lang w:eastAsia="pl-PL"/>
            </w:rPr>
          </w:pPr>
          <w:hyperlink w:anchor="_Toc230862540" w:history="1">
            <w:r w:rsidRPr="004E63C0">
              <w:rPr>
                <w:rStyle w:val="Hipercze"/>
                <w:rFonts w:ascii="Aptos" w:hAnsi="Aptos" w:cs="Times New Roman"/>
                <w:b/>
                <w:bCs/>
                <w:noProof/>
                <w:w w:val="99"/>
                <w:lang w:eastAsia="pl-PL" w:bidi="pl-PL"/>
              </w:rPr>
              <w:t>B.</w:t>
            </w:r>
            <w:r>
              <w:rPr>
                <w:rFonts w:eastAsiaTheme="minorEastAsia"/>
                <w:noProof/>
                <w:lang w:eastAsia="pl-PL"/>
              </w:rPr>
              <w:tab/>
            </w:r>
            <w:r w:rsidRPr="004E63C0">
              <w:rPr>
                <w:rStyle w:val="Hipercze"/>
                <w:b/>
                <w:noProof/>
              </w:rPr>
              <w:t>ZASADY ZAWIERANIA UMÓW DYSTRYBUCJI Z</w:t>
            </w:r>
            <w:r w:rsidRPr="004E63C0">
              <w:rPr>
                <w:rStyle w:val="Hipercze"/>
                <w:b/>
                <w:noProof/>
                <w:spacing w:val="-5"/>
              </w:rPr>
              <w:t xml:space="preserve"> </w:t>
            </w:r>
            <w:r w:rsidRPr="004E63C0">
              <w:rPr>
                <w:rStyle w:val="Hipercze"/>
                <w:b/>
                <w:noProof/>
              </w:rPr>
              <w:t>URD</w:t>
            </w:r>
            <w:r>
              <w:rPr>
                <w:noProof/>
                <w:webHidden/>
              </w:rPr>
              <w:tab/>
            </w:r>
            <w:r>
              <w:rPr>
                <w:noProof/>
                <w:webHidden/>
              </w:rPr>
              <w:fldChar w:fldCharType="begin"/>
            </w:r>
            <w:r>
              <w:rPr>
                <w:noProof/>
                <w:webHidden/>
              </w:rPr>
              <w:instrText xml:space="preserve"> PAGEREF _Toc230862540 \h </w:instrText>
            </w:r>
            <w:r>
              <w:rPr>
                <w:noProof/>
                <w:webHidden/>
              </w:rPr>
            </w:r>
            <w:r>
              <w:rPr>
                <w:noProof/>
                <w:webHidden/>
              </w:rPr>
              <w:fldChar w:fldCharType="separate"/>
            </w:r>
            <w:r>
              <w:rPr>
                <w:noProof/>
                <w:webHidden/>
              </w:rPr>
              <w:t>178</w:t>
            </w:r>
            <w:r>
              <w:rPr>
                <w:noProof/>
                <w:webHidden/>
              </w:rPr>
              <w:fldChar w:fldCharType="end"/>
            </w:r>
          </w:hyperlink>
        </w:p>
        <w:p w14:paraId="64D2B96E" w14:textId="6F4F9082" w:rsidR="00DB009B" w:rsidRDefault="00DB009B">
          <w:pPr>
            <w:pStyle w:val="Spistreci1"/>
            <w:tabs>
              <w:tab w:val="left" w:pos="480"/>
              <w:tab w:val="right" w:leader="dot" w:pos="9062"/>
            </w:tabs>
            <w:rPr>
              <w:rFonts w:eastAsiaTheme="minorEastAsia"/>
              <w:noProof/>
              <w:lang w:eastAsia="pl-PL"/>
            </w:rPr>
          </w:pPr>
          <w:hyperlink w:anchor="_Toc230862541" w:history="1">
            <w:r w:rsidRPr="004E63C0">
              <w:rPr>
                <w:rStyle w:val="Hipercze"/>
                <w:rFonts w:ascii="Aptos" w:hAnsi="Aptos" w:cs="Times New Roman"/>
                <w:b/>
                <w:bCs/>
                <w:noProof/>
                <w:w w:val="99"/>
                <w:lang w:eastAsia="pl-PL" w:bidi="pl-PL"/>
              </w:rPr>
              <w:t>C.</w:t>
            </w:r>
            <w:r>
              <w:rPr>
                <w:rFonts w:eastAsiaTheme="minorEastAsia"/>
                <w:noProof/>
                <w:lang w:eastAsia="pl-PL"/>
              </w:rPr>
              <w:tab/>
            </w:r>
            <w:r w:rsidRPr="004E63C0">
              <w:rPr>
                <w:rStyle w:val="Hipercze"/>
                <w:b/>
                <w:bCs/>
                <w:noProof/>
              </w:rPr>
              <w:t>ZASADY WYZNACZANIA, PRZEKAZYWANIA I</w:t>
            </w:r>
            <w:r w:rsidRPr="004E63C0">
              <w:rPr>
                <w:rStyle w:val="Hipercze"/>
                <w:b/>
                <w:bCs/>
                <w:noProof/>
                <w:spacing w:val="-23"/>
              </w:rPr>
              <w:t xml:space="preserve"> </w:t>
            </w:r>
            <w:r w:rsidRPr="004E63C0">
              <w:rPr>
                <w:rStyle w:val="Hipercze"/>
                <w:b/>
                <w:bCs/>
                <w:noProof/>
              </w:rPr>
              <w:t>UDOSTĘPNIANIA DANYCH</w:t>
            </w:r>
            <w:r w:rsidRPr="004E63C0">
              <w:rPr>
                <w:rStyle w:val="Hipercze"/>
                <w:b/>
                <w:bCs/>
                <w:noProof/>
                <w:spacing w:val="1"/>
              </w:rPr>
              <w:t xml:space="preserve"> </w:t>
            </w:r>
            <w:r w:rsidRPr="004E63C0">
              <w:rPr>
                <w:rStyle w:val="Hipercze"/>
                <w:b/>
                <w:bCs/>
                <w:noProof/>
              </w:rPr>
              <w:t>POMIAROWYCH</w:t>
            </w:r>
            <w:r>
              <w:rPr>
                <w:noProof/>
                <w:webHidden/>
              </w:rPr>
              <w:tab/>
            </w:r>
            <w:r>
              <w:rPr>
                <w:noProof/>
                <w:webHidden/>
              </w:rPr>
              <w:fldChar w:fldCharType="begin"/>
            </w:r>
            <w:r>
              <w:rPr>
                <w:noProof/>
                <w:webHidden/>
              </w:rPr>
              <w:instrText xml:space="preserve"> PAGEREF _Toc230862541 \h </w:instrText>
            </w:r>
            <w:r>
              <w:rPr>
                <w:noProof/>
                <w:webHidden/>
              </w:rPr>
            </w:r>
            <w:r>
              <w:rPr>
                <w:noProof/>
                <w:webHidden/>
              </w:rPr>
              <w:fldChar w:fldCharType="separate"/>
            </w:r>
            <w:r>
              <w:rPr>
                <w:noProof/>
                <w:webHidden/>
              </w:rPr>
              <w:t>181</w:t>
            </w:r>
            <w:r>
              <w:rPr>
                <w:noProof/>
                <w:webHidden/>
              </w:rPr>
              <w:fldChar w:fldCharType="end"/>
            </w:r>
          </w:hyperlink>
        </w:p>
        <w:p w14:paraId="0320AC5F" w14:textId="57425754" w:rsidR="00DB009B" w:rsidRDefault="00DB009B">
          <w:pPr>
            <w:pStyle w:val="Spistreci2"/>
            <w:tabs>
              <w:tab w:val="left" w:pos="960"/>
              <w:tab w:val="right" w:leader="dot" w:pos="9062"/>
            </w:tabs>
            <w:rPr>
              <w:rFonts w:eastAsiaTheme="minorEastAsia"/>
              <w:noProof/>
              <w:lang w:eastAsia="pl-PL"/>
            </w:rPr>
          </w:pPr>
          <w:hyperlink w:anchor="_Toc230862542" w:history="1">
            <w:r w:rsidRPr="004E63C0">
              <w:rPr>
                <w:rStyle w:val="Hipercze"/>
                <w:rFonts w:ascii="Aptos" w:hAnsi="Aptos"/>
                <w:b/>
                <w:bCs/>
                <w:noProof/>
                <w:spacing w:val="-3"/>
                <w:lang w:eastAsia="pl-PL" w:bidi="pl-PL"/>
              </w:rPr>
              <w:t>C.1.</w:t>
            </w:r>
            <w:r>
              <w:rPr>
                <w:rFonts w:eastAsiaTheme="minorEastAsia"/>
                <w:noProof/>
                <w:lang w:eastAsia="pl-PL"/>
              </w:rPr>
              <w:tab/>
            </w:r>
            <w:r w:rsidRPr="004E63C0">
              <w:rPr>
                <w:rStyle w:val="Hipercze"/>
                <w:b/>
                <w:bCs/>
                <w:noProof/>
              </w:rPr>
              <w:t xml:space="preserve">WYZNACZANIE ORAZ PRZEKAZYWANIE DANYCH </w:t>
            </w:r>
            <w:r w:rsidRPr="004E63C0">
              <w:rPr>
                <w:rStyle w:val="Hipercze"/>
                <w:b/>
                <w:bCs/>
                <w:noProof/>
                <w:spacing w:val="-3"/>
              </w:rPr>
              <w:t xml:space="preserve">POMIAROWYCH </w:t>
            </w:r>
            <w:r w:rsidRPr="004E63C0">
              <w:rPr>
                <w:rStyle w:val="Hipercze"/>
                <w:b/>
                <w:bCs/>
                <w:noProof/>
              </w:rPr>
              <w:t>I</w:t>
            </w:r>
            <w:r w:rsidRPr="004E63C0">
              <w:rPr>
                <w:rStyle w:val="Hipercze"/>
                <w:b/>
                <w:bCs/>
                <w:noProof/>
                <w:spacing w:val="-1"/>
              </w:rPr>
              <w:t xml:space="preserve"> </w:t>
            </w:r>
            <w:r w:rsidRPr="004E63C0">
              <w:rPr>
                <w:rStyle w:val="Hipercze"/>
                <w:b/>
                <w:bCs/>
                <w:noProof/>
              </w:rPr>
              <w:t>POMIAROWO-ROZLICZENIOWYCH.</w:t>
            </w:r>
            <w:r>
              <w:rPr>
                <w:noProof/>
                <w:webHidden/>
              </w:rPr>
              <w:tab/>
            </w:r>
            <w:r>
              <w:rPr>
                <w:noProof/>
                <w:webHidden/>
              </w:rPr>
              <w:fldChar w:fldCharType="begin"/>
            </w:r>
            <w:r>
              <w:rPr>
                <w:noProof/>
                <w:webHidden/>
              </w:rPr>
              <w:instrText xml:space="preserve"> PAGEREF _Toc230862542 \h </w:instrText>
            </w:r>
            <w:r>
              <w:rPr>
                <w:noProof/>
                <w:webHidden/>
              </w:rPr>
            </w:r>
            <w:r>
              <w:rPr>
                <w:noProof/>
                <w:webHidden/>
              </w:rPr>
              <w:fldChar w:fldCharType="separate"/>
            </w:r>
            <w:r>
              <w:rPr>
                <w:noProof/>
                <w:webHidden/>
              </w:rPr>
              <w:t>181</w:t>
            </w:r>
            <w:r>
              <w:rPr>
                <w:noProof/>
                <w:webHidden/>
              </w:rPr>
              <w:fldChar w:fldCharType="end"/>
            </w:r>
          </w:hyperlink>
        </w:p>
        <w:p w14:paraId="17817236" w14:textId="2445E5D2" w:rsidR="00DB009B" w:rsidRDefault="00DB009B">
          <w:pPr>
            <w:pStyle w:val="Spistreci2"/>
            <w:tabs>
              <w:tab w:val="left" w:pos="960"/>
              <w:tab w:val="right" w:leader="dot" w:pos="9062"/>
            </w:tabs>
            <w:rPr>
              <w:rFonts w:eastAsiaTheme="minorEastAsia"/>
              <w:noProof/>
              <w:lang w:eastAsia="pl-PL"/>
            </w:rPr>
          </w:pPr>
          <w:hyperlink w:anchor="_Toc230862543" w:history="1">
            <w:r w:rsidRPr="004E63C0">
              <w:rPr>
                <w:rStyle w:val="Hipercze"/>
                <w:rFonts w:ascii="Aptos" w:hAnsi="Aptos"/>
                <w:b/>
                <w:bCs/>
                <w:noProof/>
                <w:spacing w:val="-3"/>
                <w:lang w:eastAsia="pl-PL" w:bidi="pl-PL"/>
              </w:rPr>
              <w:t>C.2.</w:t>
            </w:r>
            <w:r>
              <w:rPr>
                <w:rFonts w:eastAsiaTheme="minorEastAsia"/>
                <w:noProof/>
                <w:lang w:eastAsia="pl-PL"/>
              </w:rPr>
              <w:tab/>
            </w:r>
            <w:r w:rsidRPr="004E63C0">
              <w:rPr>
                <w:rStyle w:val="Hipercze"/>
                <w:b/>
                <w:bCs/>
                <w:noProof/>
              </w:rPr>
              <w:t>ZASADY WYZNACZANIA, PRZEKAZYWANIA I UDOSTĘPNIANIA INFORMACJI PRZEZ OSDn DOTYCZACYCH LICZNIKÓW ZDALNEGO ODCZYTU WYKORZYSTYWANYCH JAKO PRZEDPŁATOWE UKŁADY POMIAROWO-ROZLICZENIOWE DLA SPRZEDAWCÓW, KTÓRZY ŚWIADCZĄ USŁUGĘ KOMPLEKSOWĄ</w:t>
            </w:r>
            <w:r w:rsidRPr="004E63C0">
              <w:rPr>
                <w:rStyle w:val="Hipercze"/>
                <w:b/>
                <w:bCs/>
                <w:noProof/>
                <w:position w:val="1"/>
              </w:rPr>
              <w:t xml:space="preserve"> URD</w:t>
            </w:r>
            <w:r w:rsidRPr="004E63C0">
              <w:rPr>
                <w:rStyle w:val="Hipercze"/>
                <w:b/>
                <w:bCs/>
                <w:noProof/>
              </w:rPr>
              <w:t>O</w:t>
            </w:r>
            <w:r>
              <w:rPr>
                <w:noProof/>
                <w:webHidden/>
              </w:rPr>
              <w:tab/>
            </w:r>
            <w:r>
              <w:rPr>
                <w:noProof/>
                <w:webHidden/>
              </w:rPr>
              <w:fldChar w:fldCharType="begin"/>
            </w:r>
            <w:r>
              <w:rPr>
                <w:noProof/>
                <w:webHidden/>
              </w:rPr>
              <w:instrText xml:space="preserve"> PAGEREF _Toc230862543 \h </w:instrText>
            </w:r>
            <w:r>
              <w:rPr>
                <w:noProof/>
                <w:webHidden/>
              </w:rPr>
            </w:r>
            <w:r>
              <w:rPr>
                <w:noProof/>
                <w:webHidden/>
              </w:rPr>
              <w:fldChar w:fldCharType="separate"/>
            </w:r>
            <w:r>
              <w:rPr>
                <w:noProof/>
                <w:webHidden/>
              </w:rPr>
              <w:t>188</w:t>
            </w:r>
            <w:r>
              <w:rPr>
                <w:noProof/>
                <w:webHidden/>
              </w:rPr>
              <w:fldChar w:fldCharType="end"/>
            </w:r>
          </w:hyperlink>
        </w:p>
        <w:p w14:paraId="5C072FD9" w14:textId="7D71C45B" w:rsidR="00DB009B" w:rsidRDefault="00DB009B">
          <w:pPr>
            <w:pStyle w:val="Spistreci1"/>
            <w:tabs>
              <w:tab w:val="left" w:pos="480"/>
              <w:tab w:val="right" w:leader="dot" w:pos="9062"/>
            </w:tabs>
            <w:rPr>
              <w:rFonts w:eastAsiaTheme="minorEastAsia"/>
              <w:noProof/>
              <w:lang w:eastAsia="pl-PL"/>
            </w:rPr>
          </w:pPr>
          <w:hyperlink w:anchor="_Toc230862544" w:history="1">
            <w:r w:rsidRPr="004E63C0">
              <w:rPr>
                <w:rStyle w:val="Hipercze"/>
                <w:rFonts w:ascii="Aptos" w:hAnsi="Aptos" w:cs="Times New Roman"/>
                <w:b/>
                <w:bCs/>
                <w:noProof/>
                <w:w w:val="99"/>
                <w:lang w:eastAsia="pl-PL" w:bidi="pl-PL"/>
              </w:rPr>
              <w:t>D.</w:t>
            </w:r>
            <w:r>
              <w:rPr>
                <w:rFonts w:eastAsiaTheme="minorEastAsia"/>
                <w:noProof/>
                <w:lang w:eastAsia="pl-PL"/>
              </w:rPr>
              <w:tab/>
            </w:r>
            <w:r w:rsidRPr="004E63C0">
              <w:rPr>
                <w:rStyle w:val="Hipercze"/>
                <w:b/>
                <w:noProof/>
              </w:rPr>
              <w:t xml:space="preserve">PROCEDURA ZMIANY SPRZEDAWCY ORAZ </w:t>
            </w:r>
            <w:r w:rsidRPr="004E63C0">
              <w:rPr>
                <w:rStyle w:val="Hipercze"/>
                <w:b/>
                <w:noProof/>
                <w:spacing w:val="-3"/>
              </w:rPr>
              <w:t xml:space="preserve">ZASADY </w:t>
            </w:r>
            <w:r w:rsidRPr="004E63C0">
              <w:rPr>
                <w:rStyle w:val="Hipercze"/>
                <w:b/>
                <w:noProof/>
              </w:rPr>
              <w:t>UDZIELANIA INFORMACJI I OBSŁUGI</w:t>
            </w:r>
            <w:r w:rsidRPr="004E63C0">
              <w:rPr>
                <w:rStyle w:val="Hipercze"/>
                <w:b/>
                <w:noProof/>
                <w:spacing w:val="-20"/>
              </w:rPr>
              <w:t xml:space="preserve"> </w:t>
            </w:r>
            <w:r w:rsidRPr="004E63C0">
              <w:rPr>
                <w:rStyle w:val="Hipercze"/>
                <w:b/>
                <w:noProof/>
              </w:rPr>
              <w:t>ODBIORCÓW</w:t>
            </w:r>
            <w:r>
              <w:rPr>
                <w:noProof/>
                <w:webHidden/>
              </w:rPr>
              <w:tab/>
            </w:r>
            <w:r>
              <w:rPr>
                <w:noProof/>
                <w:webHidden/>
              </w:rPr>
              <w:fldChar w:fldCharType="begin"/>
            </w:r>
            <w:r>
              <w:rPr>
                <w:noProof/>
                <w:webHidden/>
              </w:rPr>
              <w:instrText xml:space="preserve"> PAGEREF _Toc230862544 \h </w:instrText>
            </w:r>
            <w:r>
              <w:rPr>
                <w:noProof/>
                <w:webHidden/>
              </w:rPr>
            </w:r>
            <w:r>
              <w:rPr>
                <w:noProof/>
                <w:webHidden/>
              </w:rPr>
              <w:fldChar w:fldCharType="separate"/>
            </w:r>
            <w:r>
              <w:rPr>
                <w:noProof/>
                <w:webHidden/>
              </w:rPr>
              <w:t>188</w:t>
            </w:r>
            <w:r>
              <w:rPr>
                <w:noProof/>
                <w:webHidden/>
              </w:rPr>
              <w:fldChar w:fldCharType="end"/>
            </w:r>
          </w:hyperlink>
        </w:p>
        <w:p w14:paraId="1AC38B73" w14:textId="203F1430" w:rsidR="00DB009B" w:rsidRDefault="00DB009B">
          <w:pPr>
            <w:pStyle w:val="Spistreci2"/>
            <w:tabs>
              <w:tab w:val="left" w:pos="960"/>
              <w:tab w:val="right" w:leader="dot" w:pos="9062"/>
            </w:tabs>
            <w:rPr>
              <w:rFonts w:eastAsiaTheme="minorEastAsia"/>
              <w:noProof/>
              <w:lang w:eastAsia="pl-PL"/>
            </w:rPr>
          </w:pPr>
          <w:hyperlink w:anchor="_Toc230862545" w:history="1">
            <w:r w:rsidRPr="004E63C0">
              <w:rPr>
                <w:rStyle w:val="Hipercze"/>
                <w:rFonts w:ascii="Aptos" w:hAnsi="Aptos"/>
                <w:b/>
                <w:bCs/>
                <w:noProof/>
                <w:spacing w:val="-3"/>
                <w:lang w:eastAsia="pl-PL" w:bidi="pl-PL"/>
              </w:rPr>
              <w:t>D.1.</w:t>
            </w:r>
            <w:r>
              <w:rPr>
                <w:rFonts w:eastAsiaTheme="minorEastAsia"/>
                <w:noProof/>
                <w:lang w:eastAsia="pl-PL"/>
              </w:rPr>
              <w:tab/>
            </w:r>
            <w:r w:rsidRPr="004E63C0">
              <w:rPr>
                <w:rStyle w:val="Hipercze"/>
                <w:b/>
                <w:noProof/>
              </w:rPr>
              <w:t>WYMAGANIA</w:t>
            </w:r>
            <w:r w:rsidRPr="004E63C0">
              <w:rPr>
                <w:rStyle w:val="Hipercze"/>
                <w:b/>
                <w:noProof/>
                <w:spacing w:val="-1"/>
              </w:rPr>
              <w:t xml:space="preserve"> </w:t>
            </w:r>
            <w:r w:rsidRPr="004E63C0">
              <w:rPr>
                <w:rStyle w:val="Hipercze"/>
                <w:b/>
                <w:noProof/>
              </w:rPr>
              <w:t>OGÓLNE</w:t>
            </w:r>
            <w:r>
              <w:rPr>
                <w:noProof/>
                <w:webHidden/>
              </w:rPr>
              <w:tab/>
            </w:r>
            <w:r>
              <w:rPr>
                <w:noProof/>
                <w:webHidden/>
              </w:rPr>
              <w:fldChar w:fldCharType="begin"/>
            </w:r>
            <w:r>
              <w:rPr>
                <w:noProof/>
                <w:webHidden/>
              </w:rPr>
              <w:instrText xml:space="preserve"> PAGEREF _Toc230862545 \h </w:instrText>
            </w:r>
            <w:r>
              <w:rPr>
                <w:noProof/>
                <w:webHidden/>
              </w:rPr>
            </w:r>
            <w:r>
              <w:rPr>
                <w:noProof/>
                <w:webHidden/>
              </w:rPr>
              <w:fldChar w:fldCharType="separate"/>
            </w:r>
            <w:r>
              <w:rPr>
                <w:noProof/>
                <w:webHidden/>
              </w:rPr>
              <w:t>188</w:t>
            </w:r>
            <w:r>
              <w:rPr>
                <w:noProof/>
                <w:webHidden/>
              </w:rPr>
              <w:fldChar w:fldCharType="end"/>
            </w:r>
          </w:hyperlink>
        </w:p>
        <w:p w14:paraId="5AC978AB" w14:textId="399CD05B" w:rsidR="00DB009B" w:rsidRDefault="00DB009B">
          <w:pPr>
            <w:pStyle w:val="Spistreci2"/>
            <w:tabs>
              <w:tab w:val="left" w:pos="960"/>
              <w:tab w:val="right" w:leader="dot" w:pos="9062"/>
            </w:tabs>
            <w:rPr>
              <w:rFonts w:eastAsiaTheme="minorEastAsia"/>
              <w:noProof/>
              <w:lang w:eastAsia="pl-PL"/>
            </w:rPr>
          </w:pPr>
          <w:hyperlink w:anchor="_Toc230862546" w:history="1">
            <w:r w:rsidRPr="004E63C0">
              <w:rPr>
                <w:rStyle w:val="Hipercze"/>
                <w:rFonts w:ascii="Aptos" w:hAnsi="Aptos"/>
                <w:b/>
                <w:bCs/>
                <w:noProof/>
                <w:spacing w:val="-3"/>
                <w:lang w:eastAsia="pl-PL" w:bidi="pl-PL"/>
              </w:rPr>
              <w:t>D.2.</w:t>
            </w:r>
            <w:r>
              <w:rPr>
                <w:rFonts w:eastAsiaTheme="minorEastAsia"/>
                <w:noProof/>
                <w:lang w:eastAsia="pl-PL"/>
              </w:rPr>
              <w:tab/>
            </w:r>
            <w:r w:rsidRPr="004E63C0">
              <w:rPr>
                <w:rStyle w:val="Hipercze"/>
                <w:b/>
                <w:noProof/>
              </w:rPr>
              <w:t>PROCEDURA ZMIANY SPRZEDAWCY PRZEZ</w:t>
            </w:r>
            <w:r w:rsidRPr="004E63C0">
              <w:rPr>
                <w:rStyle w:val="Hipercze"/>
                <w:b/>
                <w:noProof/>
                <w:spacing w:val="-5"/>
              </w:rPr>
              <w:t xml:space="preserve"> </w:t>
            </w:r>
            <w:r w:rsidRPr="004E63C0">
              <w:rPr>
                <w:rStyle w:val="Hipercze"/>
                <w:b/>
                <w:noProof/>
              </w:rPr>
              <w:t>ODBIORCĘ</w:t>
            </w:r>
            <w:r>
              <w:rPr>
                <w:noProof/>
                <w:webHidden/>
              </w:rPr>
              <w:tab/>
            </w:r>
            <w:r>
              <w:rPr>
                <w:noProof/>
                <w:webHidden/>
              </w:rPr>
              <w:fldChar w:fldCharType="begin"/>
            </w:r>
            <w:r>
              <w:rPr>
                <w:noProof/>
                <w:webHidden/>
              </w:rPr>
              <w:instrText xml:space="preserve"> PAGEREF _Toc230862546 \h </w:instrText>
            </w:r>
            <w:r>
              <w:rPr>
                <w:noProof/>
                <w:webHidden/>
              </w:rPr>
            </w:r>
            <w:r>
              <w:rPr>
                <w:noProof/>
                <w:webHidden/>
              </w:rPr>
              <w:fldChar w:fldCharType="separate"/>
            </w:r>
            <w:r>
              <w:rPr>
                <w:noProof/>
                <w:webHidden/>
              </w:rPr>
              <w:t>190</w:t>
            </w:r>
            <w:r>
              <w:rPr>
                <w:noProof/>
                <w:webHidden/>
              </w:rPr>
              <w:fldChar w:fldCharType="end"/>
            </w:r>
          </w:hyperlink>
        </w:p>
        <w:p w14:paraId="7E27134E" w14:textId="1142239F" w:rsidR="00DB009B" w:rsidRDefault="00DB009B">
          <w:pPr>
            <w:pStyle w:val="Spistreci2"/>
            <w:tabs>
              <w:tab w:val="left" w:pos="960"/>
              <w:tab w:val="right" w:leader="dot" w:pos="9062"/>
            </w:tabs>
            <w:rPr>
              <w:rFonts w:eastAsiaTheme="minorEastAsia"/>
              <w:noProof/>
              <w:lang w:eastAsia="pl-PL"/>
            </w:rPr>
          </w:pPr>
          <w:hyperlink w:anchor="_Toc230862547" w:history="1">
            <w:r w:rsidRPr="004E63C0">
              <w:rPr>
                <w:rStyle w:val="Hipercze"/>
                <w:rFonts w:ascii="Aptos" w:hAnsi="Aptos"/>
                <w:b/>
                <w:bCs/>
                <w:noProof/>
                <w:spacing w:val="-3"/>
                <w:lang w:eastAsia="pl-PL" w:bidi="pl-PL"/>
              </w:rPr>
              <w:t>D.3.</w:t>
            </w:r>
            <w:r>
              <w:rPr>
                <w:rFonts w:eastAsiaTheme="minorEastAsia"/>
                <w:noProof/>
                <w:lang w:eastAsia="pl-PL"/>
              </w:rPr>
              <w:tab/>
            </w:r>
            <w:r w:rsidRPr="004E63C0">
              <w:rPr>
                <w:rStyle w:val="Hipercze"/>
                <w:b/>
                <w:noProof/>
              </w:rPr>
              <w:t>ZASADY UDZIELANIA INFORMACJI I OBSŁUGI</w:t>
            </w:r>
            <w:r w:rsidRPr="004E63C0">
              <w:rPr>
                <w:rStyle w:val="Hipercze"/>
                <w:b/>
                <w:noProof/>
                <w:spacing w:val="-8"/>
              </w:rPr>
              <w:t xml:space="preserve"> </w:t>
            </w:r>
            <w:r w:rsidRPr="004E63C0">
              <w:rPr>
                <w:rStyle w:val="Hipercze"/>
                <w:b/>
                <w:noProof/>
              </w:rPr>
              <w:t>ODBIORCÓW</w:t>
            </w:r>
            <w:r>
              <w:rPr>
                <w:noProof/>
                <w:webHidden/>
              </w:rPr>
              <w:tab/>
            </w:r>
            <w:r>
              <w:rPr>
                <w:noProof/>
                <w:webHidden/>
              </w:rPr>
              <w:fldChar w:fldCharType="begin"/>
            </w:r>
            <w:r>
              <w:rPr>
                <w:noProof/>
                <w:webHidden/>
              </w:rPr>
              <w:instrText xml:space="preserve"> PAGEREF _Toc230862547 \h </w:instrText>
            </w:r>
            <w:r>
              <w:rPr>
                <w:noProof/>
                <w:webHidden/>
              </w:rPr>
            </w:r>
            <w:r>
              <w:rPr>
                <w:noProof/>
                <w:webHidden/>
              </w:rPr>
              <w:fldChar w:fldCharType="separate"/>
            </w:r>
            <w:r>
              <w:rPr>
                <w:noProof/>
                <w:webHidden/>
              </w:rPr>
              <w:t>194</w:t>
            </w:r>
            <w:r>
              <w:rPr>
                <w:noProof/>
                <w:webHidden/>
              </w:rPr>
              <w:fldChar w:fldCharType="end"/>
            </w:r>
          </w:hyperlink>
        </w:p>
        <w:p w14:paraId="3C1C99B6" w14:textId="627F8C71" w:rsidR="00DB009B" w:rsidRDefault="00DB009B">
          <w:pPr>
            <w:pStyle w:val="Spistreci1"/>
            <w:tabs>
              <w:tab w:val="left" w:pos="480"/>
              <w:tab w:val="right" w:leader="dot" w:pos="9062"/>
            </w:tabs>
            <w:rPr>
              <w:rFonts w:eastAsiaTheme="minorEastAsia"/>
              <w:noProof/>
              <w:lang w:eastAsia="pl-PL"/>
            </w:rPr>
          </w:pPr>
          <w:hyperlink w:anchor="_Toc230862548" w:history="1">
            <w:r w:rsidRPr="004E63C0">
              <w:rPr>
                <w:rStyle w:val="Hipercze"/>
                <w:rFonts w:ascii="Aptos" w:hAnsi="Aptos" w:cs="Times New Roman"/>
                <w:b/>
                <w:bCs/>
                <w:noProof/>
                <w:w w:val="99"/>
                <w:lang w:eastAsia="pl-PL" w:bidi="pl-PL"/>
              </w:rPr>
              <w:t>E.</w:t>
            </w:r>
            <w:r>
              <w:rPr>
                <w:rFonts w:eastAsiaTheme="minorEastAsia"/>
                <w:noProof/>
                <w:lang w:eastAsia="pl-PL"/>
              </w:rPr>
              <w:tab/>
            </w:r>
            <w:r w:rsidRPr="004E63C0">
              <w:rPr>
                <w:rStyle w:val="Hipercze"/>
                <w:b/>
                <w:noProof/>
              </w:rPr>
              <w:t xml:space="preserve">ZASADY BILANSOWANIA HANDLOWEGO W OBSZARZE </w:t>
            </w:r>
            <w:r w:rsidRPr="004E63C0">
              <w:rPr>
                <w:rStyle w:val="Hipercze"/>
                <w:b/>
                <w:noProof/>
                <w:spacing w:val="-3"/>
              </w:rPr>
              <w:t xml:space="preserve">RYNKU </w:t>
            </w:r>
            <w:r w:rsidRPr="004E63C0">
              <w:rPr>
                <w:rStyle w:val="Hipercze"/>
                <w:b/>
                <w:noProof/>
              </w:rPr>
              <w:t>DETALICZNEGO</w:t>
            </w:r>
            <w:r>
              <w:rPr>
                <w:noProof/>
                <w:webHidden/>
              </w:rPr>
              <w:tab/>
            </w:r>
            <w:r>
              <w:rPr>
                <w:noProof/>
                <w:webHidden/>
              </w:rPr>
              <w:fldChar w:fldCharType="begin"/>
            </w:r>
            <w:r>
              <w:rPr>
                <w:noProof/>
                <w:webHidden/>
              </w:rPr>
              <w:instrText xml:space="preserve"> PAGEREF _Toc230862548 \h </w:instrText>
            </w:r>
            <w:r>
              <w:rPr>
                <w:noProof/>
                <w:webHidden/>
              </w:rPr>
            </w:r>
            <w:r>
              <w:rPr>
                <w:noProof/>
                <w:webHidden/>
              </w:rPr>
              <w:fldChar w:fldCharType="separate"/>
            </w:r>
            <w:r>
              <w:rPr>
                <w:noProof/>
                <w:webHidden/>
              </w:rPr>
              <w:t>195</w:t>
            </w:r>
            <w:r>
              <w:rPr>
                <w:noProof/>
                <w:webHidden/>
              </w:rPr>
              <w:fldChar w:fldCharType="end"/>
            </w:r>
          </w:hyperlink>
        </w:p>
        <w:p w14:paraId="3041B70E" w14:textId="565F62EB" w:rsidR="00DB009B" w:rsidRDefault="00DB009B">
          <w:pPr>
            <w:pStyle w:val="Spistreci1"/>
            <w:tabs>
              <w:tab w:val="left" w:pos="480"/>
              <w:tab w:val="right" w:leader="dot" w:pos="9062"/>
            </w:tabs>
            <w:rPr>
              <w:rFonts w:eastAsiaTheme="minorEastAsia"/>
              <w:noProof/>
              <w:lang w:eastAsia="pl-PL"/>
            </w:rPr>
          </w:pPr>
          <w:hyperlink w:anchor="_Toc230862549" w:history="1">
            <w:r w:rsidRPr="004E63C0">
              <w:rPr>
                <w:rStyle w:val="Hipercze"/>
                <w:rFonts w:ascii="Aptos" w:hAnsi="Aptos" w:cs="Times New Roman"/>
                <w:b/>
                <w:bCs/>
                <w:noProof/>
                <w:w w:val="99"/>
                <w:lang w:eastAsia="pl-PL" w:bidi="pl-PL"/>
              </w:rPr>
              <w:t>F.</w:t>
            </w:r>
            <w:r>
              <w:rPr>
                <w:rFonts w:eastAsiaTheme="minorEastAsia"/>
                <w:noProof/>
                <w:lang w:eastAsia="pl-PL"/>
              </w:rPr>
              <w:tab/>
            </w:r>
            <w:r w:rsidRPr="004E63C0">
              <w:rPr>
                <w:rStyle w:val="Hipercze"/>
                <w:b/>
                <w:noProof/>
              </w:rPr>
              <w:t>PROCEDURA POWIADAMIANIA O ZAWARTYCH UMOWACH SPRZEDAŻY ORAZ UMOWACH</w:t>
            </w:r>
            <w:r w:rsidRPr="004E63C0">
              <w:rPr>
                <w:rStyle w:val="Hipercze"/>
                <w:b/>
                <w:noProof/>
                <w:spacing w:val="-3"/>
              </w:rPr>
              <w:t xml:space="preserve"> </w:t>
            </w:r>
            <w:r w:rsidRPr="004E63C0">
              <w:rPr>
                <w:rStyle w:val="Hipercze"/>
                <w:b/>
                <w:noProof/>
              </w:rPr>
              <w:t>KOMPLEKSOWYCH</w:t>
            </w:r>
            <w:r>
              <w:rPr>
                <w:noProof/>
                <w:webHidden/>
              </w:rPr>
              <w:tab/>
            </w:r>
            <w:r>
              <w:rPr>
                <w:noProof/>
                <w:webHidden/>
              </w:rPr>
              <w:fldChar w:fldCharType="begin"/>
            </w:r>
            <w:r>
              <w:rPr>
                <w:noProof/>
                <w:webHidden/>
              </w:rPr>
              <w:instrText xml:space="preserve"> PAGEREF _Toc230862549 \h </w:instrText>
            </w:r>
            <w:r>
              <w:rPr>
                <w:noProof/>
                <w:webHidden/>
              </w:rPr>
            </w:r>
            <w:r>
              <w:rPr>
                <w:noProof/>
                <w:webHidden/>
              </w:rPr>
              <w:fldChar w:fldCharType="separate"/>
            </w:r>
            <w:r>
              <w:rPr>
                <w:noProof/>
                <w:webHidden/>
              </w:rPr>
              <w:t>197</w:t>
            </w:r>
            <w:r>
              <w:rPr>
                <w:noProof/>
                <w:webHidden/>
              </w:rPr>
              <w:fldChar w:fldCharType="end"/>
            </w:r>
          </w:hyperlink>
        </w:p>
        <w:p w14:paraId="6418690E" w14:textId="7C627957" w:rsidR="00DB009B" w:rsidRDefault="00DB009B">
          <w:pPr>
            <w:pStyle w:val="Spistreci2"/>
            <w:tabs>
              <w:tab w:val="left" w:pos="960"/>
              <w:tab w:val="right" w:leader="dot" w:pos="9062"/>
            </w:tabs>
            <w:rPr>
              <w:rFonts w:eastAsiaTheme="minorEastAsia"/>
              <w:noProof/>
              <w:lang w:eastAsia="pl-PL"/>
            </w:rPr>
          </w:pPr>
          <w:hyperlink w:anchor="_Toc230862550" w:history="1">
            <w:r w:rsidRPr="004E63C0">
              <w:rPr>
                <w:rStyle w:val="Hipercze"/>
                <w:rFonts w:ascii="Aptos" w:hAnsi="Aptos"/>
                <w:b/>
                <w:bCs/>
                <w:noProof/>
                <w:spacing w:val="-3"/>
                <w:lang w:eastAsia="pl-PL" w:bidi="pl-PL"/>
              </w:rPr>
              <w:t>F.1.</w:t>
            </w:r>
            <w:r>
              <w:rPr>
                <w:rFonts w:eastAsiaTheme="minorEastAsia"/>
                <w:noProof/>
                <w:lang w:eastAsia="pl-PL"/>
              </w:rPr>
              <w:tab/>
            </w:r>
            <w:r w:rsidRPr="004E63C0">
              <w:rPr>
                <w:rStyle w:val="Hipercze"/>
                <w:b/>
                <w:noProof/>
              </w:rPr>
              <w:t>OGÓLNE ZASADY</w:t>
            </w:r>
            <w:r w:rsidRPr="004E63C0">
              <w:rPr>
                <w:rStyle w:val="Hipercze"/>
                <w:b/>
                <w:noProof/>
                <w:spacing w:val="-3"/>
              </w:rPr>
              <w:t xml:space="preserve"> </w:t>
            </w:r>
            <w:r w:rsidRPr="004E63C0">
              <w:rPr>
                <w:rStyle w:val="Hipercze"/>
                <w:b/>
                <w:noProof/>
              </w:rPr>
              <w:t>POWIADAMIANIA</w:t>
            </w:r>
            <w:r>
              <w:rPr>
                <w:noProof/>
                <w:webHidden/>
              </w:rPr>
              <w:tab/>
            </w:r>
            <w:r>
              <w:rPr>
                <w:noProof/>
                <w:webHidden/>
              </w:rPr>
              <w:fldChar w:fldCharType="begin"/>
            </w:r>
            <w:r>
              <w:rPr>
                <w:noProof/>
                <w:webHidden/>
              </w:rPr>
              <w:instrText xml:space="preserve"> PAGEREF _Toc230862550 \h </w:instrText>
            </w:r>
            <w:r>
              <w:rPr>
                <w:noProof/>
                <w:webHidden/>
              </w:rPr>
            </w:r>
            <w:r>
              <w:rPr>
                <w:noProof/>
                <w:webHidden/>
              </w:rPr>
              <w:fldChar w:fldCharType="separate"/>
            </w:r>
            <w:r>
              <w:rPr>
                <w:noProof/>
                <w:webHidden/>
              </w:rPr>
              <w:t>197</w:t>
            </w:r>
            <w:r>
              <w:rPr>
                <w:noProof/>
                <w:webHidden/>
              </w:rPr>
              <w:fldChar w:fldCharType="end"/>
            </w:r>
          </w:hyperlink>
        </w:p>
        <w:p w14:paraId="1783172E" w14:textId="74947D42" w:rsidR="00DB009B" w:rsidRDefault="00DB009B">
          <w:pPr>
            <w:pStyle w:val="Spistreci2"/>
            <w:tabs>
              <w:tab w:val="left" w:pos="960"/>
              <w:tab w:val="right" w:leader="dot" w:pos="9062"/>
            </w:tabs>
            <w:rPr>
              <w:rFonts w:eastAsiaTheme="minorEastAsia"/>
              <w:noProof/>
              <w:lang w:eastAsia="pl-PL"/>
            </w:rPr>
          </w:pPr>
          <w:hyperlink w:anchor="_Toc230862551" w:history="1">
            <w:r w:rsidRPr="004E63C0">
              <w:rPr>
                <w:rStyle w:val="Hipercze"/>
                <w:rFonts w:ascii="Aptos" w:hAnsi="Aptos"/>
                <w:b/>
                <w:bCs/>
                <w:noProof/>
                <w:spacing w:val="-3"/>
                <w:lang w:eastAsia="pl-PL" w:bidi="pl-PL"/>
              </w:rPr>
              <w:t>F.2.</w:t>
            </w:r>
            <w:r>
              <w:rPr>
                <w:rFonts w:eastAsiaTheme="minorEastAsia"/>
                <w:noProof/>
                <w:lang w:eastAsia="pl-PL"/>
              </w:rPr>
              <w:tab/>
            </w:r>
            <w:r w:rsidRPr="004E63C0">
              <w:rPr>
                <w:rStyle w:val="Hipercze"/>
                <w:b/>
                <w:noProof/>
              </w:rPr>
              <w:t>WERYFIKACJA ZGŁOSZEŃ UMÓW SPRZEDAŻY ENERGII ELEKTRYCZNEJ WERYFIKACJA POWIADOMIEŃ</w:t>
            </w:r>
            <w:r>
              <w:rPr>
                <w:noProof/>
                <w:webHidden/>
              </w:rPr>
              <w:tab/>
            </w:r>
            <w:r>
              <w:rPr>
                <w:noProof/>
                <w:webHidden/>
              </w:rPr>
              <w:fldChar w:fldCharType="begin"/>
            </w:r>
            <w:r>
              <w:rPr>
                <w:noProof/>
                <w:webHidden/>
              </w:rPr>
              <w:instrText xml:space="preserve"> PAGEREF _Toc230862551 \h </w:instrText>
            </w:r>
            <w:r>
              <w:rPr>
                <w:noProof/>
                <w:webHidden/>
              </w:rPr>
            </w:r>
            <w:r>
              <w:rPr>
                <w:noProof/>
                <w:webHidden/>
              </w:rPr>
              <w:fldChar w:fldCharType="separate"/>
            </w:r>
            <w:r>
              <w:rPr>
                <w:noProof/>
                <w:webHidden/>
              </w:rPr>
              <w:t>199</w:t>
            </w:r>
            <w:r>
              <w:rPr>
                <w:noProof/>
                <w:webHidden/>
              </w:rPr>
              <w:fldChar w:fldCharType="end"/>
            </w:r>
          </w:hyperlink>
        </w:p>
        <w:p w14:paraId="1B1CF211" w14:textId="4024FD2F" w:rsidR="00DB009B" w:rsidRDefault="00DB009B">
          <w:pPr>
            <w:pStyle w:val="Spistreci1"/>
            <w:tabs>
              <w:tab w:val="left" w:pos="480"/>
              <w:tab w:val="right" w:leader="dot" w:pos="9062"/>
            </w:tabs>
            <w:rPr>
              <w:rFonts w:eastAsiaTheme="minorEastAsia"/>
              <w:noProof/>
              <w:lang w:eastAsia="pl-PL"/>
            </w:rPr>
          </w:pPr>
          <w:hyperlink w:anchor="_Toc230862552" w:history="1">
            <w:r w:rsidRPr="004E63C0">
              <w:rPr>
                <w:rStyle w:val="Hipercze"/>
                <w:rFonts w:ascii="Aptos" w:hAnsi="Aptos" w:cs="Times New Roman"/>
                <w:b/>
                <w:bCs/>
                <w:noProof/>
                <w:w w:val="99"/>
                <w:lang w:eastAsia="pl-PL" w:bidi="pl-PL"/>
              </w:rPr>
              <w:t>G.</w:t>
            </w:r>
            <w:r>
              <w:rPr>
                <w:rFonts w:eastAsiaTheme="minorEastAsia"/>
                <w:noProof/>
                <w:lang w:eastAsia="pl-PL"/>
              </w:rPr>
              <w:tab/>
            </w:r>
            <w:r w:rsidRPr="004E63C0">
              <w:rPr>
                <w:rStyle w:val="Hipercze"/>
                <w:b/>
                <w:noProof/>
              </w:rPr>
              <w:t>ZASADY OPRACOWANIA, AKTUALIZACJI I UDOSTEPNIANIA STANDARDOWYCH PROFILI ZUŻYCIA</w:t>
            </w:r>
            <w:r>
              <w:rPr>
                <w:noProof/>
                <w:webHidden/>
              </w:rPr>
              <w:tab/>
            </w:r>
            <w:r>
              <w:rPr>
                <w:noProof/>
                <w:webHidden/>
              </w:rPr>
              <w:fldChar w:fldCharType="begin"/>
            </w:r>
            <w:r>
              <w:rPr>
                <w:noProof/>
                <w:webHidden/>
              </w:rPr>
              <w:instrText xml:space="preserve"> PAGEREF _Toc230862552 \h </w:instrText>
            </w:r>
            <w:r>
              <w:rPr>
                <w:noProof/>
                <w:webHidden/>
              </w:rPr>
            </w:r>
            <w:r>
              <w:rPr>
                <w:noProof/>
                <w:webHidden/>
              </w:rPr>
              <w:fldChar w:fldCharType="separate"/>
            </w:r>
            <w:r>
              <w:rPr>
                <w:noProof/>
                <w:webHidden/>
              </w:rPr>
              <w:t>199</w:t>
            </w:r>
            <w:r>
              <w:rPr>
                <w:noProof/>
                <w:webHidden/>
              </w:rPr>
              <w:fldChar w:fldCharType="end"/>
            </w:r>
          </w:hyperlink>
        </w:p>
        <w:p w14:paraId="407F2C0D" w14:textId="55A7C993" w:rsidR="00DB009B" w:rsidRDefault="00DB009B">
          <w:pPr>
            <w:pStyle w:val="Spistreci1"/>
            <w:tabs>
              <w:tab w:val="right" w:leader="dot" w:pos="9062"/>
            </w:tabs>
            <w:rPr>
              <w:rFonts w:eastAsiaTheme="minorEastAsia"/>
              <w:noProof/>
              <w:lang w:eastAsia="pl-PL"/>
            </w:rPr>
          </w:pPr>
          <w:hyperlink w:anchor="_Toc230862553" w:history="1">
            <w:r w:rsidRPr="004E63C0">
              <w:rPr>
                <w:rStyle w:val="Hipercze"/>
                <w:b/>
                <w:noProof/>
              </w:rPr>
              <w:t>Tabela T1. Profil Standardowy</w:t>
            </w:r>
            <w:r>
              <w:rPr>
                <w:noProof/>
                <w:webHidden/>
              </w:rPr>
              <w:tab/>
            </w:r>
            <w:r>
              <w:rPr>
                <w:noProof/>
                <w:webHidden/>
              </w:rPr>
              <w:fldChar w:fldCharType="begin"/>
            </w:r>
            <w:r>
              <w:rPr>
                <w:noProof/>
                <w:webHidden/>
              </w:rPr>
              <w:instrText xml:space="preserve"> PAGEREF _Toc230862553 \h </w:instrText>
            </w:r>
            <w:r>
              <w:rPr>
                <w:noProof/>
                <w:webHidden/>
              </w:rPr>
            </w:r>
            <w:r>
              <w:rPr>
                <w:noProof/>
                <w:webHidden/>
              </w:rPr>
              <w:fldChar w:fldCharType="separate"/>
            </w:r>
            <w:r>
              <w:rPr>
                <w:noProof/>
                <w:webHidden/>
              </w:rPr>
              <w:t>201</w:t>
            </w:r>
            <w:r>
              <w:rPr>
                <w:noProof/>
                <w:webHidden/>
              </w:rPr>
              <w:fldChar w:fldCharType="end"/>
            </w:r>
          </w:hyperlink>
        </w:p>
        <w:p w14:paraId="69C9B933" w14:textId="3AFEED8F" w:rsidR="00DB009B" w:rsidRDefault="00DB009B">
          <w:pPr>
            <w:pStyle w:val="Spistreci1"/>
            <w:tabs>
              <w:tab w:val="left" w:pos="720"/>
              <w:tab w:val="right" w:leader="dot" w:pos="9062"/>
            </w:tabs>
            <w:rPr>
              <w:rFonts w:eastAsiaTheme="minorEastAsia"/>
              <w:noProof/>
              <w:lang w:eastAsia="pl-PL"/>
            </w:rPr>
          </w:pPr>
          <w:hyperlink w:anchor="_Toc230862554" w:history="1">
            <w:r w:rsidRPr="004E63C0">
              <w:rPr>
                <w:rStyle w:val="Hipercze"/>
                <w:rFonts w:ascii="Aptos" w:hAnsi="Aptos" w:cs="Times New Roman"/>
                <w:b/>
                <w:bCs/>
                <w:noProof/>
                <w:w w:val="99"/>
                <w:lang w:eastAsia="pl-PL" w:bidi="pl-PL"/>
              </w:rPr>
              <w:t>H.</w:t>
            </w:r>
            <w:r>
              <w:rPr>
                <w:rFonts w:eastAsiaTheme="minorEastAsia"/>
                <w:noProof/>
                <w:lang w:eastAsia="pl-PL"/>
              </w:rPr>
              <w:tab/>
            </w:r>
            <w:r w:rsidRPr="004E63C0">
              <w:rPr>
                <w:rStyle w:val="Hipercze"/>
                <w:b/>
                <w:bCs/>
                <w:noProof/>
              </w:rPr>
              <w:t>POSTĘPOWANIE REKLAMACYJNE I OBOWIĄZKI INFORMACYJNE</w:t>
            </w:r>
            <w:r>
              <w:rPr>
                <w:noProof/>
                <w:webHidden/>
              </w:rPr>
              <w:tab/>
            </w:r>
            <w:r>
              <w:rPr>
                <w:noProof/>
                <w:webHidden/>
              </w:rPr>
              <w:fldChar w:fldCharType="begin"/>
            </w:r>
            <w:r>
              <w:rPr>
                <w:noProof/>
                <w:webHidden/>
              </w:rPr>
              <w:instrText xml:space="preserve"> PAGEREF _Toc230862554 \h </w:instrText>
            </w:r>
            <w:r>
              <w:rPr>
                <w:noProof/>
                <w:webHidden/>
              </w:rPr>
            </w:r>
            <w:r>
              <w:rPr>
                <w:noProof/>
                <w:webHidden/>
              </w:rPr>
              <w:fldChar w:fldCharType="separate"/>
            </w:r>
            <w:r>
              <w:rPr>
                <w:noProof/>
                <w:webHidden/>
              </w:rPr>
              <w:t>202</w:t>
            </w:r>
            <w:r>
              <w:rPr>
                <w:noProof/>
                <w:webHidden/>
              </w:rPr>
              <w:fldChar w:fldCharType="end"/>
            </w:r>
          </w:hyperlink>
        </w:p>
        <w:p w14:paraId="7AD2C87E" w14:textId="6608058A" w:rsidR="00DB009B" w:rsidRDefault="00DB009B">
          <w:pPr>
            <w:pStyle w:val="Spistreci1"/>
            <w:tabs>
              <w:tab w:val="left" w:pos="480"/>
              <w:tab w:val="right" w:leader="dot" w:pos="9062"/>
            </w:tabs>
            <w:rPr>
              <w:rFonts w:eastAsiaTheme="minorEastAsia"/>
              <w:noProof/>
              <w:lang w:eastAsia="pl-PL"/>
            </w:rPr>
          </w:pPr>
          <w:hyperlink w:anchor="_Toc230862555" w:history="1">
            <w:r w:rsidRPr="004E63C0">
              <w:rPr>
                <w:rStyle w:val="Hipercze"/>
                <w:rFonts w:ascii="Aptos" w:hAnsi="Aptos" w:cs="Times New Roman"/>
                <w:b/>
                <w:bCs/>
                <w:noProof/>
                <w:w w:val="99"/>
                <w:lang w:eastAsia="pl-PL" w:bidi="pl-PL"/>
              </w:rPr>
              <w:t>I.</w:t>
            </w:r>
            <w:r>
              <w:rPr>
                <w:rFonts w:eastAsiaTheme="minorEastAsia"/>
                <w:noProof/>
                <w:lang w:eastAsia="pl-PL"/>
              </w:rPr>
              <w:tab/>
            </w:r>
            <w:r w:rsidRPr="004E63C0">
              <w:rPr>
                <w:rStyle w:val="Hipercze"/>
                <w:b/>
                <w:bCs/>
                <w:noProof/>
              </w:rPr>
              <w:t>ZARZĄDZANIE OGRANICZENIAMI</w:t>
            </w:r>
            <w:r w:rsidRPr="004E63C0">
              <w:rPr>
                <w:rStyle w:val="Hipercze"/>
                <w:b/>
                <w:bCs/>
                <w:noProof/>
                <w:spacing w:val="-4"/>
              </w:rPr>
              <w:t xml:space="preserve"> </w:t>
            </w:r>
            <w:r w:rsidRPr="004E63C0">
              <w:rPr>
                <w:rStyle w:val="Hipercze"/>
                <w:b/>
                <w:bCs/>
                <w:noProof/>
              </w:rPr>
              <w:t>SYSTEMOWYMI</w:t>
            </w:r>
            <w:r>
              <w:rPr>
                <w:noProof/>
                <w:webHidden/>
              </w:rPr>
              <w:tab/>
            </w:r>
            <w:r>
              <w:rPr>
                <w:noProof/>
                <w:webHidden/>
              </w:rPr>
              <w:fldChar w:fldCharType="begin"/>
            </w:r>
            <w:r>
              <w:rPr>
                <w:noProof/>
                <w:webHidden/>
              </w:rPr>
              <w:instrText xml:space="preserve"> PAGEREF _Toc230862555 \h </w:instrText>
            </w:r>
            <w:r>
              <w:rPr>
                <w:noProof/>
                <w:webHidden/>
              </w:rPr>
            </w:r>
            <w:r>
              <w:rPr>
                <w:noProof/>
                <w:webHidden/>
              </w:rPr>
              <w:fldChar w:fldCharType="separate"/>
            </w:r>
            <w:r>
              <w:rPr>
                <w:noProof/>
                <w:webHidden/>
              </w:rPr>
              <w:t>207</w:t>
            </w:r>
            <w:r>
              <w:rPr>
                <w:noProof/>
                <w:webHidden/>
              </w:rPr>
              <w:fldChar w:fldCharType="end"/>
            </w:r>
          </w:hyperlink>
        </w:p>
        <w:p w14:paraId="2E42F4E5" w14:textId="03628A5B" w:rsidR="00F929F9" w:rsidRPr="004B7216" w:rsidRDefault="00F929F9">
          <w:r w:rsidRPr="004B7216">
            <w:rPr>
              <w:b/>
              <w:bCs/>
            </w:rPr>
            <w:fldChar w:fldCharType="end"/>
          </w:r>
        </w:p>
      </w:sdtContent>
    </w:sdt>
    <w:p w14:paraId="15424F4B" w14:textId="012D8A2A" w:rsidR="008032EB" w:rsidRPr="004B7216" w:rsidRDefault="008032EB" w:rsidP="008032EB">
      <w:pPr>
        <w:jc w:val="center"/>
        <w:rPr>
          <w:b/>
          <w:bCs/>
          <w:sz w:val="48"/>
          <w:szCs w:val="48"/>
        </w:rPr>
      </w:pP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lastRenderedPageBreak/>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rPr>
          <w:b/>
          <w:bCs/>
          <w:sz w:val="48"/>
          <w:szCs w:val="48"/>
        </w:rPr>
        <w:t>ZAŁĄCZNIKI DO IRiESD</w:t>
      </w:r>
    </w:p>
    <w:tbl>
      <w:tblPr>
        <w:tblStyle w:val="TableNormal"/>
        <w:tblW w:w="0" w:type="auto"/>
        <w:tblInd w:w="391" w:type="dxa"/>
        <w:tblLayout w:type="fixed"/>
        <w:tblLook w:val="01E0" w:firstRow="1" w:lastRow="1" w:firstColumn="1" w:lastColumn="1" w:noHBand="0" w:noVBand="0"/>
      </w:tblPr>
      <w:tblGrid>
        <w:gridCol w:w="2187"/>
        <w:gridCol w:w="6629"/>
      </w:tblGrid>
      <w:tr w:rsidR="008032EB" w:rsidRPr="004B7216" w14:paraId="0D59F4D2" w14:textId="77777777" w:rsidTr="0063554A">
        <w:trPr>
          <w:trHeight w:val="1133"/>
        </w:trPr>
        <w:tc>
          <w:tcPr>
            <w:tcW w:w="2187" w:type="dxa"/>
          </w:tcPr>
          <w:p w14:paraId="2911D4FB" w14:textId="77777777" w:rsidR="008032EB" w:rsidRPr="004B7216" w:rsidRDefault="008032EB" w:rsidP="0063554A">
            <w:pPr>
              <w:pStyle w:val="TableParagraph"/>
              <w:spacing w:line="244" w:lineRule="exact"/>
              <w:ind w:right="116"/>
              <w:jc w:val="right"/>
              <w:rPr>
                <w:b/>
                <w:lang w:val="pl-PL"/>
              </w:rPr>
            </w:pPr>
            <w:r w:rsidRPr="004B7216">
              <w:rPr>
                <w:b/>
                <w:lang w:val="pl-PL"/>
              </w:rPr>
              <w:t>ZAŁĄCZNIK NR 1</w:t>
            </w:r>
          </w:p>
        </w:tc>
        <w:tc>
          <w:tcPr>
            <w:tcW w:w="6629" w:type="dxa"/>
          </w:tcPr>
          <w:p w14:paraId="2C2472EF" w14:textId="77777777" w:rsidR="008032EB" w:rsidRPr="004B7216" w:rsidRDefault="008032EB" w:rsidP="0063554A">
            <w:pPr>
              <w:pStyle w:val="TableParagraph"/>
              <w:tabs>
                <w:tab w:val="left" w:pos="1843"/>
                <w:tab w:val="left" w:pos="4405"/>
              </w:tabs>
              <w:ind w:left="118" w:right="199"/>
              <w:jc w:val="both"/>
              <w:rPr>
                <w:b/>
                <w:lang w:val="pl-PL"/>
              </w:rPr>
            </w:pPr>
            <w:r w:rsidRPr="004B7216">
              <w:rPr>
                <w:b/>
                <w:lang w:val="pl-PL"/>
              </w:rPr>
              <w:t>SZCZEGÓŁOWE WYMAGANIA TECHNICZNE DLA JEDNOSTEK WYTWÓRCZYCH ORAZ MAGAZYNÓW ENERGII</w:t>
            </w:r>
            <w:r w:rsidRPr="004B7216">
              <w:rPr>
                <w:b/>
                <w:lang w:val="pl-PL"/>
              </w:rPr>
              <w:tab/>
              <w:t>ELEKTRYCZNEJ</w:t>
            </w:r>
            <w:r w:rsidRPr="004B7216">
              <w:rPr>
                <w:b/>
                <w:lang w:val="pl-PL"/>
              </w:rPr>
              <w:tab/>
            </w:r>
            <w:r w:rsidRPr="004B7216">
              <w:rPr>
                <w:b/>
                <w:spacing w:val="-1"/>
                <w:lang w:val="pl-PL"/>
              </w:rPr>
              <w:t xml:space="preserve">PRZYŁĄCZANYCH </w:t>
            </w:r>
            <w:r w:rsidRPr="004B7216">
              <w:rPr>
                <w:b/>
                <w:lang w:val="pl-PL"/>
              </w:rPr>
              <w:t>I PRZYŁĄCZONYCH DO SIECI</w:t>
            </w:r>
            <w:r w:rsidRPr="004B7216">
              <w:rPr>
                <w:b/>
                <w:spacing w:val="-3"/>
                <w:lang w:val="pl-PL"/>
              </w:rPr>
              <w:t xml:space="preserve"> </w:t>
            </w:r>
            <w:r w:rsidRPr="004B7216">
              <w:rPr>
                <w:b/>
                <w:lang w:val="pl-PL"/>
              </w:rPr>
              <w:t>DYSTRYBUCYJNEJ</w:t>
            </w:r>
          </w:p>
        </w:tc>
      </w:tr>
      <w:tr w:rsidR="008032EB" w:rsidRPr="004B7216" w14:paraId="7F814CBE" w14:textId="77777777" w:rsidTr="0063554A">
        <w:trPr>
          <w:trHeight w:val="1011"/>
        </w:trPr>
        <w:tc>
          <w:tcPr>
            <w:tcW w:w="2187" w:type="dxa"/>
          </w:tcPr>
          <w:p w14:paraId="4F11E664" w14:textId="77777777" w:rsidR="008032EB" w:rsidRPr="004B7216" w:rsidRDefault="008032EB" w:rsidP="0063554A">
            <w:pPr>
              <w:pStyle w:val="TableParagraph"/>
              <w:spacing w:before="122"/>
              <w:ind w:right="116"/>
              <w:jc w:val="right"/>
              <w:rPr>
                <w:b/>
                <w:lang w:val="pl-PL"/>
              </w:rPr>
            </w:pPr>
            <w:r w:rsidRPr="004B7216">
              <w:rPr>
                <w:b/>
                <w:lang w:val="pl-PL"/>
              </w:rPr>
              <w:t>ZAŁĄCZNIK NR 2</w:t>
            </w:r>
          </w:p>
        </w:tc>
        <w:tc>
          <w:tcPr>
            <w:tcW w:w="6629" w:type="dxa"/>
          </w:tcPr>
          <w:p w14:paraId="7CC07CD1" w14:textId="77777777" w:rsidR="008032EB" w:rsidRPr="004B7216" w:rsidRDefault="008032EB" w:rsidP="0063554A">
            <w:pPr>
              <w:pStyle w:val="TableParagraph"/>
              <w:spacing w:before="122"/>
              <w:ind w:left="118" w:right="199"/>
              <w:jc w:val="both"/>
              <w:rPr>
                <w:b/>
                <w:lang w:val="pl-PL"/>
              </w:rPr>
            </w:pPr>
            <w:r w:rsidRPr="004B7216">
              <w:rPr>
                <w:b/>
                <w:lang w:val="pl-PL"/>
              </w:rPr>
              <w:t>FORMULARZ POWIADOMIENIA OSDn PRZEZ SPRZEDAWCĘ O ZAWARTEJ UMOWIE SPRZEDAŻY LUB UMOWIE KOMPLEKSOWEJ</w:t>
            </w:r>
          </w:p>
        </w:tc>
      </w:tr>
      <w:tr w:rsidR="008032EB" w:rsidRPr="004B7216" w14:paraId="779174F6" w14:textId="77777777" w:rsidTr="0063554A">
        <w:trPr>
          <w:trHeight w:val="1265"/>
        </w:trPr>
        <w:tc>
          <w:tcPr>
            <w:tcW w:w="2187" w:type="dxa"/>
          </w:tcPr>
          <w:p w14:paraId="1E6A07BE" w14:textId="77777777" w:rsidR="008032EB" w:rsidRPr="004B7216" w:rsidRDefault="008032EB" w:rsidP="0063554A">
            <w:pPr>
              <w:pStyle w:val="TableParagraph"/>
              <w:spacing w:before="121"/>
              <w:ind w:right="116"/>
              <w:jc w:val="right"/>
              <w:rPr>
                <w:b/>
                <w:lang w:val="pl-PL"/>
              </w:rPr>
            </w:pPr>
            <w:r w:rsidRPr="004B7216">
              <w:rPr>
                <w:b/>
                <w:lang w:val="pl-PL"/>
              </w:rPr>
              <w:t>ZAŁĄCZNIK NR 3</w:t>
            </w:r>
          </w:p>
        </w:tc>
        <w:tc>
          <w:tcPr>
            <w:tcW w:w="6629" w:type="dxa"/>
          </w:tcPr>
          <w:p w14:paraId="64B7BB18" w14:textId="0E90509C" w:rsidR="008032EB" w:rsidRPr="004B7216" w:rsidRDefault="008032EB" w:rsidP="0063554A">
            <w:pPr>
              <w:pStyle w:val="TableParagraph"/>
              <w:tabs>
                <w:tab w:val="left" w:pos="2220"/>
                <w:tab w:val="left" w:pos="4535"/>
                <w:tab w:val="left" w:pos="5475"/>
              </w:tabs>
              <w:spacing w:before="121"/>
              <w:ind w:left="118" w:right="197"/>
              <w:jc w:val="both"/>
              <w:rPr>
                <w:b/>
                <w:lang w:val="pl-PL"/>
              </w:rPr>
            </w:pPr>
            <w:r w:rsidRPr="004B7216">
              <w:rPr>
                <w:b/>
                <w:lang w:val="pl-PL"/>
              </w:rPr>
              <w:t>LISTA KODÓW KTÓRYMI OSDn INFORMUJE</w:t>
            </w:r>
            <w:r w:rsidR="004B7216" w:rsidRPr="004B7216">
              <w:rPr>
                <w:b/>
                <w:lang w:val="pl-PL"/>
              </w:rPr>
              <w:t xml:space="preserve"> </w:t>
            </w:r>
            <w:r w:rsidRPr="004B7216">
              <w:rPr>
                <w:b/>
                <w:lang w:val="pl-PL"/>
              </w:rPr>
              <w:t>SPRZEDAWCĘ</w:t>
            </w:r>
            <w:r w:rsidRPr="004B7216">
              <w:rPr>
                <w:b/>
                <w:lang w:val="pl-PL"/>
              </w:rPr>
              <w:tab/>
              <w:t>O</w:t>
            </w:r>
            <w:r w:rsidRPr="004B7216">
              <w:rPr>
                <w:b/>
                <w:lang w:val="pl-PL"/>
              </w:rPr>
              <w:tab/>
            </w:r>
            <w:r w:rsidRPr="004B7216">
              <w:rPr>
                <w:b/>
                <w:spacing w:val="-4"/>
                <w:lang w:val="pl-PL"/>
              </w:rPr>
              <w:t xml:space="preserve">WYNIKU </w:t>
            </w:r>
            <w:r w:rsidRPr="004B7216">
              <w:rPr>
                <w:b/>
                <w:lang w:val="pl-PL"/>
              </w:rPr>
              <w:t>PRZEPROWADZONEJ WERYFIKACJI ZGŁOSZONYCH UMÓW SPRZEDAŻY ORAZ UMÓW</w:t>
            </w:r>
            <w:r w:rsidRPr="004B7216">
              <w:rPr>
                <w:b/>
                <w:spacing w:val="-9"/>
                <w:lang w:val="pl-PL"/>
              </w:rPr>
              <w:t xml:space="preserve"> </w:t>
            </w:r>
            <w:r w:rsidRPr="004B7216">
              <w:rPr>
                <w:b/>
                <w:lang w:val="pl-PL"/>
              </w:rPr>
              <w:t>KOMPLEKSOWYCH</w:t>
            </w:r>
          </w:p>
        </w:tc>
      </w:tr>
      <w:tr w:rsidR="008032EB" w:rsidRPr="004B7216" w14:paraId="40A5CBE8" w14:textId="77777777" w:rsidTr="0063554A">
        <w:trPr>
          <w:trHeight w:val="880"/>
        </w:trPr>
        <w:tc>
          <w:tcPr>
            <w:tcW w:w="2187" w:type="dxa"/>
          </w:tcPr>
          <w:p w14:paraId="2240FB21" w14:textId="77777777" w:rsidR="008032EB" w:rsidRPr="004B7216" w:rsidRDefault="008032EB" w:rsidP="0063554A">
            <w:pPr>
              <w:pStyle w:val="TableParagraph"/>
              <w:spacing w:before="121"/>
              <w:ind w:right="115"/>
              <w:jc w:val="right"/>
              <w:rPr>
                <w:b/>
                <w:lang w:val="pl-PL"/>
              </w:rPr>
            </w:pPr>
            <w:r w:rsidRPr="004B7216">
              <w:rPr>
                <w:b/>
                <w:lang w:val="pl-PL"/>
              </w:rPr>
              <w:t>ZAŁĄCZNIK NR 4</w:t>
            </w:r>
          </w:p>
        </w:tc>
        <w:tc>
          <w:tcPr>
            <w:tcW w:w="6629" w:type="dxa"/>
          </w:tcPr>
          <w:p w14:paraId="31EEDAE9" w14:textId="77777777" w:rsidR="008032EB" w:rsidRPr="004B7216" w:rsidRDefault="008032EB" w:rsidP="0063554A">
            <w:pPr>
              <w:pStyle w:val="TableParagraph"/>
              <w:tabs>
                <w:tab w:val="left" w:pos="1320"/>
                <w:tab w:val="left" w:pos="3463"/>
                <w:tab w:val="left" w:pos="4444"/>
                <w:tab w:val="left" w:pos="4837"/>
              </w:tabs>
              <w:spacing w:before="121"/>
              <w:ind w:left="118"/>
              <w:rPr>
                <w:b/>
                <w:lang w:val="pl-PL"/>
              </w:rPr>
            </w:pPr>
            <w:r w:rsidRPr="004B7216">
              <w:rPr>
                <w:b/>
                <w:lang w:val="pl-PL"/>
              </w:rPr>
              <w:t>ISTOTNE</w:t>
            </w:r>
            <w:r w:rsidRPr="004B7216">
              <w:rPr>
                <w:b/>
                <w:lang w:val="pl-PL"/>
              </w:rPr>
              <w:tab/>
              <w:t>POSTANOWIENIA</w:t>
            </w:r>
            <w:r w:rsidRPr="004B7216">
              <w:rPr>
                <w:b/>
                <w:lang w:val="pl-PL"/>
              </w:rPr>
              <w:tab/>
              <w:t>UMÓW</w:t>
            </w:r>
            <w:r w:rsidRPr="004B7216">
              <w:rPr>
                <w:b/>
                <w:lang w:val="pl-PL"/>
              </w:rPr>
              <w:tab/>
              <w:t>O</w:t>
            </w:r>
            <w:r w:rsidRPr="004B7216">
              <w:rPr>
                <w:b/>
                <w:lang w:val="pl-PL"/>
              </w:rPr>
              <w:tab/>
              <w:t>ŚWIADCZENIE</w:t>
            </w:r>
          </w:p>
          <w:p w14:paraId="3350DFC8" w14:textId="77777777" w:rsidR="008032EB" w:rsidRPr="004B7216" w:rsidRDefault="008032EB" w:rsidP="0063554A">
            <w:pPr>
              <w:pStyle w:val="TableParagraph"/>
              <w:tabs>
                <w:tab w:val="left" w:pos="1533"/>
                <w:tab w:val="left" w:pos="3752"/>
                <w:tab w:val="left" w:pos="6132"/>
              </w:tabs>
              <w:spacing w:before="5" w:line="252" w:lineRule="exact"/>
              <w:ind w:left="118" w:right="200"/>
              <w:rPr>
                <w:b/>
                <w:lang w:val="pl-PL"/>
              </w:rPr>
            </w:pPr>
            <w:r w:rsidRPr="004B7216">
              <w:rPr>
                <w:b/>
                <w:lang w:val="pl-PL"/>
              </w:rPr>
              <w:t>USŁUG</w:t>
            </w:r>
            <w:r w:rsidRPr="004B7216">
              <w:rPr>
                <w:b/>
                <w:lang w:val="pl-PL"/>
              </w:rPr>
              <w:tab/>
              <w:t>DYSTRYBUCJI</w:t>
            </w:r>
            <w:r w:rsidRPr="004B7216">
              <w:rPr>
                <w:b/>
                <w:lang w:val="pl-PL"/>
              </w:rPr>
              <w:tab/>
              <w:t>ZAWIERANYCH</w:t>
            </w:r>
            <w:r w:rsidRPr="004B7216">
              <w:rPr>
                <w:b/>
                <w:lang w:val="pl-PL"/>
              </w:rPr>
              <w:tab/>
            </w:r>
            <w:r w:rsidRPr="004B7216">
              <w:rPr>
                <w:b/>
                <w:spacing w:val="-10"/>
                <w:lang w:val="pl-PL"/>
              </w:rPr>
              <w:t xml:space="preserve">ZE </w:t>
            </w:r>
            <w:r w:rsidRPr="004B7216">
              <w:rPr>
                <w:b/>
                <w:lang w:val="pl-PL"/>
              </w:rPr>
              <w:t>SPRZEDAWCAMI</w:t>
            </w:r>
          </w:p>
        </w:tc>
      </w:tr>
    </w:tbl>
    <w:p w14:paraId="775EEA60" w14:textId="11AE839A" w:rsidR="008032EB" w:rsidRPr="004B7216" w:rsidRDefault="008032EB" w:rsidP="008032EB">
      <w:pPr>
        <w:pStyle w:val="Tekstpodstawowy"/>
        <w:spacing w:before="90"/>
        <w:ind w:left="698" w:right="368"/>
      </w:pP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br/>
      </w:r>
      <w:r w:rsidRPr="004B7216">
        <w:lastRenderedPageBreak/>
        <w:br/>
      </w:r>
      <w:r w:rsidRPr="004B7216">
        <w:br/>
      </w:r>
      <w:r w:rsidRPr="004B7216">
        <w:br/>
        <w:t>Na potrzeby niniejszej Instrukcji Ruchu i Eksploatacji Sieci Dystrybucyjnych przyjęto następujące oznaczenia skrótów i definicje stosowanych pojęć.</w:t>
      </w:r>
    </w:p>
    <w:p w14:paraId="0F526096" w14:textId="77777777" w:rsidR="008032EB" w:rsidRPr="004B7216" w:rsidRDefault="008032EB" w:rsidP="008032EB">
      <w:pPr>
        <w:pStyle w:val="Tekstpodstawowy"/>
        <w:spacing w:before="5"/>
        <w:rPr>
          <w:sz w:val="34"/>
        </w:rPr>
      </w:pPr>
    </w:p>
    <w:p w14:paraId="665009C5" w14:textId="77777777" w:rsidR="008032EB" w:rsidRPr="004B7216" w:rsidRDefault="008032EB" w:rsidP="001E5E18">
      <w:pPr>
        <w:pStyle w:val="Akapitzlist"/>
        <w:jc w:val="center"/>
        <w:outlineLvl w:val="0"/>
      </w:pPr>
      <w:bookmarkStart w:id="0" w:name="_Toc230862481"/>
      <w:r w:rsidRPr="004B7216">
        <w:t>OZNACZENIA</w:t>
      </w:r>
      <w:r w:rsidRPr="004B7216">
        <w:rPr>
          <w:spacing w:val="-2"/>
        </w:rPr>
        <w:t xml:space="preserve"> </w:t>
      </w:r>
      <w:r w:rsidRPr="004B7216">
        <w:t>SKRÓTÓW</w:t>
      </w:r>
      <w:bookmarkEnd w:id="0"/>
    </w:p>
    <w:p w14:paraId="2793BC02" w14:textId="77777777" w:rsidR="008032EB" w:rsidRPr="004B7216" w:rsidRDefault="008032EB" w:rsidP="008032EB">
      <w:pPr>
        <w:pStyle w:val="Tekstpodstawowy"/>
        <w:rPr>
          <w:b/>
          <w:sz w:val="20"/>
        </w:rPr>
      </w:pPr>
    </w:p>
    <w:p w14:paraId="69A072B7" w14:textId="77777777" w:rsidR="008032EB" w:rsidRPr="004B7216" w:rsidRDefault="008032EB" w:rsidP="008032EB">
      <w:pPr>
        <w:pStyle w:val="Tekstpodstawowy"/>
        <w:spacing w:before="4"/>
        <w:rPr>
          <w:b/>
          <w:sz w:val="15"/>
        </w:rPr>
      </w:pPr>
    </w:p>
    <w:tbl>
      <w:tblPr>
        <w:tblStyle w:val="TableNormal"/>
        <w:tblW w:w="0" w:type="auto"/>
        <w:tblInd w:w="575" w:type="dxa"/>
        <w:tblLayout w:type="fixed"/>
        <w:tblLook w:val="01E0" w:firstRow="1" w:lastRow="1" w:firstColumn="1" w:lastColumn="1" w:noHBand="0" w:noVBand="0"/>
      </w:tblPr>
      <w:tblGrid>
        <w:gridCol w:w="1749"/>
        <w:gridCol w:w="7724"/>
      </w:tblGrid>
      <w:tr w:rsidR="008032EB" w:rsidRPr="004B7216" w14:paraId="7FEC60D6" w14:textId="77777777" w:rsidTr="0063554A">
        <w:trPr>
          <w:trHeight w:val="330"/>
        </w:trPr>
        <w:tc>
          <w:tcPr>
            <w:tcW w:w="1749" w:type="dxa"/>
          </w:tcPr>
          <w:p w14:paraId="4B5DB617" w14:textId="77777777" w:rsidR="008032EB" w:rsidRPr="004B7216" w:rsidRDefault="008032EB" w:rsidP="0063554A">
            <w:pPr>
              <w:pStyle w:val="TableParagraph"/>
              <w:spacing w:line="266" w:lineRule="exact"/>
              <w:ind w:left="200"/>
              <w:rPr>
                <w:b/>
                <w:sz w:val="24"/>
                <w:lang w:val="pl-PL"/>
              </w:rPr>
            </w:pPr>
            <w:r w:rsidRPr="004B7216">
              <w:rPr>
                <w:b/>
                <w:sz w:val="24"/>
                <w:lang w:val="pl-PL"/>
              </w:rPr>
              <w:t>APKO</w:t>
            </w:r>
          </w:p>
        </w:tc>
        <w:tc>
          <w:tcPr>
            <w:tcW w:w="7724" w:type="dxa"/>
          </w:tcPr>
          <w:p w14:paraId="651F6180" w14:textId="77777777" w:rsidR="008032EB" w:rsidRPr="004B7216" w:rsidRDefault="008032EB" w:rsidP="0063554A">
            <w:pPr>
              <w:pStyle w:val="TableParagraph"/>
              <w:spacing w:line="266" w:lineRule="exact"/>
              <w:ind w:left="80"/>
              <w:rPr>
                <w:sz w:val="24"/>
                <w:lang w:val="pl-PL"/>
              </w:rPr>
            </w:pPr>
            <w:r w:rsidRPr="004B7216">
              <w:rPr>
                <w:sz w:val="24"/>
                <w:lang w:val="pl-PL"/>
              </w:rPr>
              <w:t>Automatyka przeciwkołysaniowa</w:t>
            </w:r>
          </w:p>
        </w:tc>
      </w:tr>
      <w:tr w:rsidR="008032EB" w:rsidRPr="004B7216" w14:paraId="61156895" w14:textId="77777777" w:rsidTr="0063554A">
        <w:trPr>
          <w:trHeight w:val="395"/>
        </w:trPr>
        <w:tc>
          <w:tcPr>
            <w:tcW w:w="1749" w:type="dxa"/>
          </w:tcPr>
          <w:p w14:paraId="2A4BDCD1" w14:textId="77777777" w:rsidR="008032EB" w:rsidRPr="004B7216" w:rsidRDefault="008032EB" w:rsidP="0063554A">
            <w:pPr>
              <w:pStyle w:val="TableParagraph"/>
              <w:spacing w:before="55"/>
              <w:ind w:left="200"/>
              <w:rPr>
                <w:b/>
                <w:sz w:val="24"/>
                <w:lang w:val="pl-PL"/>
              </w:rPr>
            </w:pPr>
            <w:r w:rsidRPr="004B7216">
              <w:rPr>
                <w:b/>
                <w:sz w:val="24"/>
                <w:lang w:val="pl-PL"/>
              </w:rPr>
              <w:t>ARNE</w:t>
            </w:r>
          </w:p>
        </w:tc>
        <w:tc>
          <w:tcPr>
            <w:tcW w:w="7724" w:type="dxa"/>
          </w:tcPr>
          <w:p w14:paraId="3B630722" w14:textId="77777777" w:rsidR="008032EB" w:rsidRPr="004B7216" w:rsidRDefault="008032EB" w:rsidP="0063554A">
            <w:pPr>
              <w:pStyle w:val="TableParagraph"/>
              <w:spacing w:before="55"/>
              <w:ind w:left="80"/>
              <w:rPr>
                <w:sz w:val="24"/>
                <w:lang w:val="pl-PL"/>
              </w:rPr>
            </w:pPr>
            <w:r w:rsidRPr="004B7216">
              <w:rPr>
                <w:sz w:val="24"/>
                <w:lang w:val="pl-PL"/>
              </w:rPr>
              <w:t>Automatyczna regulacja napięcia elektrowni</w:t>
            </w:r>
          </w:p>
        </w:tc>
      </w:tr>
      <w:tr w:rsidR="008032EB" w:rsidRPr="004B7216" w14:paraId="75CFCDCB" w14:textId="77777777" w:rsidTr="0063554A">
        <w:trPr>
          <w:trHeight w:val="672"/>
        </w:trPr>
        <w:tc>
          <w:tcPr>
            <w:tcW w:w="1749" w:type="dxa"/>
          </w:tcPr>
          <w:p w14:paraId="0D5A160A" w14:textId="77777777" w:rsidR="008032EB" w:rsidRPr="004B7216" w:rsidRDefault="008032EB" w:rsidP="0063554A">
            <w:pPr>
              <w:pStyle w:val="TableParagraph"/>
              <w:spacing w:before="55"/>
              <w:ind w:left="200"/>
              <w:rPr>
                <w:b/>
                <w:sz w:val="24"/>
                <w:lang w:val="pl-PL"/>
              </w:rPr>
            </w:pPr>
            <w:r w:rsidRPr="004B7216">
              <w:rPr>
                <w:b/>
                <w:sz w:val="24"/>
                <w:lang w:val="pl-PL"/>
              </w:rPr>
              <w:t>AWSCz</w:t>
            </w:r>
          </w:p>
        </w:tc>
        <w:tc>
          <w:tcPr>
            <w:tcW w:w="7724" w:type="dxa"/>
          </w:tcPr>
          <w:p w14:paraId="540C456A" w14:textId="77777777" w:rsidR="008032EB" w:rsidRPr="004B7216" w:rsidRDefault="008032EB" w:rsidP="0063554A">
            <w:pPr>
              <w:pStyle w:val="TableParagraph"/>
              <w:tabs>
                <w:tab w:val="left" w:pos="1476"/>
                <w:tab w:val="left" w:pos="2886"/>
                <w:tab w:val="left" w:pos="4069"/>
                <w:tab w:val="left" w:pos="5086"/>
                <w:tab w:val="left" w:pos="6295"/>
                <w:tab w:val="left" w:pos="6799"/>
              </w:tabs>
              <w:spacing w:before="55"/>
              <w:ind w:left="80" w:right="204"/>
              <w:rPr>
                <w:sz w:val="24"/>
                <w:lang w:val="pl-PL"/>
              </w:rPr>
            </w:pPr>
            <w:r w:rsidRPr="004B7216">
              <w:rPr>
                <w:sz w:val="24"/>
                <w:lang w:val="pl-PL"/>
              </w:rPr>
              <w:t>Automatyka</w:t>
            </w:r>
            <w:r w:rsidRPr="004B7216">
              <w:rPr>
                <w:sz w:val="24"/>
                <w:lang w:val="pl-PL"/>
              </w:rPr>
              <w:tab/>
              <w:t>wymuszania</w:t>
            </w:r>
            <w:r w:rsidRPr="004B7216">
              <w:rPr>
                <w:sz w:val="24"/>
                <w:lang w:val="pl-PL"/>
              </w:rPr>
              <w:tab/>
              <w:t>składowej</w:t>
            </w:r>
            <w:r w:rsidRPr="004B7216">
              <w:rPr>
                <w:sz w:val="24"/>
                <w:lang w:val="pl-PL"/>
              </w:rPr>
              <w:tab/>
              <w:t>czynnej,</w:t>
            </w:r>
            <w:r w:rsidRPr="004B7216">
              <w:rPr>
                <w:sz w:val="24"/>
                <w:lang w:val="pl-PL"/>
              </w:rPr>
              <w:tab/>
              <w:t>stosowana</w:t>
            </w:r>
            <w:r w:rsidRPr="004B7216">
              <w:rPr>
                <w:sz w:val="24"/>
                <w:lang w:val="pl-PL"/>
              </w:rPr>
              <w:tab/>
              <w:t>dla</w:t>
            </w:r>
            <w:r w:rsidRPr="004B7216">
              <w:rPr>
                <w:sz w:val="24"/>
                <w:lang w:val="pl-PL"/>
              </w:rPr>
              <w:tab/>
            </w:r>
            <w:r w:rsidRPr="004B7216">
              <w:rPr>
                <w:spacing w:val="-4"/>
                <w:sz w:val="24"/>
                <w:lang w:val="pl-PL"/>
              </w:rPr>
              <w:t xml:space="preserve">potrzeb </w:t>
            </w:r>
            <w:r w:rsidRPr="004B7216">
              <w:rPr>
                <w:sz w:val="24"/>
                <w:lang w:val="pl-PL"/>
              </w:rPr>
              <w:t>zabezpieczeń ziemnozwarciowych w sieciach</w:t>
            </w:r>
            <w:r w:rsidRPr="004B7216">
              <w:rPr>
                <w:spacing w:val="-1"/>
                <w:sz w:val="24"/>
                <w:lang w:val="pl-PL"/>
              </w:rPr>
              <w:t xml:space="preserve"> </w:t>
            </w:r>
            <w:r w:rsidRPr="004B7216">
              <w:rPr>
                <w:sz w:val="24"/>
                <w:lang w:val="pl-PL"/>
              </w:rPr>
              <w:t>skompensowanych</w:t>
            </w:r>
          </w:p>
        </w:tc>
      </w:tr>
      <w:tr w:rsidR="008032EB" w:rsidRPr="004B7216" w14:paraId="7BCEA78D" w14:textId="77777777" w:rsidTr="0063554A">
        <w:trPr>
          <w:trHeight w:val="396"/>
        </w:trPr>
        <w:tc>
          <w:tcPr>
            <w:tcW w:w="1749" w:type="dxa"/>
          </w:tcPr>
          <w:p w14:paraId="4016E03A" w14:textId="77777777" w:rsidR="008032EB" w:rsidRPr="004B7216" w:rsidRDefault="008032EB" w:rsidP="0063554A">
            <w:pPr>
              <w:pStyle w:val="TableParagraph"/>
              <w:spacing w:before="55"/>
              <w:ind w:left="200"/>
              <w:rPr>
                <w:b/>
                <w:sz w:val="24"/>
                <w:lang w:val="pl-PL"/>
              </w:rPr>
            </w:pPr>
            <w:r w:rsidRPr="004B7216">
              <w:rPr>
                <w:b/>
                <w:sz w:val="24"/>
                <w:lang w:val="pl-PL"/>
              </w:rPr>
              <w:t>BPKD</w:t>
            </w:r>
          </w:p>
        </w:tc>
        <w:tc>
          <w:tcPr>
            <w:tcW w:w="7724" w:type="dxa"/>
          </w:tcPr>
          <w:p w14:paraId="48A4F819" w14:textId="77777777" w:rsidR="008032EB" w:rsidRPr="004B7216" w:rsidRDefault="008032EB" w:rsidP="0063554A">
            <w:pPr>
              <w:pStyle w:val="TableParagraph"/>
              <w:spacing w:before="55"/>
              <w:ind w:left="80"/>
              <w:rPr>
                <w:sz w:val="24"/>
                <w:lang w:val="pl-PL"/>
              </w:rPr>
            </w:pPr>
            <w:r w:rsidRPr="004B7216">
              <w:rPr>
                <w:sz w:val="24"/>
                <w:lang w:val="pl-PL"/>
              </w:rPr>
              <w:t>Bieżący plan koordynacyjny dobowy</w:t>
            </w:r>
          </w:p>
        </w:tc>
      </w:tr>
      <w:tr w:rsidR="008032EB" w:rsidRPr="004B7216" w14:paraId="01B2C6BD" w14:textId="77777777" w:rsidTr="0063554A">
        <w:trPr>
          <w:trHeight w:val="395"/>
        </w:trPr>
        <w:tc>
          <w:tcPr>
            <w:tcW w:w="1749" w:type="dxa"/>
          </w:tcPr>
          <w:p w14:paraId="41FECF92" w14:textId="77777777" w:rsidR="008032EB" w:rsidRPr="004B7216" w:rsidRDefault="008032EB" w:rsidP="0063554A">
            <w:pPr>
              <w:pStyle w:val="TableParagraph"/>
              <w:spacing w:before="55"/>
              <w:ind w:left="200"/>
              <w:rPr>
                <w:b/>
                <w:sz w:val="24"/>
                <w:lang w:val="pl-PL"/>
              </w:rPr>
            </w:pPr>
            <w:r w:rsidRPr="004B7216">
              <w:rPr>
                <w:b/>
                <w:sz w:val="24"/>
                <w:lang w:val="pl-PL"/>
              </w:rPr>
              <w:t>BTHM</w:t>
            </w:r>
          </w:p>
        </w:tc>
        <w:tc>
          <w:tcPr>
            <w:tcW w:w="7724" w:type="dxa"/>
          </w:tcPr>
          <w:p w14:paraId="676DFDE9" w14:textId="77777777" w:rsidR="008032EB" w:rsidRPr="004B7216" w:rsidRDefault="008032EB" w:rsidP="0063554A">
            <w:pPr>
              <w:pStyle w:val="TableParagraph"/>
              <w:spacing w:before="55"/>
              <w:ind w:left="80"/>
              <w:rPr>
                <w:sz w:val="24"/>
                <w:lang w:val="pl-PL"/>
              </w:rPr>
            </w:pPr>
            <w:r w:rsidRPr="004B7216">
              <w:rPr>
                <w:sz w:val="24"/>
                <w:lang w:val="pl-PL"/>
              </w:rPr>
              <w:t>Bilans techniczno-handlowy miesięczny</w:t>
            </w:r>
          </w:p>
        </w:tc>
      </w:tr>
      <w:tr w:rsidR="008032EB" w:rsidRPr="004B7216" w14:paraId="1ADD2A5C" w14:textId="77777777" w:rsidTr="0063554A">
        <w:trPr>
          <w:trHeight w:val="395"/>
        </w:trPr>
        <w:tc>
          <w:tcPr>
            <w:tcW w:w="1749" w:type="dxa"/>
          </w:tcPr>
          <w:p w14:paraId="427EF423" w14:textId="77777777" w:rsidR="008032EB" w:rsidRPr="004B7216" w:rsidRDefault="008032EB" w:rsidP="0063554A">
            <w:pPr>
              <w:pStyle w:val="TableParagraph"/>
              <w:spacing w:before="55"/>
              <w:ind w:left="200"/>
              <w:rPr>
                <w:b/>
                <w:sz w:val="24"/>
                <w:lang w:val="pl-PL"/>
              </w:rPr>
            </w:pPr>
            <w:r w:rsidRPr="004B7216">
              <w:rPr>
                <w:b/>
                <w:sz w:val="24"/>
                <w:lang w:val="pl-PL"/>
              </w:rPr>
              <w:t>BTHR</w:t>
            </w:r>
          </w:p>
        </w:tc>
        <w:tc>
          <w:tcPr>
            <w:tcW w:w="7724" w:type="dxa"/>
          </w:tcPr>
          <w:p w14:paraId="1B68B464" w14:textId="77777777" w:rsidR="008032EB" w:rsidRPr="004B7216" w:rsidRDefault="008032EB" w:rsidP="0063554A">
            <w:pPr>
              <w:pStyle w:val="TableParagraph"/>
              <w:spacing w:before="55"/>
              <w:ind w:left="80"/>
              <w:rPr>
                <w:sz w:val="24"/>
                <w:lang w:val="pl-PL"/>
              </w:rPr>
            </w:pPr>
            <w:r w:rsidRPr="004B7216">
              <w:rPr>
                <w:sz w:val="24"/>
                <w:lang w:val="pl-PL"/>
              </w:rPr>
              <w:t>Bilans techniczno-handlowy roczny</w:t>
            </w:r>
          </w:p>
        </w:tc>
      </w:tr>
      <w:tr w:rsidR="008032EB" w:rsidRPr="004B7216" w14:paraId="6F7BDBA7" w14:textId="77777777" w:rsidTr="0063554A">
        <w:trPr>
          <w:trHeight w:val="396"/>
        </w:trPr>
        <w:tc>
          <w:tcPr>
            <w:tcW w:w="1749" w:type="dxa"/>
          </w:tcPr>
          <w:p w14:paraId="31AED095" w14:textId="77777777" w:rsidR="008032EB" w:rsidRPr="004B7216" w:rsidRDefault="008032EB" w:rsidP="0063554A">
            <w:pPr>
              <w:pStyle w:val="TableParagraph"/>
              <w:spacing w:before="55"/>
              <w:ind w:left="200"/>
              <w:rPr>
                <w:b/>
                <w:sz w:val="24"/>
                <w:lang w:val="pl-PL"/>
              </w:rPr>
            </w:pPr>
            <w:r w:rsidRPr="004B7216">
              <w:rPr>
                <w:b/>
                <w:sz w:val="24"/>
                <w:lang w:val="pl-PL"/>
              </w:rPr>
              <w:t>CSIRE</w:t>
            </w:r>
          </w:p>
        </w:tc>
        <w:tc>
          <w:tcPr>
            <w:tcW w:w="7724" w:type="dxa"/>
          </w:tcPr>
          <w:p w14:paraId="1A84B0B5" w14:textId="77777777" w:rsidR="008032EB" w:rsidRPr="004B7216" w:rsidRDefault="008032EB" w:rsidP="0063554A">
            <w:pPr>
              <w:pStyle w:val="TableParagraph"/>
              <w:spacing w:before="55"/>
              <w:ind w:left="80"/>
              <w:rPr>
                <w:sz w:val="24"/>
                <w:lang w:val="pl-PL"/>
              </w:rPr>
            </w:pPr>
            <w:r w:rsidRPr="004B7216">
              <w:rPr>
                <w:sz w:val="24"/>
                <w:lang w:val="pl-PL"/>
              </w:rPr>
              <w:t>Centralny system informacji rynku energii</w:t>
            </w:r>
          </w:p>
        </w:tc>
      </w:tr>
      <w:tr w:rsidR="008032EB" w:rsidRPr="004B7216" w14:paraId="14ED45EF" w14:textId="77777777" w:rsidTr="0063554A">
        <w:trPr>
          <w:trHeight w:val="395"/>
        </w:trPr>
        <w:tc>
          <w:tcPr>
            <w:tcW w:w="1749" w:type="dxa"/>
          </w:tcPr>
          <w:p w14:paraId="7DA695F1" w14:textId="77777777" w:rsidR="008032EB" w:rsidRPr="004B7216" w:rsidRDefault="008032EB" w:rsidP="0063554A">
            <w:pPr>
              <w:pStyle w:val="TableParagraph"/>
              <w:spacing w:before="55"/>
              <w:ind w:left="200"/>
              <w:rPr>
                <w:b/>
                <w:sz w:val="24"/>
                <w:lang w:val="pl-PL"/>
              </w:rPr>
            </w:pPr>
            <w:r w:rsidRPr="004B7216">
              <w:rPr>
                <w:b/>
                <w:sz w:val="24"/>
                <w:lang w:val="pl-PL"/>
              </w:rPr>
              <w:t>DUB</w:t>
            </w:r>
          </w:p>
        </w:tc>
        <w:tc>
          <w:tcPr>
            <w:tcW w:w="7724" w:type="dxa"/>
          </w:tcPr>
          <w:p w14:paraId="7AD33D8D" w14:textId="77777777" w:rsidR="008032EB" w:rsidRPr="004B7216" w:rsidRDefault="008032EB" w:rsidP="0063554A">
            <w:pPr>
              <w:pStyle w:val="TableParagraph"/>
              <w:spacing w:before="55"/>
              <w:ind w:left="80"/>
              <w:rPr>
                <w:sz w:val="24"/>
                <w:lang w:val="pl-PL"/>
              </w:rPr>
            </w:pPr>
            <w:r w:rsidRPr="004B7216">
              <w:rPr>
                <w:sz w:val="24"/>
                <w:lang w:val="pl-PL"/>
              </w:rPr>
              <w:t>Dostawca usług bilansujących</w:t>
            </w:r>
          </w:p>
        </w:tc>
      </w:tr>
      <w:tr w:rsidR="008032EB" w:rsidRPr="004B7216" w14:paraId="3D2F759B" w14:textId="77777777" w:rsidTr="0063554A">
        <w:trPr>
          <w:trHeight w:val="396"/>
        </w:trPr>
        <w:tc>
          <w:tcPr>
            <w:tcW w:w="1749" w:type="dxa"/>
          </w:tcPr>
          <w:p w14:paraId="6DA0911A" w14:textId="77777777" w:rsidR="008032EB" w:rsidRPr="004B7216" w:rsidRDefault="008032EB" w:rsidP="0063554A">
            <w:pPr>
              <w:pStyle w:val="TableParagraph"/>
              <w:spacing w:before="55"/>
              <w:ind w:left="200"/>
              <w:rPr>
                <w:b/>
                <w:sz w:val="24"/>
                <w:lang w:val="pl-PL"/>
              </w:rPr>
            </w:pPr>
            <w:r w:rsidRPr="004B7216">
              <w:rPr>
                <w:b/>
                <w:sz w:val="24"/>
                <w:lang w:val="pl-PL"/>
              </w:rPr>
              <w:t>EAZ</w:t>
            </w:r>
          </w:p>
        </w:tc>
        <w:tc>
          <w:tcPr>
            <w:tcW w:w="7724" w:type="dxa"/>
          </w:tcPr>
          <w:p w14:paraId="43EB83E3" w14:textId="77777777" w:rsidR="008032EB" w:rsidRPr="004B7216" w:rsidRDefault="008032EB" w:rsidP="0063554A">
            <w:pPr>
              <w:pStyle w:val="TableParagraph"/>
              <w:spacing w:before="55"/>
              <w:ind w:left="80"/>
              <w:rPr>
                <w:sz w:val="24"/>
                <w:lang w:val="pl-PL"/>
              </w:rPr>
            </w:pPr>
            <w:r w:rsidRPr="004B7216">
              <w:rPr>
                <w:sz w:val="24"/>
                <w:lang w:val="pl-PL"/>
              </w:rPr>
              <w:t>Elektroenergetyczna automatyka zabezpieczeniowa</w:t>
            </w:r>
          </w:p>
        </w:tc>
      </w:tr>
      <w:tr w:rsidR="008032EB" w:rsidRPr="004B7216" w14:paraId="003AB6F0" w14:textId="77777777" w:rsidTr="0063554A">
        <w:trPr>
          <w:trHeight w:val="672"/>
        </w:trPr>
        <w:tc>
          <w:tcPr>
            <w:tcW w:w="1749" w:type="dxa"/>
          </w:tcPr>
          <w:p w14:paraId="60BF827D" w14:textId="77777777" w:rsidR="008032EB" w:rsidRPr="004B7216" w:rsidRDefault="008032EB" w:rsidP="0063554A">
            <w:pPr>
              <w:pStyle w:val="TableParagraph"/>
              <w:spacing w:before="55"/>
              <w:ind w:left="200"/>
              <w:rPr>
                <w:b/>
                <w:sz w:val="24"/>
                <w:lang w:val="pl-PL"/>
              </w:rPr>
            </w:pPr>
            <w:r w:rsidRPr="004B7216">
              <w:rPr>
                <w:b/>
                <w:sz w:val="24"/>
                <w:lang w:val="pl-PL"/>
              </w:rPr>
              <w:t>EIC</w:t>
            </w:r>
          </w:p>
        </w:tc>
        <w:tc>
          <w:tcPr>
            <w:tcW w:w="7724" w:type="dxa"/>
          </w:tcPr>
          <w:p w14:paraId="2DFDE4AE" w14:textId="77777777" w:rsidR="008032EB" w:rsidRPr="004B7216" w:rsidRDefault="008032EB" w:rsidP="0063554A">
            <w:pPr>
              <w:pStyle w:val="TableParagraph"/>
              <w:spacing w:before="55"/>
              <w:ind w:left="80"/>
              <w:rPr>
                <w:sz w:val="24"/>
                <w:lang w:val="pl-PL"/>
              </w:rPr>
            </w:pPr>
            <w:r w:rsidRPr="004B7216">
              <w:rPr>
                <w:sz w:val="24"/>
                <w:lang w:val="pl-PL"/>
              </w:rPr>
              <w:t>Schemat kodowania identyfikacji na rynku energii (Energy Identification Coding Scheme)</w:t>
            </w:r>
          </w:p>
        </w:tc>
      </w:tr>
      <w:tr w:rsidR="008032EB" w:rsidRPr="004B7216" w14:paraId="3A9DEBDE" w14:textId="77777777" w:rsidTr="0063554A">
        <w:trPr>
          <w:trHeight w:val="396"/>
        </w:trPr>
        <w:tc>
          <w:tcPr>
            <w:tcW w:w="1749" w:type="dxa"/>
          </w:tcPr>
          <w:p w14:paraId="6788D2DA" w14:textId="77777777" w:rsidR="008032EB" w:rsidRPr="004B7216" w:rsidRDefault="008032EB" w:rsidP="0063554A">
            <w:pPr>
              <w:pStyle w:val="TableParagraph"/>
              <w:spacing w:before="55"/>
              <w:ind w:left="200"/>
              <w:rPr>
                <w:b/>
                <w:sz w:val="24"/>
                <w:lang w:val="pl-PL"/>
              </w:rPr>
            </w:pPr>
            <w:r w:rsidRPr="004B7216">
              <w:rPr>
                <w:b/>
                <w:sz w:val="24"/>
                <w:lang w:val="pl-PL"/>
              </w:rPr>
              <w:t>FRP</w:t>
            </w:r>
          </w:p>
        </w:tc>
        <w:tc>
          <w:tcPr>
            <w:tcW w:w="7724" w:type="dxa"/>
          </w:tcPr>
          <w:p w14:paraId="070DE1D9" w14:textId="77777777" w:rsidR="008032EB" w:rsidRPr="004B7216" w:rsidRDefault="008032EB" w:rsidP="0063554A">
            <w:pPr>
              <w:pStyle w:val="TableParagraph"/>
              <w:spacing w:before="55"/>
              <w:ind w:left="80"/>
              <w:rPr>
                <w:sz w:val="24"/>
                <w:lang w:val="pl-PL"/>
              </w:rPr>
            </w:pPr>
            <w:r w:rsidRPr="004B7216">
              <w:rPr>
                <w:sz w:val="24"/>
                <w:lang w:val="pl-PL"/>
              </w:rPr>
              <w:t>Fizyczny rejestr pomiarowy</w:t>
            </w:r>
          </w:p>
        </w:tc>
      </w:tr>
      <w:tr w:rsidR="008032EB" w:rsidRPr="004B7216" w14:paraId="27764499" w14:textId="77777777" w:rsidTr="0063554A">
        <w:trPr>
          <w:trHeight w:val="395"/>
        </w:trPr>
        <w:tc>
          <w:tcPr>
            <w:tcW w:w="1749" w:type="dxa"/>
          </w:tcPr>
          <w:p w14:paraId="576E79AA" w14:textId="77777777" w:rsidR="008032EB" w:rsidRPr="004B7216" w:rsidRDefault="008032EB" w:rsidP="0063554A">
            <w:pPr>
              <w:pStyle w:val="TableParagraph"/>
              <w:spacing w:before="55"/>
              <w:ind w:left="200"/>
              <w:rPr>
                <w:b/>
                <w:sz w:val="24"/>
                <w:lang w:val="pl-PL"/>
              </w:rPr>
            </w:pPr>
            <w:r w:rsidRPr="004B7216">
              <w:rPr>
                <w:b/>
                <w:sz w:val="24"/>
                <w:lang w:val="pl-PL"/>
              </w:rPr>
              <w:t>GPO</w:t>
            </w:r>
          </w:p>
        </w:tc>
        <w:tc>
          <w:tcPr>
            <w:tcW w:w="7724" w:type="dxa"/>
          </w:tcPr>
          <w:p w14:paraId="443E5CAD" w14:textId="77777777" w:rsidR="008032EB" w:rsidRPr="004B7216" w:rsidRDefault="008032EB" w:rsidP="0063554A">
            <w:pPr>
              <w:pStyle w:val="TableParagraph"/>
              <w:spacing w:before="55"/>
              <w:ind w:left="80"/>
              <w:rPr>
                <w:sz w:val="24"/>
                <w:lang w:val="pl-PL"/>
              </w:rPr>
            </w:pPr>
            <w:r w:rsidRPr="004B7216">
              <w:rPr>
                <w:sz w:val="24"/>
                <w:lang w:val="pl-PL"/>
              </w:rPr>
              <w:t>Główny punkt odbioru energii</w:t>
            </w:r>
          </w:p>
        </w:tc>
      </w:tr>
      <w:tr w:rsidR="008032EB" w:rsidRPr="004B7216" w14:paraId="0E649981" w14:textId="77777777" w:rsidTr="0063554A">
        <w:trPr>
          <w:trHeight w:val="396"/>
        </w:trPr>
        <w:tc>
          <w:tcPr>
            <w:tcW w:w="1749" w:type="dxa"/>
          </w:tcPr>
          <w:p w14:paraId="7F325CB2" w14:textId="77777777" w:rsidR="008032EB" w:rsidRPr="004B7216" w:rsidRDefault="008032EB" w:rsidP="0063554A">
            <w:pPr>
              <w:pStyle w:val="TableParagraph"/>
              <w:spacing w:before="55"/>
              <w:ind w:left="200"/>
              <w:rPr>
                <w:b/>
                <w:sz w:val="24"/>
                <w:lang w:val="pl-PL"/>
              </w:rPr>
            </w:pPr>
            <w:r w:rsidRPr="004B7216">
              <w:rPr>
                <w:b/>
                <w:sz w:val="24"/>
                <w:lang w:val="pl-PL"/>
              </w:rPr>
              <w:t>GUD</w:t>
            </w:r>
          </w:p>
        </w:tc>
        <w:tc>
          <w:tcPr>
            <w:tcW w:w="7724" w:type="dxa"/>
          </w:tcPr>
          <w:p w14:paraId="4A1B24EE" w14:textId="77777777" w:rsidR="008032EB" w:rsidRPr="004B7216" w:rsidRDefault="008032EB" w:rsidP="0063554A">
            <w:pPr>
              <w:pStyle w:val="TableParagraph"/>
              <w:spacing w:before="55"/>
              <w:ind w:left="80"/>
              <w:rPr>
                <w:sz w:val="24"/>
                <w:lang w:val="pl-PL"/>
              </w:rPr>
            </w:pPr>
            <w:r w:rsidRPr="004B7216">
              <w:rPr>
                <w:sz w:val="24"/>
                <w:lang w:val="pl-PL"/>
              </w:rPr>
              <w:t>Generalna umowa dystrybucji</w:t>
            </w:r>
          </w:p>
        </w:tc>
      </w:tr>
      <w:tr w:rsidR="008032EB" w:rsidRPr="004B7216" w14:paraId="0D5C605A" w14:textId="77777777" w:rsidTr="0063554A">
        <w:trPr>
          <w:trHeight w:val="395"/>
        </w:trPr>
        <w:tc>
          <w:tcPr>
            <w:tcW w:w="1749" w:type="dxa"/>
          </w:tcPr>
          <w:p w14:paraId="44619193" w14:textId="77777777" w:rsidR="008032EB" w:rsidRPr="004B7216" w:rsidRDefault="008032EB" w:rsidP="0063554A">
            <w:pPr>
              <w:pStyle w:val="TableParagraph"/>
              <w:spacing w:before="55"/>
              <w:ind w:left="200"/>
              <w:rPr>
                <w:b/>
                <w:sz w:val="24"/>
                <w:lang w:val="pl-PL"/>
              </w:rPr>
            </w:pPr>
            <w:r w:rsidRPr="004B7216">
              <w:rPr>
                <w:b/>
                <w:sz w:val="24"/>
                <w:lang w:val="pl-PL"/>
              </w:rPr>
              <w:t>GUD-K</w:t>
            </w:r>
          </w:p>
        </w:tc>
        <w:tc>
          <w:tcPr>
            <w:tcW w:w="7724" w:type="dxa"/>
          </w:tcPr>
          <w:p w14:paraId="6E1A9894" w14:textId="77777777" w:rsidR="008032EB" w:rsidRPr="004B7216" w:rsidRDefault="008032EB" w:rsidP="0063554A">
            <w:pPr>
              <w:pStyle w:val="TableParagraph"/>
              <w:spacing w:before="55"/>
              <w:ind w:left="80"/>
              <w:rPr>
                <w:sz w:val="24"/>
                <w:lang w:val="pl-PL"/>
              </w:rPr>
            </w:pPr>
            <w:r w:rsidRPr="004B7216">
              <w:rPr>
                <w:sz w:val="24"/>
                <w:lang w:val="pl-PL"/>
              </w:rPr>
              <w:t>Generalna umowa dystrybucji dla usługi kompleksowej</w:t>
            </w:r>
          </w:p>
        </w:tc>
      </w:tr>
      <w:tr w:rsidR="008032EB" w:rsidRPr="004B7216" w14:paraId="7CB17A3C" w14:textId="77777777" w:rsidTr="0063554A">
        <w:trPr>
          <w:trHeight w:val="396"/>
        </w:trPr>
        <w:tc>
          <w:tcPr>
            <w:tcW w:w="1749" w:type="dxa"/>
          </w:tcPr>
          <w:p w14:paraId="2BE91677" w14:textId="77777777" w:rsidR="008032EB" w:rsidRPr="004B7216" w:rsidRDefault="008032EB" w:rsidP="0063554A">
            <w:pPr>
              <w:pStyle w:val="TableParagraph"/>
              <w:spacing w:before="55"/>
              <w:ind w:left="200"/>
              <w:rPr>
                <w:b/>
                <w:sz w:val="24"/>
                <w:lang w:val="pl-PL"/>
              </w:rPr>
            </w:pPr>
            <w:r w:rsidRPr="004B7216">
              <w:rPr>
                <w:b/>
                <w:sz w:val="24"/>
                <w:lang w:val="pl-PL"/>
              </w:rPr>
              <w:t>IRiESD</w:t>
            </w:r>
          </w:p>
        </w:tc>
        <w:tc>
          <w:tcPr>
            <w:tcW w:w="7724" w:type="dxa"/>
          </w:tcPr>
          <w:p w14:paraId="280FAECB" w14:textId="77777777" w:rsidR="008032EB" w:rsidRPr="004B7216" w:rsidRDefault="008032EB" w:rsidP="0063554A">
            <w:pPr>
              <w:pStyle w:val="TableParagraph"/>
              <w:spacing w:before="55"/>
              <w:ind w:left="80"/>
              <w:rPr>
                <w:sz w:val="24"/>
                <w:lang w:val="pl-PL"/>
              </w:rPr>
            </w:pPr>
            <w:r w:rsidRPr="004B7216">
              <w:rPr>
                <w:sz w:val="24"/>
                <w:lang w:val="pl-PL"/>
              </w:rPr>
              <w:t>Instrukcja Ruchu i Eksploatacji Sieci Dystrybucyjnej (całość)</w:t>
            </w:r>
          </w:p>
        </w:tc>
      </w:tr>
      <w:tr w:rsidR="008032EB" w:rsidRPr="004B7216" w14:paraId="2C646985" w14:textId="77777777" w:rsidTr="0063554A">
        <w:trPr>
          <w:trHeight w:val="671"/>
        </w:trPr>
        <w:tc>
          <w:tcPr>
            <w:tcW w:w="1749" w:type="dxa"/>
          </w:tcPr>
          <w:p w14:paraId="3FAB3D7E" w14:textId="77777777" w:rsidR="008032EB" w:rsidRPr="004B7216" w:rsidRDefault="008032EB" w:rsidP="0063554A">
            <w:pPr>
              <w:pStyle w:val="TableParagraph"/>
              <w:spacing w:before="55"/>
              <w:ind w:left="200"/>
              <w:rPr>
                <w:b/>
                <w:sz w:val="24"/>
                <w:lang w:val="pl-PL"/>
              </w:rPr>
            </w:pPr>
            <w:r w:rsidRPr="004B7216">
              <w:rPr>
                <w:b/>
                <w:sz w:val="24"/>
                <w:lang w:val="pl-PL"/>
              </w:rPr>
              <w:t>IRiESD-</w:t>
            </w:r>
          </w:p>
          <w:p w14:paraId="2762E19E" w14:textId="77777777" w:rsidR="008032EB" w:rsidRPr="004B7216" w:rsidRDefault="008032EB" w:rsidP="0063554A">
            <w:pPr>
              <w:pStyle w:val="TableParagraph"/>
              <w:ind w:left="200"/>
              <w:rPr>
                <w:b/>
                <w:sz w:val="24"/>
                <w:lang w:val="pl-PL"/>
              </w:rPr>
            </w:pPr>
            <w:r w:rsidRPr="004B7216">
              <w:rPr>
                <w:b/>
                <w:sz w:val="24"/>
                <w:lang w:val="pl-PL"/>
              </w:rPr>
              <w:t>Bilansowanie</w:t>
            </w:r>
          </w:p>
        </w:tc>
        <w:tc>
          <w:tcPr>
            <w:tcW w:w="7724" w:type="dxa"/>
          </w:tcPr>
          <w:p w14:paraId="177631E2" w14:textId="77777777" w:rsidR="008032EB" w:rsidRPr="004B7216" w:rsidRDefault="008032EB" w:rsidP="0063554A">
            <w:pPr>
              <w:pStyle w:val="TableParagraph"/>
              <w:spacing w:before="55"/>
              <w:ind w:left="80"/>
              <w:rPr>
                <w:sz w:val="24"/>
                <w:lang w:val="pl-PL"/>
              </w:rPr>
            </w:pPr>
            <w:r w:rsidRPr="004B7216">
              <w:rPr>
                <w:sz w:val="24"/>
                <w:lang w:val="pl-PL"/>
              </w:rPr>
              <w:t>Instrukcja Ruchu i Eksploatacji Sieci Dystrybucyjnej – część: bilansowanie systemu i zarządzania ograniczeniami systemowymi</w:t>
            </w:r>
          </w:p>
        </w:tc>
      </w:tr>
      <w:tr w:rsidR="008032EB" w:rsidRPr="004B7216" w14:paraId="63887218" w14:textId="77777777" w:rsidTr="0063554A">
        <w:trPr>
          <w:trHeight w:val="396"/>
        </w:trPr>
        <w:tc>
          <w:tcPr>
            <w:tcW w:w="1749" w:type="dxa"/>
          </w:tcPr>
          <w:p w14:paraId="2330D28F" w14:textId="77777777" w:rsidR="008032EB" w:rsidRPr="004B7216" w:rsidRDefault="008032EB" w:rsidP="0063554A">
            <w:pPr>
              <w:pStyle w:val="TableParagraph"/>
              <w:spacing w:before="55"/>
              <w:ind w:left="200"/>
              <w:rPr>
                <w:b/>
                <w:sz w:val="24"/>
                <w:lang w:val="pl-PL"/>
              </w:rPr>
            </w:pPr>
            <w:r w:rsidRPr="004B7216">
              <w:rPr>
                <w:b/>
                <w:sz w:val="24"/>
                <w:lang w:val="pl-PL"/>
              </w:rPr>
              <w:t>IRiESP</w:t>
            </w:r>
          </w:p>
        </w:tc>
        <w:tc>
          <w:tcPr>
            <w:tcW w:w="7724" w:type="dxa"/>
          </w:tcPr>
          <w:p w14:paraId="230A771E" w14:textId="77777777" w:rsidR="008032EB" w:rsidRPr="004B7216" w:rsidRDefault="008032EB" w:rsidP="0063554A">
            <w:pPr>
              <w:pStyle w:val="TableParagraph"/>
              <w:spacing w:before="55"/>
              <w:ind w:left="80"/>
              <w:rPr>
                <w:sz w:val="24"/>
                <w:lang w:val="pl-PL"/>
              </w:rPr>
            </w:pPr>
            <w:r w:rsidRPr="004B7216">
              <w:rPr>
                <w:sz w:val="24"/>
                <w:lang w:val="pl-PL"/>
              </w:rPr>
              <w:t>Instrukcja ruchu i eksploatacji sieci przesyłowej (całość)</w:t>
            </w:r>
          </w:p>
        </w:tc>
      </w:tr>
      <w:tr w:rsidR="008032EB" w:rsidRPr="004B7216" w14:paraId="53321B40" w14:textId="77777777" w:rsidTr="0063554A">
        <w:trPr>
          <w:trHeight w:val="1776"/>
        </w:trPr>
        <w:tc>
          <w:tcPr>
            <w:tcW w:w="1749" w:type="dxa"/>
          </w:tcPr>
          <w:p w14:paraId="048DE567" w14:textId="77777777" w:rsidR="008032EB" w:rsidRPr="004B7216" w:rsidRDefault="008032EB" w:rsidP="0063554A">
            <w:pPr>
              <w:pStyle w:val="TableParagraph"/>
              <w:spacing w:before="55"/>
              <w:ind w:left="200"/>
              <w:rPr>
                <w:b/>
                <w:sz w:val="24"/>
                <w:lang w:val="pl-PL"/>
              </w:rPr>
            </w:pPr>
            <w:r w:rsidRPr="004B7216">
              <w:rPr>
                <w:b/>
                <w:sz w:val="24"/>
                <w:lang w:val="pl-PL"/>
              </w:rPr>
              <w:t>IRiESP-OIRE</w:t>
            </w:r>
          </w:p>
        </w:tc>
        <w:tc>
          <w:tcPr>
            <w:tcW w:w="7724" w:type="dxa"/>
          </w:tcPr>
          <w:p w14:paraId="52A65C5C" w14:textId="77777777" w:rsidR="008032EB" w:rsidRPr="004B7216" w:rsidRDefault="008032EB" w:rsidP="0063554A">
            <w:pPr>
              <w:pStyle w:val="TableParagraph"/>
              <w:spacing w:before="55"/>
              <w:ind w:left="80" w:right="198"/>
              <w:jc w:val="both"/>
              <w:rPr>
                <w:sz w:val="24"/>
                <w:lang w:val="pl-PL"/>
              </w:rPr>
            </w:pPr>
            <w:r w:rsidRPr="004B7216">
              <w:rPr>
                <w:sz w:val="24"/>
                <w:lang w:val="pl-PL"/>
              </w:rPr>
              <w:t>Instrukcja Ruchu i Eksploatacji Sieci Przesyłowej część „Sposób funkcjonowania Centralnego systemu informacji rynku energii oraz współpracy Operatora systemu przesyłowego elektroenergetycznego, działającego jako Operator informacji rynku energii, z Użytkownikami systemu elektroenergetycznego i innymi podmiotami zobowiązanymi lub uprawionymi</w:t>
            </w:r>
            <w:r w:rsidRPr="004B7216">
              <w:rPr>
                <w:spacing w:val="-9"/>
                <w:sz w:val="24"/>
                <w:lang w:val="pl-PL"/>
              </w:rPr>
              <w:t xml:space="preserve"> </w:t>
            </w:r>
            <w:r w:rsidRPr="004B7216">
              <w:rPr>
                <w:sz w:val="24"/>
                <w:lang w:val="pl-PL"/>
              </w:rPr>
              <w:t>do</w:t>
            </w:r>
            <w:r w:rsidRPr="004B7216">
              <w:rPr>
                <w:spacing w:val="-9"/>
                <w:sz w:val="24"/>
                <w:lang w:val="pl-PL"/>
              </w:rPr>
              <w:t xml:space="preserve"> </w:t>
            </w:r>
            <w:r w:rsidRPr="004B7216">
              <w:rPr>
                <w:sz w:val="24"/>
                <w:lang w:val="pl-PL"/>
              </w:rPr>
              <w:t>korzystania</w:t>
            </w:r>
            <w:r w:rsidRPr="004B7216">
              <w:rPr>
                <w:spacing w:val="-9"/>
                <w:sz w:val="24"/>
                <w:lang w:val="pl-PL"/>
              </w:rPr>
              <w:t xml:space="preserve"> </w:t>
            </w:r>
            <w:r w:rsidRPr="004B7216">
              <w:rPr>
                <w:sz w:val="24"/>
                <w:lang w:val="pl-PL"/>
              </w:rPr>
              <w:t>z</w:t>
            </w:r>
            <w:r w:rsidRPr="004B7216">
              <w:rPr>
                <w:spacing w:val="-10"/>
                <w:sz w:val="24"/>
                <w:lang w:val="pl-PL"/>
              </w:rPr>
              <w:t xml:space="preserve"> </w:t>
            </w:r>
            <w:r w:rsidRPr="004B7216">
              <w:rPr>
                <w:sz w:val="24"/>
                <w:lang w:val="pl-PL"/>
              </w:rPr>
              <w:t>Centralnego</w:t>
            </w:r>
            <w:r w:rsidRPr="004B7216">
              <w:rPr>
                <w:spacing w:val="-9"/>
                <w:sz w:val="24"/>
                <w:lang w:val="pl-PL"/>
              </w:rPr>
              <w:t xml:space="preserve"> </w:t>
            </w:r>
            <w:r w:rsidRPr="004B7216">
              <w:rPr>
                <w:sz w:val="24"/>
                <w:lang w:val="pl-PL"/>
              </w:rPr>
              <w:t>systemu</w:t>
            </w:r>
            <w:r w:rsidRPr="004B7216">
              <w:rPr>
                <w:spacing w:val="-8"/>
                <w:sz w:val="24"/>
                <w:lang w:val="pl-PL"/>
              </w:rPr>
              <w:t xml:space="preserve"> </w:t>
            </w:r>
            <w:r w:rsidRPr="004B7216">
              <w:rPr>
                <w:sz w:val="24"/>
                <w:lang w:val="pl-PL"/>
              </w:rPr>
              <w:t>informacji</w:t>
            </w:r>
            <w:r w:rsidRPr="004B7216">
              <w:rPr>
                <w:spacing w:val="-8"/>
                <w:sz w:val="24"/>
                <w:lang w:val="pl-PL"/>
              </w:rPr>
              <w:t xml:space="preserve"> </w:t>
            </w:r>
            <w:r w:rsidRPr="004B7216">
              <w:rPr>
                <w:sz w:val="24"/>
                <w:lang w:val="pl-PL"/>
              </w:rPr>
              <w:t>rynku</w:t>
            </w:r>
            <w:r w:rsidRPr="004B7216">
              <w:rPr>
                <w:spacing w:val="-9"/>
                <w:sz w:val="24"/>
                <w:lang w:val="pl-PL"/>
              </w:rPr>
              <w:t xml:space="preserve"> </w:t>
            </w:r>
            <w:r w:rsidRPr="004B7216">
              <w:rPr>
                <w:sz w:val="24"/>
                <w:lang w:val="pl-PL"/>
              </w:rPr>
              <w:t>energii”</w:t>
            </w:r>
          </w:p>
        </w:tc>
      </w:tr>
      <w:tr w:rsidR="008032EB" w:rsidRPr="004B7216" w14:paraId="59FF005A" w14:textId="77777777" w:rsidTr="0063554A">
        <w:trPr>
          <w:trHeight w:val="394"/>
        </w:trPr>
        <w:tc>
          <w:tcPr>
            <w:tcW w:w="1749" w:type="dxa"/>
          </w:tcPr>
          <w:p w14:paraId="444C3A52" w14:textId="77777777" w:rsidR="008032EB" w:rsidRPr="004B7216" w:rsidRDefault="008032EB" w:rsidP="0063554A">
            <w:pPr>
              <w:pStyle w:val="TableParagraph"/>
              <w:spacing w:before="55"/>
              <w:ind w:left="200"/>
              <w:rPr>
                <w:b/>
                <w:sz w:val="24"/>
                <w:lang w:val="pl-PL"/>
              </w:rPr>
            </w:pPr>
            <w:r w:rsidRPr="004B7216">
              <w:rPr>
                <w:b/>
                <w:sz w:val="24"/>
                <w:lang w:val="pl-PL"/>
              </w:rPr>
              <w:t>JB</w:t>
            </w:r>
          </w:p>
        </w:tc>
        <w:tc>
          <w:tcPr>
            <w:tcW w:w="7724" w:type="dxa"/>
          </w:tcPr>
          <w:p w14:paraId="3B662DFC" w14:textId="77777777" w:rsidR="008032EB" w:rsidRPr="004B7216" w:rsidRDefault="008032EB" w:rsidP="0063554A">
            <w:pPr>
              <w:pStyle w:val="TableParagraph"/>
              <w:spacing w:before="55"/>
              <w:ind w:left="80"/>
              <w:rPr>
                <w:sz w:val="24"/>
                <w:lang w:val="pl-PL"/>
              </w:rPr>
            </w:pPr>
            <w:r w:rsidRPr="004B7216">
              <w:rPr>
                <w:sz w:val="24"/>
                <w:lang w:val="pl-PL"/>
              </w:rPr>
              <w:t>Jednostka bilansowa</w:t>
            </w:r>
          </w:p>
        </w:tc>
      </w:tr>
      <w:tr w:rsidR="008032EB" w:rsidRPr="004B7216" w14:paraId="36E40E81" w14:textId="77777777" w:rsidTr="0063554A">
        <w:trPr>
          <w:trHeight w:val="394"/>
        </w:trPr>
        <w:tc>
          <w:tcPr>
            <w:tcW w:w="1749" w:type="dxa"/>
          </w:tcPr>
          <w:p w14:paraId="26BD5470" w14:textId="77777777" w:rsidR="008032EB" w:rsidRPr="004B7216" w:rsidRDefault="008032EB" w:rsidP="0063554A">
            <w:pPr>
              <w:pStyle w:val="TableParagraph"/>
              <w:spacing w:before="53"/>
              <w:ind w:left="200"/>
              <w:rPr>
                <w:b/>
                <w:sz w:val="16"/>
                <w:lang w:val="pl-PL"/>
              </w:rPr>
            </w:pPr>
            <w:r w:rsidRPr="004B7216">
              <w:rPr>
                <w:b/>
                <w:position w:val="1"/>
                <w:sz w:val="24"/>
                <w:lang w:val="pl-PL"/>
              </w:rPr>
              <w:t>JB</w:t>
            </w:r>
            <w:r w:rsidRPr="004B7216">
              <w:rPr>
                <w:b/>
                <w:sz w:val="16"/>
                <w:lang w:val="pl-PL"/>
              </w:rPr>
              <w:t>OS</w:t>
            </w:r>
          </w:p>
        </w:tc>
        <w:tc>
          <w:tcPr>
            <w:tcW w:w="7724" w:type="dxa"/>
          </w:tcPr>
          <w:p w14:paraId="485D1B10" w14:textId="77777777" w:rsidR="008032EB" w:rsidRPr="004B7216" w:rsidRDefault="008032EB" w:rsidP="0063554A">
            <w:pPr>
              <w:pStyle w:val="TableParagraph"/>
              <w:spacing w:before="53"/>
              <w:ind w:left="80"/>
              <w:rPr>
                <w:sz w:val="24"/>
                <w:lang w:val="pl-PL"/>
              </w:rPr>
            </w:pPr>
            <w:r w:rsidRPr="004B7216">
              <w:rPr>
                <w:sz w:val="24"/>
                <w:lang w:val="pl-PL"/>
              </w:rPr>
              <w:t>Jednostka bilansowa operatora systemu</w:t>
            </w:r>
          </w:p>
        </w:tc>
      </w:tr>
      <w:tr w:rsidR="008032EB" w:rsidRPr="004B7216" w14:paraId="75205C74" w14:textId="77777777" w:rsidTr="0063554A">
        <w:trPr>
          <w:trHeight w:val="396"/>
        </w:trPr>
        <w:tc>
          <w:tcPr>
            <w:tcW w:w="1749" w:type="dxa"/>
          </w:tcPr>
          <w:p w14:paraId="660D2E99" w14:textId="77777777" w:rsidR="008032EB" w:rsidRPr="004B7216" w:rsidRDefault="008032EB" w:rsidP="0063554A">
            <w:pPr>
              <w:pStyle w:val="TableParagraph"/>
              <w:spacing w:before="55"/>
              <w:ind w:left="200"/>
              <w:rPr>
                <w:b/>
                <w:sz w:val="24"/>
                <w:lang w:val="pl-PL"/>
              </w:rPr>
            </w:pPr>
            <w:r w:rsidRPr="004B7216">
              <w:rPr>
                <w:b/>
                <w:sz w:val="24"/>
                <w:lang w:val="pl-PL"/>
              </w:rPr>
              <w:t>JG</w:t>
            </w:r>
          </w:p>
        </w:tc>
        <w:tc>
          <w:tcPr>
            <w:tcW w:w="7724" w:type="dxa"/>
          </w:tcPr>
          <w:p w14:paraId="22C18537" w14:textId="77777777" w:rsidR="008032EB" w:rsidRPr="004B7216" w:rsidRDefault="008032EB" w:rsidP="0063554A">
            <w:pPr>
              <w:pStyle w:val="TableParagraph"/>
              <w:spacing w:before="55"/>
              <w:ind w:left="80"/>
              <w:rPr>
                <w:sz w:val="24"/>
                <w:lang w:val="pl-PL"/>
              </w:rPr>
            </w:pPr>
            <w:r w:rsidRPr="004B7216">
              <w:rPr>
                <w:sz w:val="24"/>
                <w:lang w:val="pl-PL"/>
              </w:rPr>
              <w:t>Jednostka grafikowa</w:t>
            </w:r>
          </w:p>
        </w:tc>
      </w:tr>
      <w:tr w:rsidR="008032EB" w:rsidRPr="004B7216" w14:paraId="0E9C8632" w14:textId="77777777" w:rsidTr="0063554A">
        <w:trPr>
          <w:trHeight w:val="331"/>
        </w:trPr>
        <w:tc>
          <w:tcPr>
            <w:tcW w:w="1749" w:type="dxa"/>
          </w:tcPr>
          <w:p w14:paraId="7587C74C" w14:textId="77777777" w:rsidR="008032EB" w:rsidRPr="004B7216" w:rsidRDefault="008032EB" w:rsidP="0063554A">
            <w:pPr>
              <w:pStyle w:val="TableParagraph"/>
              <w:spacing w:before="55" w:line="256" w:lineRule="exact"/>
              <w:ind w:left="200"/>
              <w:rPr>
                <w:b/>
                <w:sz w:val="24"/>
                <w:lang w:val="pl-PL"/>
              </w:rPr>
            </w:pPr>
            <w:r w:rsidRPr="004B7216">
              <w:rPr>
                <w:b/>
                <w:sz w:val="24"/>
                <w:lang w:val="pl-PL"/>
              </w:rPr>
              <w:t>JWCD</w:t>
            </w:r>
          </w:p>
        </w:tc>
        <w:tc>
          <w:tcPr>
            <w:tcW w:w="7724" w:type="dxa"/>
          </w:tcPr>
          <w:p w14:paraId="74F5A3DF" w14:textId="77777777" w:rsidR="008032EB" w:rsidRPr="004B7216" w:rsidRDefault="008032EB" w:rsidP="0063554A">
            <w:pPr>
              <w:pStyle w:val="TableParagraph"/>
              <w:spacing w:before="55" w:line="256" w:lineRule="exact"/>
              <w:ind w:left="80"/>
              <w:rPr>
                <w:sz w:val="24"/>
                <w:lang w:val="pl-PL"/>
              </w:rPr>
            </w:pPr>
            <w:r w:rsidRPr="004B7216">
              <w:rPr>
                <w:sz w:val="24"/>
                <w:lang w:val="pl-PL"/>
              </w:rPr>
              <w:t>Jednostka wytwórcza centralnie dysponowana</w:t>
            </w:r>
          </w:p>
        </w:tc>
      </w:tr>
      <w:tr w:rsidR="008032EB" w:rsidRPr="004B7216" w14:paraId="62159CBB" w14:textId="77777777" w:rsidTr="0063554A">
        <w:tblPrEx>
          <w:tblLook w:val="04A0" w:firstRow="1" w:lastRow="0" w:firstColumn="1" w:lastColumn="0" w:noHBand="0" w:noVBand="1"/>
        </w:tblPrEx>
        <w:trPr>
          <w:trHeight w:val="606"/>
        </w:trPr>
        <w:tc>
          <w:tcPr>
            <w:tcW w:w="1749" w:type="dxa"/>
          </w:tcPr>
          <w:p w14:paraId="25D4DA19" w14:textId="77777777" w:rsidR="008032EB" w:rsidRPr="004B7216" w:rsidRDefault="008032EB" w:rsidP="0063554A">
            <w:pPr>
              <w:pStyle w:val="TableParagraph"/>
              <w:spacing w:line="266" w:lineRule="exact"/>
              <w:ind w:left="200"/>
              <w:rPr>
                <w:b/>
                <w:sz w:val="24"/>
                <w:lang w:val="pl-PL"/>
              </w:rPr>
            </w:pPr>
            <w:r w:rsidRPr="004B7216">
              <w:rPr>
                <w:b/>
                <w:sz w:val="24"/>
                <w:lang w:val="pl-PL"/>
              </w:rPr>
              <w:lastRenderedPageBreak/>
              <w:t>JWCK</w:t>
            </w:r>
          </w:p>
        </w:tc>
        <w:tc>
          <w:tcPr>
            <w:tcW w:w="7724" w:type="dxa"/>
          </w:tcPr>
          <w:p w14:paraId="71BFB1D1" w14:textId="77777777" w:rsidR="008032EB" w:rsidRPr="004B7216" w:rsidRDefault="008032EB" w:rsidP="004B7216">
            <w:pPr>
              <w:pStyle w:val="TableParagraph"/>
              <w:ind w:left="84"/>
              <w:rPr>
                <w:sz w:val="24"/>
                <w:lang w:val="pl-PL"/>
              </w:rPr>
            </w:pPr>
            <w:r w:rsidRPr="004B7216">
              <w:rPr>
                <w:sz w:val="24"/>
                <w:lang w:val="pl-PL"/>
              </w:rPr>
              <w:t>Jednostka wytwórcza centralnie koordynowana – jednostka wytwórcza której praca podlega koordynacji przez OSP</w:t>
            </w:r>
          </w:p>
        </w:tc>
      </w:tr>
      <w:tr w:rsidR="008032EB" w:rsidRPr="004B7216" w14:paraId="5DDA82CC" w14:textId="77777777" w:rsidTr="0063554A">
        <w:tblPrEx>
          <w:tblLook w:val="04A0" w:firstRow="1" w:lastRow="0" w:firstColumn="1" w:lastColumn="0" w:noHBand="0" w:noVBand="1"/>
        </w:tblPrEx>
        <w:trPr>
          <w:trHeight w:val="395"/>
        </w:trPr>
        <w:tc>
          <w:tcPr>
            <w:tcW w:w="1749" w:type="dxa"/>
          </w:tcPr>
          <w:p w14:paraId="722A8ADF" w14:textId="77777777" w:rsidR="008032EB" w:rsidRPr="004B7216" w:rsidRDefault="008032EB" w:rsidP="0063554A">
            <w:pPr>
              <w:pStyle w:val="TableParagraph"/>
              <w:spacing w:before="55"/>
              <w:ind w:left="200"/>
              <w:rPr>
                <w:b/>
                <w:sz w:val="24"/>
                <w:lang w:val="pl-PL"/>
              </w:rPr>
            </w:pPr>
            <w:r w:rsidRPr="004B7216">
              <w:rPr>
                <w:b/>
                <w:sz w:val="24"/>
                <w:lang w:val="pl-PL"/>
              </w:rPr>
              <w:t>KSE</w:t>
            </w:r>
          </w:p>
        </w:tc>
        <w:tc>
          <w:tcPr>
            <w:tcW w:w="7724" w:type="dxa"/>
          </w:tcPr>
          <w:p w14:paraId="651E7E27" w14:textId="77777777" w:rsidR="008032EB" w:rsidRPr="004B7216" w:rsidRDefault="008032EB" w:rsidP="004B7216">
            <w:pPr>
              <w:pStyle w:val="TableParagraph"/>
              <w:spacing w:before="55"/>
              <w:ind w:left="84"/>
              <w:rPr>
                <w:sz w:val="24"/>
                <w:lang w:val="pl-PL"/>
              </w:rPr>
            </w:pPr>
            <w:r w:rsidRPr="004B7216">
              <w:rPr>
                <w:sz w:val="24"/>
                <w:lang w:val="pl-PL"/>
              </w:rPr>
              <w:t>Krajowy system elektroenergetyczny</w:t>
            </w:r>
          </w:p>
        </w:tc>
      </w:tr>
      <w:tr w:rsidR="008032EB" w:rsidRPr="004B7216" w14:paraId="35C640D7" w14:textId="77777777" w:rsidTr="0063554A">
        <w:tblPrEx>
          <w:tblLook w:val="04A0" w:firstRow="1" w:lastRow="0" w:firstColumn="1" w:lastColumn="0" w:noHBand="0" w:noVBand="1"/>
        </w:tblPrEx>
        <w:trPr>
          <w:trHeight w:val="672"/>
        </w:trPr>
        <w:tc>
          <w:tcPr>
            <w:tcW w:w="1749" w:type="dxa"/>
          </w:tcPr>
          <w:p w14:paraId="22D8A3C7" w14:textId="77777777" w:rsidR="008032EB" w:rsidRPr="004B7216" w:rsidRDefault="008032EB" w:rsidP="0063554A">
            <w:pPr>
              <w:pStyle w:val="TableParagraph"/>
              <w:spacing w:before="55"/>
              <w:ind w:left="200"/>
              <w:rPr>
                <w:b/>
                <w:sz w:val="24"/>
                <w:lang w:val="pl-PL"/>
              </w:rPr>
            </w:pPr>
            <w:r w:rsidRPr="004B7216">
              <w:rPr>
                <w:b/>
                <w:sz w:val="24"/>
                <w:lang w:val="pl-PL"/>
              </w:rPr>
              <w:t>kWp</w:t>
            </w:r>
          </w:p>
        </w:tc>
        <w:tc>
          <w:tcPr>
            <w:tcW w:w="7724" w:type="dxa"/>
          </w:tcPr>
          <w:p w14:paraId="6C0FD0B3" w14:textId="77777777" w:rsidR="008032EB" w:rsidRPr="004B7216" w:rsidRDefault="008032EB" w:rsidP="004B7216">
            <w:pPr>
              <w:pStyle w:val="TableParagraph"/>
              <w:spacing w:before="55"/>
              <w:ind w:left="84"/>
              <w:rPr>
                <w:sz w:val="24"/>
                <w:lang w:val="pl-PL"/>
              </w:rPr>
            </w:pPr>
            <w:r w:rsidRPr="004B7216">
              <w:rPr>
                <w:sz w:val="24"/>
                <w:lang w:val="pl-PL"/>
              </w:rPr>
              <w:t>Jednostka mocy szczytowej baterii słonecznej, która jest oddawana przy określonym promieniowaniu słonecznym</w:t>
            </w:r>
          </w:p>
        </w:tc>
      </w:tr>
      <w:tr w:rsidR="008032EB" w:rsidRPr="004B7216" w14:paraId="046076B0" w14:textId="77777777" w:rsidTr="0063554A">
        <w:tblPrEx>
          <w:tblLook w:val="04A0" w:firstRow="1" w:lastRow="0" w:firstColumn="1" w:lastColumn="0" w:noHBand="0" w:noVBand="1"/>
        </w:tblPrEx>
        <w:trPr>
          <w:trHeight w:val="396"/>
        </w:trPr>
        <w:tc>
          <w:tcPr>
            <w:tcW w:w="1749" w:type="dxa"/>
          </w:tcPr>
          <w:p w14:paraId="11B23B78" w14:textId="77777777" w:rsidR="008032EB" w:rsidRPr="004B7216" w:rsidRDefault="008032EB" w:rsidP="0063554A">
            <w:pPr>
              <w:pStyle w:val="TableParagraph"/>
              <w:spacing w:before="55"/>
              <w:ind w:left="200"/>
              <w:rPr>
                <w:b/>
                <w:sz w:val="24"/>
                <w:lang w:val="pl-PL"/>
              </w:rPr>
            </w:pPr>
            <w:r w:rsidRPr="004B7216">
              <w:rPr>
                <w:b/>
                <w:sz w:val="24"/>
                <w:lang w:val="pl-PL"/>
              </w:rPr>
              <w:t>LRW</w:t>
            </w:r>
          </w:p>
        </w:tc>
        <w:tc>
          <w:tcPr>
            <w:tcW w:w="7724" w:type="dxa"/>
          </w:tcPr>
          <w:p w14:paraId="7DA02961" w14:textId="77777777" w:rsidR="008032EB" w:rsidRPr="004B7216" w:rsidRDefault="008032EB" w:rsidP="004B7216">
            <w:pPr>
              <w:pStyle w:val="TableParagraph"/>
              <w:spacing w:before="55"/>
              <w:ind w:left="84"/>
              <w:rPr>
                <w:sz w:val="24"/>
                <w:lang w:val="pl-PL"/>
              </w:rPr>
            </w:pPr>
            <w:r w:rsidRPr="004B7216">
              <w:rPr>
                <w:sz w:val="24"/>
                <w:lang w:val="pl-PL"/>
              </w:rPr>
              <w:t>Lokalna rezerwa wyłącznikowa</w:t>
            </w:r>
          </w:p>
        </w:tc>
      </w:tr>
      <w:tr w:rsidR="008032EB" w:rsidRPr="004B7216" w14:paraId="6E8B8C00" w14:textId="77777777" w:rsidTr="0063554A">
        <w:tblPrEx>
          <w:tblLook w:val="04A0" w:firstRow="1" w:lastRow="0" w:firstColumn="1" w:lastColumn="0" w:noHBand="0" w:noVBand="1"/>
        </w:tblPrEx>
        <w:trPr>
          <w:trHeight w:val="395"/>
        </w:trPr>
        <w:tc>
          <w:tcPr>
            <w:tcW w:w="1749" w:type="dxa"/>
          </w:tcPr>
          <w:p w14:paraId="03B5E893" w14:textId="77777777" w:rsidR="008032EB" w:rsidRPr="004B7216" w:rsidRDefault="008032EB" w:rsidP="0063554A">
            <w:pPr>
              <w:pStyle w:val="TableParagraph"/>
              <w:spacing w:before="55"/>
              <w:ind w:left="200"/>
              <w:rPr>
                <w:b/>
                <w:sz w:val="24"/>
                <w:lang w:val="pl-PL"/>
              </w:rPr>
            </w:pPr>
            <w:r w:rsidRPr="004B7216">
              <w:rPr>
                <w:b/>
                <w:sz w:val="24"/>
                <w:lang w:val="pl-PL"/>
              </w:rPr>
              <w:t>LSPR</w:t>
            </w:r>
          </w:p>
        </w:tc>
        <w:tc>
          <w:tcPr>
            <w:tcW w:w="7724" w:type="dxa"/>
          </w:tcPr>
          <w:p w14:paraId="74A81070" w14:textId="77777777" w:rsidR="008032EB" w:rsidRPr="004B7216" w:rsidRDefault="008032EB" w:rsidP="004B7216">
            <w:pPr>
              <w:pStyle w:val="TableParagraph"/>
              <w:spacing w:before="55"/>
              <w:ind w:left="84"/>
              <w:rPr>
                <w:sz w:val="24"/>
                <w:lang w:val="pl-PL"/>
              </w:rPr>
            </w:pPr>
            <w:r w:rsidRPr="004B7216">
              <w:rPr>
                <w:sz w:val="24"/>
                <w:lang w:val="pl-PL"/>
              </w:rPr>
              <w:t>Lokalny System Pomiarowo Rozliczeniowy</w:t>
            </w:r>
          </w:p>
        </w:tc>
      </w:tr>
      <w:tr w:rsidR="008032EB" w:rsidRPr="004B7216" w14:paraId="7948BF03" w14:textId="77777777" w:rsidTr="0063554A">
        <w:tblPrEx>
          <w:tblLook w:val="04A0" w:firstRow="1" w:lastRow="0" w:firstColumn="1" w:lastColumn="0" w:noHBand="0" w:noVBand="1"/>
        </w:tblPrEx>
        <w:trPr>
          <w:trHeight w:val="396"/>
        </w:trPr>
        <w:tc>
          <w:tcPr>
            <w:tcW w:w="1749" w:type="dxa"/>
          </w:tcPr>
          <w:p w14:paraId="7A86CAD1" w14:textId="77777777" w:rsidR="008032EB" w:rsidRPr="004B7216" w:rsidRDefault="008032EB" w:rsidP="0063554A">
            <w:pPr>
              <w:pStyle w:val="TableParagraph"/>
              <w:spacing w:before="55"/>
              <w:ind w:left="200"/>
              <w:rPr>
                <w:b/>
                <w:sz w:val="24"/>
                <w:lang w:val="pl-PL"/>
              </w:rPr>
            </w:pPr>
            <w:r w:rsidRPr="004B7216">
              <w:rPr>
                <w:b/>
                <w:sz w:val="24"/>
                <w:lang w:val="pl-PL"/>
              </w:rPr>
              <w:t>LZO</w:t>
            </w:r>
          </w:p>
        </w:tc>
        <w:tc>
          <w:tcPr>
            <w:tcW w:w="7724" w:type="dxa"/>
          </w:tcPr>
          <w:p w14:paraId="201FA6A5" w14:textId="77777777" w:rsidR="008032EB" w:rsidRPr="004B7216" w:rsidRDefault="008032EB" w:rsidP="004B7216">
            <w:pPr>
              <w:pStyle w:val="TableParagraph"/>
              <w:spacing w:before="55"/>
              <w:ind w:left="84"/>
              <w:rPr>
                <w:sz w:val="24"/>
                <w:lang w:val="pl-PL"/>
              </w:rPr>
            </w:pPr>
            <w:r w:rsidRPr="004B7216">
              <w:rPr>
                <w:sz w:val="24"/>
                <w:lang w:val="pl-PL"/>
              </w:rPr>
              <w:t>Licznik zdalnego odczytu</w:t>
            </w:r>
          </w:p>
        </w:tc>
      </w:tr>
      <w:tr w:rsidR="008032EB" w:rsidRPr="004B7216" w14:paraId="228A463E" w14:textId="77777777" w:rsidTr="0063554A">
        <w:tblPrEx>
          <w:tblLook w:val="04A0" w:firstRow="1" w:lastRow="0" w:firstColumn="1" w:lastColumn="0" w:noHBand="0" w:noVBand="1"/>
        </w:tblPrEx>
        <w:trPr>
          <w:trHeight w:val="396"/>
        </w:trPr>
        <w:tc>
          <w:tcPr>
            <w:tcW w:w="1749" w:type="dxa"/>
          </w:tcPr>
          <w:p w14:paraId="76D4C355" w14:textId="77777777" w:rsidR="008032EB" w:rsidRPr="004B7216" w:rsidRDefault="008032EB" w:rsidP="0063554A">
            <w:pPr>
              <w:pStyle w:val="TableParagraph"/>
              <w:spacing w:before="55"/>
              <w:ind w:left="200"/>
              <w:rPr>
                <w:b/>
                <w:sz w:val="24"/>
                <w:lang w:val="pl-PL"/>
              </w:rPr>
            </w:pPr>
            <w:r w:rsidRPr="004B7216">
              <w:rPr>
                <w:b/>
                <w:sz w:val="24"/>
                <w:lang w:val="pl-PL"/>
              </w:rPr>
              <w:t>MB</w:t>
            </w:r>
          </w:p>
        </w:tc>
        <w:tc>
          <w:tcPr>
            <w:tcW w:w="7724" w:type="dxa"/>
          </w:tcPr>
          <w:p w14:paraId="5B568DC9" w14:textId="77777777" w:rsidR="008032EB" w:rsidRPr="004B7216" w:rsidRDefault="008032EB" w:rsidP="004B7216">
            <w:pPr>
              <w:pStyle w:val="TableParagraph"/>
              <w:spacing w:before="55"/>
              <w:ind w:left="84"/>
              <w:rPr>
                <w:sz w:val="24"/>
                <w:lang w:val="pl-PL"/>
              </w:rPr>
            </w:pPr>
            <w:r w:rsidRPr="004B7216">
              <w:rPr>
                <w:sz w:val="24"/>
                <w:lang w:val="pl-PL"/>
              </w:rPr>
              <w:t>Miejsce Dostarczania Energii Elektrycznej Rynku Bilansującego</w:t>
            </w:r>
          </w:p>
        </w:tc>
      </w:tr>
      <w:tr w:rsidR="008032EB" w:rsidRPr="004B7216" w14:paraId="633D4C0C" w14:textId="77777777" w:rsidTr="0063554A">
        <w:tblPrEx>
          <w:tblLook w:val="04A0" w:firstRow="1" w:lastRow="0" w:firstColumn="1" w:lastColumn="0" w:noHBand="0" w:noVBand="1"/>
        </w:tblPrEx>
        <w:trPr>
          <w:trHeight w:val="672"/>
        </w:trPr>
        <w:tc>
          <w:tcPr>
            <w:tcW w:w="1749" w:type="dxa"/>
          </w:tcPr>
          <w:p w14:paraId="2DB5736B" w14:textId="77777777" w:rsidR="008032EB" w:rsidRPr="004B7216" w:rsidRDefault="008032EB" w:rsidP="0063554A">
            <w:pPr>
              <w:pStyle w:val="TableParagraph"/>
              <w:spacing w:before="54"/>
              <w:ind w:left="200"/>
              <w:rPr>
                <w:b/>
                <w:sz w:val="16"/>
                <w:lang w:val="pl-PL"/>
              </w:rPr>
            </w:pPr>
            <w:r w:rsidRPr="004B7216">
              <w:rPr>
                <w:b/>
                <w:position w:val="1"/>
                <w:sz w:val="24"/>
                <w:lang w:val="pl-PL"/>
              </w:rPr>
              <w:t>MB</w:t>
            </w:r>
            <w:r w:rsidRPr="004B7216">
              <w:rPr>
                <w:b/>
                <w:sz w:val="16"/>
                <w:lang w:val="pl-PL"/>
              </w:rPr>
              <w:t>O</w:t>
            </w:r>
          </w:p>
        </w:tc>
        <w:tc>
          <w:tcPr>
            <w:tcW w:w="7724" w:type="dxa"/>
          </w:tcPr>
          <w:p w14:paraId="2519A0DF" w14:textId="77777777" w:rsidR="008032EB" w:rsidRPr="004B7216" w:rsidRDefault="008032EB" w:rsidP="004B7216">
            <w:pPr>
              <w:pStyle w:val="TableParagraph"/>
              <w:spacing w:before="54"/>
              <w:ind w:left="84" w:right="369"/>
              <w:rPr>
                <w:sz w:val="24"/>
                <w:lang w:val="pl-PL"/>
              </w:rPr>
            </w:pPr>
            <w:r w:rsidRPr="004B7216">
              <w:rPr>
                <w:sz w:val="16"/>
                <w:lang w:val="pl-PL"/>
              </w:rPr>
              <w:t>FD</w:t>
            </w:r>
            <w:r w:rsidRPr="004B7216">
              <w:rPr>
                <w:position w:val="2"/>
                <w:sz w:val="24"/>
                <w:lang w:val="pl-PL"/>
              </w:rPr>
              <w:t>MB, poprzez które jest reprezentowany zbiór PPE, należących do URD</w:t>
            </w:r>
            <w:r w:rsidRPr="004B7216">
              <w:rPr>
                <w:sz w:val="16"/>
                <w:lang w:val="pl-PL"/>
              </w:rPr>
              <w:t>O</w:t>
            </w:r>
            <w:r w:rsidRPr="004B7216">
              <w:rPr>
                <w:position w:val="2"/>
                <w:sz w:val="24"/>
                <w:lang w:val="pl-PL"/>
              </w:rPr>
              <w:t xml:space="preserve">, </w:t>
            </w:r>
            <w:r w:rsidRPr="004B7216">
              <w:rPr>
                <w:sz w:val="24"/>
                <w:lang w:val="pl-PL"/>
              </w:rPr>
              <w:t>reprezentujących odbiory energii elektrycznej</w:t>
            </w:r>
          </w:p>
        </w:tc>
      </w:tr>
      <w:tr w:rsidR="008032EB" w:rsidRPr="004B7216" w14:paraId="3F50E38A" w14:textId="77777777" w:rsidTr="0063554A">
        <w:tblPrEx>
          <w:tblLook w:val="04A0" w:firstRow="1" w:lastRow="0" w:firstColumn="1" w:lastColumn="0" w:noHBand="0" w:noVBand="1"/>
        </w:tblPrEx>
        <w:trPr>
          <w:trHeight w:val="1223"/>
        </w:trPr>
        <w:tc>
          <w:tcPr>
            <w:tcW w:w="1749" w:type="dxa"/>
          </w:tcPr>
          <w:p w14:paraId="419B5BAD" w14:textId="77777777" w:rsidR="008032EB" w:rsidRPr="004B7216" w:rsidRDefault="008032EB" w:rsidP="0063554A">
            <w:pPr>
              <w:pStyle w:val="TableParagraph"/>
              <w:spacing w:before="54"/>
              <w:ind w:left="200"/>
              <w:rPr>
                <w:b/>
                <w:sz w:val="16"/>
                <w:lang w:val="pl-PL"/>
              </w:rPr>
            </w:pPr>
            <w:r w:rsidRPr="004B7216">
              <w:rPr>
                <w:b/>
                <w:position w:val="1"/>
                <w:sz w:val="24"/>
                <w:lang w:val="pl-PL"/>
              </w:rPr>
              <w:t>MB</w:t>
            </w:r>
            <w:r w:rsidRPr="004B7216">
              <w:rPr>
                <w:b/>
                <w:sz w:val="16"/>
                <w:lang w:val="pl-PL"/>
              </w:rPr>
              <w:t>OSD</w:t>
            </w:r>
          </w:p>
        </w:tc>
        <w:tc>
          <w:tcPr>
            <w:tcW w:w="7724" w:type="dxa"/>
          </w:tcPr>
          <w:p w14:paraId="0018C43C" w14:textId="77777777" w:rsidR="008032EB" w:rsidRPr="004B7216" w:rsidRDefault="008032EB" w:rsidP="004B7216">
            <w:pPr>
              <w:pStyle w:val="TableParagraph"/>
              <w:spacing w:before="56" w:line="237" w:lineRule="auto"/>
              <w:ind w:left="84" w:right="1112"/>
              <w:rPr>
                <w:sz w:val="24"/>
                <w:lang w:val="pl-PL"/>
              </w:rPr>
            </w:pPr>
            <w:r w:rsidRPr="004B7216">
              <w:rPr>
                <w:sz w:val="16"/>
                <w:lang w:val="pl-PL"/>
              </w:rPr>
              <w:t>FD</w:t>
            </w:r>
            <w:r w:rsidRPr="004B7216">
              <w:rPr>
                <w:position w:val="2"/>
                <w:sz w:val="24"/>
                <w:lang w:val="pl-PL"/>
              </w:rPr>
              <w:t>MB, poprzez które jest reprezentowany zbiór PPW, należących do POB</w:t>
            </w:r>
            <w:r w:rsidRPr="004B7216">
              <w:rPr>
                <w:sz w:val="16"/>
                <w:lang w:val="pl-PL"/>
              </w:rPr>
              <w:t>OSD</w:t>
            </w:r>
            <w:r w:rsidRPr="004B7216">
              <w:rPr>
                <w:position w:val="2"/>
                <w:sz w:val="24"/>
                <w:lang w:val="pl-PL"/>
              </w:rPr>
              <w:t>, reprezentujące wymianę energii elektrycznej pomiędzy</w:t>
            </w:r>
          </w:p>
          <w:p w14:paraId="512CD0BE" w14:textId="77777777" w:rsidR="008032EB" w:rsidRPr="004B7216" w:rsidRDefault="008032EB" w:rsidP="004B7216">
            <w:pPr>
              <w:pStyle w:val="TableParagraph"/>
              <w:ind w:left="84" w:right="263"/>
              <w:rPr>
                <w:sz w:val="24"/>
                <w:lang w:val="pl-PL"/>
              </w:rPr>
            </w:pPr>
            <w:r w:rsidRPr="004B7216">
              <w:rPr>
                <w:sz w:val="24"/>
                <w:lang w:val="pl-PL"/>
              </w:rPr>
              <w:t>poszczególnymi obszarami sieci dystrybucyjnej OSDn oraz sąsiednich OSD, na napięciu niższym niż 110 kV</w:t>
            </w:r>
          </w:p>
        </w:tc>
      </w:tr>
      <w:tr w:rsidR="008032EB" w:rsidRPr="004B7216" w14:paraId="1FE36BD8" w14:textId="77777777" w:rsidTr="0063554A">
        <w:tblPrEx>
          <w:tblLook w:val="04A0" w:firstRow="1" w:lastRow="0" w:firstColumn="1" w:lastColumn="0" w:noHBand="0" w:noVBand="1"/>
        </w:tblPrEx>
        <w:trPr>
          <w:trHeight w:val="948"/>
        </w:trPr>
        <w:tc>
          <w:tcPr>
            <w:tcW w:w="1749" w:type="dxa"/>
          </w:tcPr>
          <w:p w14:paraId="1D35F66F" w14:textId="77777777" w:rsidR="008032EB" w:rsidRPr="004B7216" w:rsidRDefault="008032EB" w:rsidP="0063554A">
            <w:pPr>
              <w:pStyle w:val="TableParagraph"/>
              <w:spacing w:before="54"/>
              <w:ind w:left="200"/>
              <w:rPr>
                <w:b/>
                <w:sz w:val="16"/>
                <w:lang w:val="pl-PL"/>
              </w:rPr>
            </w:pPr>
            <w:r w:rsidRPr="004B7216">
              <w:rPr>
                <w:b/>
                <w:position w:val="1"/>
                <w:sz w:val="24"/>
                <w:lang w:val="pl-PL"/>
              </w:rPr>
              <w:t>MB</w:t>
            </w:r>
            <w:r w:rsidRPr="004B7216">
              <w:rPr>
                <w:b/>
                <w:sz w:val="16"/>
                <w:lang w:val="pl-PL"/>
              </w:rPr>
              <w:t>W</w:t>
            </w:r>
          </w:p>
        </w:tc>
        <w:tc>
          <w:tcPr>
            <w:tcW w:w="7724" w:type="dxa"/>
          </w:tcPr>
          <w:p w14:paraId="3A3BB6DF" w14:textId="77777777" w:rsidR="008032EB" w:rsidRPr="004B7216" w:rsidRDefault="008032EB" w:rsidP="004B7216">
            <w:pPr>
              <w:pStyle w:val="TableParagraph"/>
              <w:spacing w:before="56" w:line="237" w:lineRule="auto"/>
              <w:ind w:left="84" w:right="398"/>
              <w:jc w:val="both"/>
              <w:rPr>
                <w:sz w:val="24"/>
                <w:lang w:val="pl-PL"/>
              </w:rPr>
            </w:pPr>
            <w:r w:rsidRPr="004B7216">
              <w:rPr>
                <w:sz w:val="16"/>
                <w:lang w:val="pl-PL"/>
              </w:rPr>
              <w:t>FD</w:t>
            </w:r>
            <w:r w:rsidRPr="004B7216">
              <w:rPr>
                <w:position w:val="2"/>
                <w:sz w:val="24"/>
                <w:lang w:val="pl-PL"/>
              </w:rPr>
              <w:t>MB, poprzez które jest reprezentowany zbiór PPE, należących do URD</w:t>
            </w:r>
            <w:r w:rsidRPr="004B7216">
              <w:rPr>
                <w:sz w:val="16"/>
                <w:lang w:val="pl-PL"/>
              </w:rPr>
              <w:t xml:space="preserve">W </w:t>
            </w:r>
            <w:r w:rsidRPr="004B7216">
              <w:rPr>
                <w:position w:val="2"/>
                <w:sz w:val="24"/>
                <w:lang w:val="pl-PL"/>
              </w:rPr>
              <w:t>lub URD</w:t>
            </w:r>
            <w:r w:rsidRPr="004B7216">
              <w:rPr>
                <w:sz w:val="16"/>
                <w:lang w:val="pl-PL"/>
              </w:rPr>
              <w:t>ME</w:t>
            </w:r>
            <w:r w:rsidRPr="004B7216">
              <w:rPr>
                <w:position w:val="2"/>
                <w:sz w:val="24"/>
                <w:lang w:val="pl-PL"/>
              </w:rPr>
              <w:t xml:space="preserve">, reprezentujących odpowiednio moduł wytwarzania energii lub </w:t>
            </w:r>
            <w:r w:rsidRPr="004B7216">
              <w:rPr>
                <w:sz w:val="24"/>
                <w:lang w:val="pl-PL"/>
              </w:rPr>
              <w:t>magazyn energii elektrycznej</w:t>
            </w:r>
          </w:p>
        </w:tc>
      </w:tr>
      <w:tr w:rsidR="008032EB" w:rsidRPr="004B7216" w14:paraId="584C1244" w14:textId="77777777" w:rsidTr="0063554A">
        <w:tblPrEx>
          <w:tblLook w:val="04A0" w:firstRow="1" w:lastRow="0" w:firstColumn="1" w:lastColumn="0" w:noHBand="0" w:noVBand="1"/>
        </w:tblPrEx>
        <w:trPr>
          <w:trHeight w:val="947"/>
        </w:trPr>
        <w:tc>
          <w:tcPr>
            <w:tcW w:w="1749" w:type="dxa"/>
          </w:tcPr>
          <w:p w14:paraId="72AD0758" w14:textId="77777777" w:rsidR="008032EB" w:rsidRPr="004B7216" w:rsidRDefault="008032EB" w:rsidP="0063554A">
            <w:pPr>
              <w:pStyle w:val="TableParagraph"/>
              <w:spacing w:before="54"/>
              <w:ind w:left="200"/>
              <w:rPr>
                <w:b/>
                <w:sz w:val="16"/>
                <w:lang w:val="pl-PL"/>
              </w:rPr>
            </w:pPr>
            <w:r w:rsidRPr="004B7216">
              <w:rPr>
                <w:b/>
                <w:position w:val="1"/>
                <w:sz w:val="24"/>
                <w:lang w:val="pl-PL"/>
              </w:rPr>
              <w:t>MB</w:t>
            </w:r>
            <w:r w:rsidRPr="004B7216">
              <w:rPr>
                <w:b/>
                <w:sz w:val="16"/>
                <w:lang w:val="pl-PL"/>
              </w:rPr>
              <w:t>AH</w:t>
            </w:r>
          </w:p>
        </w:tc>
        <w:tc>
          <w:tcPr>
            <w:tcW w:w="7724" w:type="dxa"/>
          </w:tcPr>
          <w:p w14:paraId="72FFBEEA" w14:textId="77777777" w:rsidR="008032EB" w:rsidRPr="004B7216" w:rsidRDefault="008032EB" w:rsidP="004B7216">
            <w:pPr>
              <w:pStyle w:val="TableParagraph"/>
              <w:spacing w:before="54"/>
              <w:ind w:left="84" w:right="369"/>
              <w:rPr>
                <w:sz w:val="24"/>
                <w:lang w:val="pl-PL"/>
              </w:rPr>
            </w:pPr>
            <w:r w:rsidRPr="004B7216">
              <w:rPr>
                <w:sz w:val="16"/>
                <w:lang w:val="pl-PL"/>
              </w:rPr>
              <w:t>AFD</w:t>
            </w:r>
            <w:r w:rsidRPr="004B7216">
              <w:rPr>
                <w:position w:val="2"/>
                <w:sz w:val="24"/>
                <w:lang w:val="pl-PL"/>
              </w:rPr>
              <w:t xml:space="preserve">MB, poprzez które jest reprezentowany zbiór PPE, należących do URD, </w:t>
            </w:r>
            <w:r w:rsidRPr="004B7216">
              <w:rPr>
                <w:sz w:val="24"/>
                <w:lang w:val="pl-PL"/>
              </w:rPr>
              <w:t>reprezentujących moduły wytwarzania energii wodne, inne niż moduły wytwarzania energii elektrowni szczytowo-pompowej</w:t>
            </w:r>
          </w:p>
        </w:tc>
      </w:tr>
      <w:tr w:rsidR="008032EB" w:rsidRPr="004B7216" w14:paraId="3FE79C2A" w14:textId="77777777" w:rsidTr="0063554A">
        <w:tblPrEx>
          <w:tblLook w:val="04A0" w:firstRow="1" w:lastRow="0" w:firstColumn="1" w:lastColumn="0" w:noHBand="0" w:noVBand="1"/>
        </w:tblPrEx>
        <w:trPr>
          <w:trHeight w:val="1500"/>
        </w:trPr>
        <w:tc>
          <w:tcPr>
            <w:tcW w:w="1749" w:type="dxa"/>
          </w:tcPr>
          <w:p w14:paraId="79658CE5" w14:textId="77777777" w:rsidR="008032EB" w:rsidRPr="004B7216" w:rsidRDefault="008032EB" w:rsidP="0063554A">
            <w:pPr>
              <w:pStyle w:val="TableParagraph"/>
              <w:spacing w:before="54"/>
              <w:ind w:left="200"/>
              <w:rPr>
                <w:b/>
                <w:sz w:val="16"/>
                <w:lang w:val="pl-PL"/>
              </w:rPr>
            </w:pPr>
            <w:r w:rsidRPr="004B7216">
              <w:rPr>
                <w:b/>
                <w:position w:val="1"/>
                <w:sz w:val="24"/>
                <w:lang w:val="pl-PL"/>
              </w:rPr>
              <w:t>MB</w:t>
            </w:r>
            <w:r w:rsidRPr="004B7216">
              <w:rPr>
                <w:b/>
                <w:sz w:val="16"/>
                <w:lang w:val="pl-PL"/>
              </w:rPr>
              <w:t>AI</w:t>
            </w:r>
          </w:p>
        </w:tc>
        <w:tc>
          <w:tcPr>
            <w:tcW w:w="7724" w:type="dxa"/>
          </w:tcPr>
          <w:p w14:paraId="47DB375C" w14:textId="77777777" w:rsidR="008032EB" w:rsidRPr="004B7216" w:rsidRDefault="008032EB" w:rsidP="004B7216">
            <w:pPr>
              <w:pStyle w:val="TableParagraph"/>
              <w:spacing w:before="54"/>
              <w:ind w:left="84" w:right="204"/>
              <w:rPr>
                <w:sz w:val="24"/>
                <w:lang w:val="pl-PL"/>
              </w:rPr>
            </w:pPr>
            <w:r w:rsidRPr="004B7216">
              <w:rPr>
                <w:sz w:val="16"/>
                <w:lang w:val="pl-PL"/>
              </w:rPr>
              <w:t>AFD</w:t>
            </w:r>
            <w:r w:rsidRPr="004B7216">
              <w:rPr>
                <w:position w:val="2"/>
                <w:sz w:val="24"/>
                <w:lang w:val="pl-PL"/>
              </w:rPr>
              <w:t xml:space="preserve">MB, poprzez które jest reprezentowany zbiór PPE, należących do URD, </w:t>
            </w:r>
            <w:r w:rsidRPr="004B7216">
              <w:rPr>
                <w:sz w:val="24"/>
                <w:lang w:val="pl-PL"/>
              </w:rPr>
              <w:t>reprezentujących moduły wytwarzania energii, inne niż cieplne, wodne, farm wiatrowych, fotowoltaicznych lub będące pojedynczymi modułami parku energii składającymi się z farmy wiatrowej lub farmy fotowoltaicznej, które mogą być wspomagane magazynami energii elektrycznej</w:t>
            </w:r>
          </w:p>
        </w:tc>
      </w:tr>
      <w:tr w:rsidR="008032EB" w:rsidRPr="004B7216" w14:paraId="4237E53B" w14:textId="77777777" w:rsidTr="0063554A">
        <w:tblPrEx>
          <w:tblLook w:val="04A0" w:firstRow="1" w:lastRow="0" w:firstColumn="1" w:lastColumn="0" w:noHBand="0" w:noVBand="1"/>
        </w:tblPrEx>
        <w:trPr>
          <w:trHeight w:val="948"/>
        </w:trPr>
        <w:tc>
          <w:tcPr>
            <w:tcW w:w="1749" w:type="dxa"/>
          </w:tcPr>
          <w:p w14:paraId="335EC5A2" w14:textId="77777777" w:rsidR="008032EB" w:rsidRPr="004B7216" w:rsidRDefault="008032EB" w:rsidP="0063554A">
            <w:pPr>
              <w:pStyle w:val="TableParagraph"/>
              <w:spacing w:before="54"/>
              <w:ind w:left="200"/>
              <w:rPr>
                <w:b/>
                <w:sz w:val="16"/>
                <w:lang w:val="pl-PL"/>
              </w:rPr>
            </w:pPr>
            <w:r w:rsidRPr="004B7216">
              <w:rPr>
                <w:b/>
                <w:position w:val="1"/>
                <w:sz w:val="24"/>
                <w:lang w:val="pl-PL"/>
              </w:rPr>
              <w:t>MB</w:t>
            </w:r>
            <w:r w:rsidRPr="004B7216">
              <w:rPr>
                <w:b/>
                <w:sz w:val="16"/>
                <w:lang w:val="pl-PL"/>
              </w:rPr>
              <w:t>AM</w:t>
            </w:r>
          </w:p>
        </w:tc>
        <w:tc>
          <w:tcPr>
            <w:tcW w:w="7724" w:type="dxa"/>
          </w:tcPr>
          <w:p w14:paraId="55D0B18A" w14:textId="77777777" w:rsidR="008032EB" w:rsidRPr="004B7216" w:rsidRDefault="008032EB" w:rsidP="004B7216">
            <w:pPr>
              <w:pStyle w:val="TableParagraph"/>
              <w:spacing w:before="54"/>
              <w:ind w:left="84"/>
              <w:rPr>
                <w:sz w:val="24"/>
                <w:lang w:val="pl-PL"/>
              </w:rPr>
            </w:pPr>
            <w:r w:rsidRPr="004B7216">
              <w:rPr>
                <w:sz w:val="16"/>
                <w:lang w:val="pl-PL"/>
              </w:rPr>
              <w:t>AFD</w:t>
            </w:r>
            <w:r w:rsidRPr="004B7216">
              <w:rPr>
                <w:position w:val="2"/>
                <w:sz w:val="24"/>
                <w:lang w:val="pl-PL"/>
              </w:rPr>
              <w:t xml:space="preserve">MB, poprzez które jest reprezentowany zbiór PPE, należących do URD, </w:t>
            </w:r>
            <w:r w:rsidRPr="004B7216">
              <w:rPr>
                <w:sz w:val="24"/>
                <w:lang w:val="pl-PL"/>
              </w:rPr>
              <w:t>reprezentujących moduły wytwarzania energii elektrowni szczytowo- pompowej albo magazyn energii elektrycznej</w:t>
            </w:r>
          </w:p>
        </w:tc>
      </w:tr>
      <w:tr w:rsidR="008032EB" w:rsidRPr="004B7216" w14:paraId="4091E89D" w14:textId="77777777" w:rsidTr="0063554A">
        <w:tblPrEx>
          <w:tblLook w:val="04A0" w:firstRow="1" w:lastRow="0" w:firstColumn="1" w:lastColumn="0" w:noHBand="0" w:noVBand="1"/>
        </w:tblPrEx>
        <w:trPr>
          <w:trHeight w:val="671"/>
        </w:trPr>
        <w:tc>
          <w:tcPr>
            <w:tcW w:w="1749" w:type="dxa"/>
          </w:tcPr>
          <w:p w14:paraId="7561EA10" w14:textId="77777777" w:rsidR="008032EB" w:rsidRPr="004B7216" w:rsidRDefault="008032EB" w:rsidP="0063554A">
            <w:pPr>
              <w:pStyle w:val="TableParagraph"/>
              <w:spacing w:before="54"/>
              <w:ind w:left="200"/>
              <w:rPr>
                <w:b/>
                <w:sz w:val="16"/>
                <w:lang w:val="pl-PL"/>
              </w:rPr>
            </w:pPr>
            <w:r w:rsidRPr="004B7216">
              <w:rPr>
                <w:b/>
                <w:position w:val="1"/>
                <w:sz w:val="24"/>
                <w:lang w:val="pl-PL"/>
              </w:rPr>
              <w:t>MB</w:t>
            </w:r>
            <w:r w:rsidRPr="004B7216">
              <w:rPr>
                <w:b/>
                <w:sz w:val="16"/>
                <w:lang w:val="pl-PL"/>
              </w:rPr>
              <w:t>AO</w:t>
            </w:r>
          </w:p>
        </w:tc>
        <w:tc>
          <w:tcPr>
            <w:tcW w:w="7724" w:type="dxa"/>
          </w:tcPr>
          <w:p w14:paraId="485D5BA7" w14:textId="77777777" w:rsidR="008032EB" w:rsidRPr="004B7216" w:rsidRDefault="008032EB" w:rsidP="004B7216">
            <w:pPr>
              <w:pStyle w:val="TableParagraph"/>
              <w:spacing w:before="54"/>
              <w:ind w:left="84"/>
              <w:rPr>
                <w:sz w:val="24"/>
                <w:lang w:val="pl-PL"/>
              </w:rPr>
            </w:pPr>
            <w:r w:rsidRPr="004B7216">
              <w:rPr>
                <w:sz w:val="16"/>
                <w:lang w:val="pl-PL"/>
              </w:rPr>
              <w:t>AFD</w:t>
            </w:r>
            <w:r w:rsidRPr="004B7216">
              <w:rPr>
                <w:position w:val="2"/>
                <w:sz w:val="24"/>
                <w:lang w:val="pl-PL"/>
              </w:rPr>
              <w:t xml:space="preserve">MB, poprzez które jest reprezentowany zbiór PPE, należących do URD, </w:t>
            </w:r>
            <w:r w:rsidRPr="004B7216">
              <w:rPr>
                <w:sz w:val="24"/>
                <w:lang w:val="pl-PL"/>
              </w:rPr>
              <w:t>reprezentujących sterowane odbiory</w:t>
            </w:r>
          </w:p>
        </w:tc>
      </w:tr>
      <w:tr w:rsidR="008032EB" w:rsidRPr="004B7216" w14:paraId="6CDDA67B" w14:textId="77777777" w:rsidTr="0063554A">
        <w:tblPrEx>
          <w:tblLook w:val="04A0" w:firstRow="1" w:lastRow="0" w:firstColumn="1" w:lastColumn="0" w:noHBand="0" w:noVBand="1"/>
        </w:tblPrEx>
        <w:trPr>
          <w:trHeight w:val="1497"/>
        </w:trPr>
        <w:tc>
          <w:tcPr>
            <w:tcW w:w="1749" w:type="dxa"/>
          </w:tcPr>
          <w:p w14:paraId="3895ABCC" w14:textId="77777777" w:rsidR="008032EB" w:rsidRPr="004B7216" w:rsidRDefault="008032EB" w:rsidP="0063554A">
            <w:pPr>
              <w:pStyle w:val="TableParagraph"/>
              <w:spacing w:before="54"/>
              <w:ind w:left="200"/>
              <w:rPr>
                <w:b/>
                <w:sz w:val="16"/>
                <w:lang w:val="pl-PL"/>
              </w:rPr>
            </w:pPr>
            <w:r w:rsidRPr="004B7216">
              <w:rPr>
                <w:b/>
                <w:position w:val="1"/>
                <w:sz w:val="24"/>
                <w:lang w:val="pl-PL"/>
              </w:rPr>
              <w:t>MB</w:t>
            </w:r>
            <w:r w:rsidRPr="004B7216">
              <w:rPr>
                <w:b/>
                <w:sz w:val="16"/>
                <w:lang w:val="pl-PL"/>
              </w:rPr>
              <w:t>AZ</w:t>
            </w:r>
          </w:p>
        </w:tc>
        <w:tc>
          <w:tcPr>
            <w:tcW w:w="7724" w:type="dxa"/>
          </w:tcPr>
          <w:p w14:paraId="60EC8600" w14:textId="77777777" w:rsidR="008032EB" w:rsidRPr="004B7216" w:rsidRDefault="008032EB" w:rsidP="004B7216">
            <w:pPr>
              <w:pStyle w:val="TableParagraph"/>
              <w:spacing w:before="54"/>
              <w:ind w:left="84" w:right="369"/>
              <w:rPr>
                <w:sz w:val="24"/>
                <w:lang w:val="pl-PL"/>
              </w:rPr>
            </w:pPr>
            <w:r w:rsidRPr="004B7216">
              <w:rPr>
                <w:sz w:val="16"/>
                <w:lang w:val="pl-PL"/>
              </w:rPr>
              <w:t>AFD</w:t>
            </w:r>
            <w:r w:rsidRPr="004B7216">
              <w:rPr>
                <w:position w:val="2"/>
                <w:sz w:val="24"/>
                <w:lang w:val="pl-PL"/>
              </w:rPr>
              <w:t xml:space="preserve">MB, poprzez które jest reprezentowany zbiór PPE, należących do URD, </w:t>
            </w:r>
            <w:r w:rsidRPr="004B7216">
              <w:rPr>
                <w:sz w:val="24"/>
                <w:lang w:val="pl-PL"/>
              </w:rPr>
              <w:t>reprezentujących farmy wiatrowe lub farmy fotowoltaiczne lub moduły wytwarzania energii będące pojedynczymi modułami parku energii składającymi się z farmy wiatrowej lub farmy fotowoltaicznej, które mogą być wspomagane magazynami energii elektrycznej</w:t>
            </w:r>
          </w:p>
        </w:tc>
      </w:tr>
      <w:tr w:rsidR="008032EB" w:rsidRPr="004B7216" w14:paraId="57C4DD9A" w14:textId="77777777" w:rsidTr="0063554A">
        <w:tblPrEx>
          <w:tblLook w:val="04A0" w:firstRow="1" w:lastRow="0" w:firstColumn="1" w:lastColumn="0" w:noHBand="0" w:noVBand="1"/>
        </w:tblPrEx>
        <w:trPr>
          <w:trHeight w:val="607"/>
        </w:trPr>
        <w:tc>
          <w:tcPr>
            <w:tcW w:w="1749" w:type="dxa"/>
          </w:tcPr>
          <w:p w14:paraId="0E48BFE3" w14:textId="77777777" w:rsidR="008032EB" w:rsidRPr="004B7216" w:rsidRDefault="008032EB" w:rsidP="0063554A">
            <w:pPr>
              <w:pStyle w:val="TableParagraph"/>
              <w:spacing w:before="54"/>
              <w:ind w:left="200"/>
              <w:rPr>
                <w:b/>
                <w:sz w:val="16"/>
                <w:lang w:val="pl-PL"/>
              </w:rPr>
            </w:pPr>
            <w:r w:rsidRPr="004B7216">
              <w:rPr>
                <w:b/>
                <w:position w:val="1"/>
                <w:sz w:val="24"/>
                <w:lang w:val="pl-PL"/>
              </w:rPr>
              <w:t>MB</w:t>
            </w:r>
            <w:r w:rsidRPr="004B7216">
              <w:rPr>
                <w:b/>
                <w:sz w:val="16"/>
                <w:lang w:val="pl-PL"/>
              </w:rPr>
              <w:t>AW</w:t>
            </w:r>
          </w:p>
        </w:tc>
        <w:tc>
          <w:tcPr>
            <w:tcW w:w="7724" w:type="dxa"/>
          </w:tcPr>
          <w:p w14:paraId="17F61D0B" w14:textId="77777777" w:rsidR="008032EB" w:rsidRPr="004B7216" w:rsidRDefault="008032EB" w:rsidP="004B7216">
            <w:pPr>
              <w:pStyle w:val="TableParagraph"/>
              <w:spacing w:before="91" w:line="258" w:lineRule="exact"/>
              <w:ind w:left="84"/>
              <w:rPr>
                <w:sz w:val="24"/>
                <w:lang w:val="pl-PL"/>
              </w:rPr>
            </w:pPr>
            <w:r w:rsidRPr="004B7216">
              <w:rPr>
                <w:sz w:val="16"/>
                <w:lang w:val="pl-PL"/>
              </w:rPr>
              <w:t>AFD</w:t>
            </w:r>
            <w:r w:rsidRPr="004B7216">
              <w:rPr>
                <w:position w:val="2"/>
                <w:sz w:val="24"/>
                <w:lang w:val="pl-PL"/>
              </w:rPr>
              <w:t xml:space="preserve">MB, poprzez które jest reprezentowany zbiór PPE, należących do URD, </w:t>
            </w:r>
            <w:r w:rsidRPr="004B7216">
              <w:rPr>
                <w:sz w:val="24"/>
                <w:lang w:val="pl-PL"/>
              </w:rPr>
              <w:t>reprezentujących moduły wytwarzania energii cieplne</w:t>
            </w:r>
          </w:p>
        </w:tc>
      </w:tr>
    </w:tbl>
    <w:p w14:paraId="36763609" w14:textId="77777777" w:rsidR="008032EB" w:rsidRPr="004B7216" w:rsidRDefault="008032EB" w:rsidP="008032EB">
      <w:pPr>
        <w:pStyle w:val="Tekstpodstawowy"/>
        <w:spacing w:before="10"/>
        <w:rPr>
          <w:b/>
          <w:sz w:val="26"/>
        </w:rPr>
      </w:pPr>
    </w:p>
    <w:tbl>
      <w:tblPr>
        <w:tblStyle w:val="TableNormal"/>
        <w:tblW w:w="9729" w:type="dxa"/>
        <w:tblInd w:w="575" w:type="dxa"/>
        <w:tblLayout w:type="fixed"/>
        <w:tblLook w:val="01E0" w:firstRow="1" w:lastRow="1" w:firstColumn="1" w:lastColumn="1" w:noHBand="0" w:noVBand="0"/>
      </w:tblPr>
      <w:tblGrid>
        <w:gridCol w:w="1435"/>
        <w:gridCol w:w="258"/>
        <w:gridCol w:w="7778"/>
        <w:gridCol w:w="258"/>
      </w:tblGrid>
      <w:tr w:rsidR="008032EB" w:rsidRPr="004B7216" w14:paraId="7A3C5DF9" w14:textId="77777777" w:rsidTr="004B7216">
        <w:trPr>
          <w:gridAfter w:val="1"/>
          <w:wAfter w:w="258" w:type="dxa"/>
          <w:trHeight w:val="1158"/>
        </w:trPr>
        <w:tc>
          <w:tcPr>
            <w:tcW w:w="1435" w:type="dxa"/>
          </w:tcPr>
          <w:p w14:paraId="7003CFFB" w14:textId="77777777" w:rsidR="008032EB" w:rsidRPr="004B7216" w:rsidRDefault="008032EB" w:rsidP="0063554A">
            <w:pPr>
              <w:pStyle w:val="TableParagraph"/>
              <w:spacing w:line="265" w:lineRule="exact"/>
              <w:ind w:left="200"/>
              <w:rPr>
                <w:b/>
                <w:sz w:val="24"/>
                <w:lang w:val="pl-PL"/>
              </w:rPr>
            </w:pPr>
            <w:r w:rsidRPr="004B7216">
              <w:rPr>
                <w:b/>
                <w:sz w:val="16"/>
                <w:lang w:val="pl-PL"/>
              </w:rPr>
              <w:t>AFD</w:t>
            </w:r>
            <w:r w:rsidRPr="004B7216">
              <w:rPr>
                <w:b/>
                <w:position w:val="1"/>
                <w:sz w:val="24"/>
                <w:lang w:val="pl-PL"/>
              </w:rPr>
              <w:t>MB</w:t>
            </w:r>
          </w:p>
        </w:tc>
        <w:tc>
          <w:tcPr>
            <w:tcW w:w="8036" w:type="dxa"/>
            <w:gridSpan w:val="2"/>
          </w:tcPr>
          <w:p w14:paraId="5D4ED2C8" w14:textId="77777777" w:rsidR="008032EB" w:rsidRPr="004B7216" w:rsidRDefault="008032EB" w:rsidP="0063554A">
            <w:pPr>
              <w:pStyle w:val="TableParagraph"/>
              <w:spacing w:line="237" w:lineRule="auto"/>
              <w:ind w:left="394" w:right="235"/>
              <w:rPr>
                <w:sz w:val="24"/>
                <w:lang w:val="pl-PL"/>
              </w:rPr>
            </w:pPr>
            <w:r w:rsidRPr="004B7216">
              <w:rPr>
                <w:sz w:val="16"/>
                <w:lang w:val="pl-PL"/>
              </w:rPr>
              <w:t>F</w:t>
            </w:r>
            <w:r w:rsidRPr="004B7216">
              <w:rPr>
                <w:position w:val="2"/>
                <w:sz w:val="24"/>
                <w:lang w:val="pl-PL"/>
              </w:rPr>
              <w:t xml:space="preserve">MB, w którym są reprezentowane dostawy energii elektrycznej realizowane </w:t>
            </w:r>
            <w:r w:rsidRPr="004B7216">
              <w:rPr>
                <w:sz w:val="24"/>
                <w:lang w:val="pl-PL"/>
              </w:rPr>
              <w:t>przez zasoby przyłączone do sieci dystrybucyjnej,</w:t>
            </w:r>
          </w:p>
          <w:p w14:paraId="33F93393" w14:textId="77777777" w:rsidR="008032EB" w:rsidRPr="004B7216" w:rsidRDefault="008032EB" w:rsidP="0063554A">
            <w:pPr>
              <w:pStyle w:val="TableParagraph"/>
              <w:ind w:left="394" w:right="277"/>
              <w:rPr>
                <w:sz w:val="24"/>
                <w:lang w:val="pl-PL"/>
              </w:rPr>
            </w:pPr>
            <w:r w:rsidRPr="004B7216">
              <w:rPr>
                <w:sz w:val="24"/>
                <w:lang w:val="pl-PL"/>
              </w:rPr>
              <w:t>z wykorzystaniem których są świadczone usługi bilansujące, w obszarze RB niebędącym podstawowym lub rozszerzonym obszarem RB</w:t>
            </w:r>
          </w:p>
        </w:tc>
      </w:tr>
      <w:tr w:rsidR="008032EB" w:rsidRPr="004B7216" w14:paraId="7A11A8F9" w14:textId="77777777" w:rsidTr="004B7216">
        <w:trPr>
          <w:gridAfter w:val="1"/>
          <w:wAfter w:w="258" w:type="dxa"/>
          <w:trHeight w:val="421"/>
        </w:trPr>
        <w:tc>
          <w:tcPr>
            <w:tcW w:w="1435" w:type="dxa"/>
          </w:tcPr>
          <w:p w14:paraId="78EE15E9" w14:textId="77777777" w:rsidR="008032EB" w:rsidRPr="004B7216" w:rsidRDefault="008032EB" w:rsidP="0063554A">
            <w:pPr>
              <w:pStyle w:val="TableParagraph"/>
              <w:spacing w:before="54"/>
              <w:ind w:left="200"/>
              <w:rPr>
                <w:b/>
                <w:sz w:val="24"/>
                <w:lang w:val="pl-PL"/>
              </w:rPr>
            </w:pPr>
            <w:r w:rsidRPr="004B7216">
              <w:rPr>
                <w:b/>
                <w:sz w:val="16"/>
                <w:lang w:val="pl-PL"/>
              </w:rPr>
              <w:lastRenderedPageBreak/>
              <w:t>F</w:t>
            </w:r>
            <w:r w:rsidRPr="004B7216">
              <w:rPr>
                <w:b/>
                <w:position w:val="1"/>
                <w:sz w:val="24"/>
                <w:lang w:val="pl-PL"/>
              </w:rPr>
              <w:t>MB</w:t>
            </w:r>
          </w:p>
        </w:tc>
        <w:tc>
          <w:tcPr>
            <w:tcW w:w="8036" w:type="dxa"/>
            <w:gridSpan w:val="2"/>
          </w:tcPr>
          <w:p w14:paraId="60CB809B" w14:textId="426294F0" w:rsidR="008032EB" w:rsidRPr="004B7216" w:rsidRDefault="008032EB" w:rsidP="0063554A">
            <w:pPr>
              <w:pStyle w:val="TableParagraph"/>
              <w:spacing w:before="55"/>
              <w:ind w:left="394"/>
              <w:rPr>
                <w:rFonts w:ascii="MS Gothic"/>
                <w:sz w:val="24"/>
                <w:lang w:val="pl-PL"/>
              </w:rPr>
            </w:pPr>
            <w:r w:rsidRPr="004B7216">
              <w:rPr>
                <w:sz w:val="24"/>
                <w:lang w:val="pl-PL"/>
              </w:rPr>
              <w:t>Fizyczne</w:t>
            </w:r>
            <w:r w:rsidR="004B7216" w:rsidRPr="004B7216">
              <w:rPr>
                <w:sz w:val="24"/>
                <w:lang w:val="pl-PL"/>
              </w:rPr>
              <w:t xml:space="preserve"> MB</w:t>
            </w:r>
          </w:p>
        </w:tc>
      </w:tr>
      <w:tr w:rsidR="008032EB" w:rsidRPr="004B7216" w14:paraId="6C73E8B6" w14:textId="77777777" w:rsidTr="004B7216">
        <w:trPr>
          <w:gridAfter w:val="1"/>
          <w:wAfter w:w="258" w:type="dxa"/>
          <w:trHeight w:val="956"/>
        </w:trPr>
        <w:tc>
          <w:tcPr>
            <w:tcW w:w="1435" w:type="dxa"/>
          </w:tcPr>
          <w:p w14:paraId="128C6387" w14:textId="77777777" w:rsidR="008032EB" w:rsidRPr="004B7216" w:rsidRDefault="008032EB" w:rsidP="0063554A">
            <w:pPr>
              <w:pStyle w:val="TableParagraph"/>
              <w:spacing w:before="63"/>
              <w:ind w:left="200"/>
              <w:rPr>
                <w:b/>
                <w:sz w:val="24"/>
                <w:lang w:val="pl-PL"/>
              </w:rPr>
            </w:pPr>
            <w:r w:rsidRPr="004B7216">
              <w:rPr>
                <w:b/>
                <w:sz w:val="16"/>
                <w:lang w:val="pl-PL"/>
              </w:rPr>
              <w:t>FD</w:t>
            </w:r>
            <w:r w:rsidRPr="004B7216">
              <w:rPr>
                <w:b/>
                <w:position w:val="1"/>
                <w:sz w:val="24"/>
                <w:lang w:val="pl-PL"/>
              </w:rPr>
              <w:t>MB</w:t>
            </w:r>
          </w:p>
        </w:tc>
        <w:tc>
          <w:tcPr>
            <w:tcW w:w="8036" w:type="dxa"/>
            <w:gridSpan w:val="2"/>
          </w:tcPr>
          <w:p w14:paraId="2ED2EA51" w14:textId="77777777" w:rsidR="008032EB" w:rsidRPr="004B7216" w:rsidRDefault="008032EB" w:rsidP="0063554A">
            <w:pPr>
              <w:pStyle w:val="TableParagraph"/>
              <w:spacing w:before="62"/>
              <w:ind w:left="394" w:right="235"/>
              <w:rPr>
                <w:sz w:val="24"/>
                <w:lang w:val="pl-PL"/>
              </w:rPr>
            </w:pPr>
            <w:r w:rsidRPr="004B7216">
              <w:rPr>
                <w:sz w:val="16"/>
                <w:lang w:val="pl-PL"/>
              </w:rPr>
              <w:t>F</w:t>
            </w:r>
            <w:r w:rsidRPr="004B7216">
              <w:rPr>
                <w:position w:val="2"/>
                <w:sz w:val="24"/>
                <w:lang w:val="pl-PL"/>
              </w:rPr>
              <w:t xml:space="preserve">MB, w którym są reprezentowane dostawy energii elektrycznej realizowane </w:t>
            </w:r>
            <w:r w:rsidRPr="004B7216">
              <w:rPr>
                <w:sz w:val="24"/>
                <w:lang w:val="pl-PL"/>
              </w:rPr>
              <w:t>we fragmentach sieci dystrybucyjnej, nieobjętej podstawowym lub rozszerzonym obszarem RB</w:t>
            </w:r>
          </w:p>
        </w:tc>
      </w:tr>
      <w:tr w:rsidR="008032EB" w:rsidRPr="004B7216" w14:paraId="4832EAC4" w14:textId="77777777" w:rsidTr="004B7216">
        <w:trPr>
          <w:gridAfter w:val="1"/>
          <w:wAfter w:w="258" w:type="dxa"/>
          <w:trHeight w:val="672"/>
        </w:trPr>
        <w:tc>
          <w:tcPr>
            <w:tcW w:w="1435" w:type="dxa"/>
          </w:tcPr>
          <w:p w14:paraId="35B36C4E" w14:textId="77777777" w:rsidR="008032EB" w:rsidRPr="004B7216" w:rsidRDefault="008032EB" w:rsidP="0063554A">
            <w:pPr>
              <w:pStyle w:val="TableParagraph"/>
              <w:spacing w:before="55"/>
              <w:ind w:left="200"/>
              <w:rPr>
                <w:b/>
                <w:sz w:val="24"/>
                <w:lang w:val="pl-PL"/>
              </w:rPr>
            </w:pPr>
            <w:r w:rsidRPr="004B7216">
              <w:rPr>
                <w:b/>
                <w:sz w:val="16"/>
                <w:lang w:val="pl-PL"/>
              </w:rPr>
              <w:t>FZ</w:t>
            </w:r>
            <w:r w:rsidRPr="004B7216">
              <w:rPr>
                <w:b/>
                <w:position w:val="1"/>
                <w:sz w:val="24"/>
                <w:lang w:val="pl-PL"/>
              </w:rPr>
              <w:t>MB</w:t>
            </w:r>
          </w:p>
        </w:tc>
        <w:tc>
          <w:tcPr>
            <w:tcW w:w="8036" w:type="dxa"/>
            <w:gridSpan w:val="2"/>
          </w:tcPr>
          <w:p w14:paraId="3F4EAC40" w14:textId="77777777" w:rsidR="008032EB" w:rsidRPr="004B7216" w:rsidRDefault="008032EB" w:rsidP="0063554A">
            <w:pPr>
              <w:pStyle w:val="TableParagraph"/>
              <w:spacing w:before="54"/>
              <w:ind w:left="394" w:right="242"/>
              <w:rPr>
                <w:sz w:val="24"/>
                <w:lang w:val="pl-PL"/>
              </w:rPr>
            </w:pPr>
            <w:r w:rsidRPr="004B7216">
              <w:rPr>
                <w:sz w:val="16"/>
                <w:lang w:val="pl-PL"/>
              </w:rPr>
              <w:t>F</w:t>
            </w:r>
            <w:r w:rsidRPr="004B7216">
              <w:rPr>
                <w:position w:val="2"/>
                <w:sz w:val="24"/>
                <w:lang w:val="pl-PL"/>
              </w:rPr>
              <w:t xml:space="preserve">MB, w którym są realizowane dostawy energii elektrycznej bezpośrednio w </w:t>
            </w:r>
            <w:r w:rsidRPr="004B7216">
              <w:rPr>
                <w:sz w:val="24"/>
                <w:lang w:val="pl-PL"/>
              </w:rPr>
              <w:t>tej lokalizacji sieci, jako w podstawowym albo rozszerzonym obszarze RB</w:t>
            </w:r>
          </w:p>
        </w:tc>
      </w:tr>
      <w:tr w:rsidR="008032EB" w:rsidRPr="004B7216" w14:paraId="201D1EC4" w14:textId="77777777" w:rsidTr="004B7216">
        <w:trPr>
          <w:gridAfter w:val="1"/>
          <w:wAfter w:w="258" w:type="dxa"/>
          <w:trHeight w:val="423"/>
        </w:trPr>
        <w:tc>
          <w:tcPr>
            <w:tcW w:w="1435" w:type="dxa"/>
          </w:tcPr>
          <w:p w14:paraId="64654109" w14:textId="77777777" w:rsidR="008032EB" w:rsidRPr="004B7216" w:rsidRDefault="008032EB" w:rsidP="0063554A">
            <w:pPr>
              <w:pStyle w:val="TableParagraph"/>
              <w:spacing w:before="54"/>
              <w:ind w:left="200"/>
              <w:rPr>
                <w:b/>
                <w:sz w:val="24"/>
                <w:lang w:val="pl-PL"/>
              </w:rPr>
            </w:pPr>
            <w:r w:rsidRPr="004B7216">
              <w:rPr>
                <w:b/>
                <w:sz w:val="16"/>
                <w:lang w:val="pl-PL"/>
              </w:rPr>
              <w:t>W</w:t>
            </w:r>
            <w:r w:rsidRPr="004B7216">
              <w:rPr>
                <w:b/>
                <w:position w:val="1"/>
                <w:sz w:val="24"/>
                <w:lang w:val="pl-PL"/>
              </w:rPr>
              <w:t>MB</w:t>
            </w:r>
          </w:p>
        </w:tc>
        <w:tc>
          <w:tcPr>
            <w:tcW w:w="8036" w:type="dxa"/>
            <w:gridSpan w:val="2"/>
          </w:tcPr>
          <w:p w14:paraId="1B7CDC53" w14:textId="77777777" w:rsidR="008032EB" w:rsidRPr="004B7216" w:rsidRDefault="008032EB" w:rsidP="0063554A">
            <w:pPr>
              <w:pStyle w:val="TableParagraph"/>
              <w:spacing w:before="58"/>
              <w:ind w:left="394"/>
              <w:rPr>
                <w:rFonts w:ascii="MS Gothic"/>
                <w:sz w:val="24"/>
                <w:lang w:val="pl-PL"/>
              </w:rPr>
            </w:pPr>
            <w:r w:rsidRPr="004B7216">
              <w:rPr>
                <w:sz w:val="24"/>
                <w:lang w:val="pl-PL"/>
              </w:rPr>
              <w:t xml:space="preserve">Ponadsieciowe (wirtualne) </w:t>
            </w:r>
            <w:r w:rsidRPr="004B7216">
              <w:rPr>
                <w:rFonts w:ascii="MS Gothic"/>
                <w:sz w:val="24"/>
                <w:lang w:val="pl-PL"/>
              </w:rPr>
              <w:t>MB</w:t>
            </w:r>
          </w:p>
        </w:tc>
      </w:tr>
      <w:tr w:rsidR="008032EB" w:rsidRPr="004B7216" w14:paraId="32DE9AB4" w14:textId="77777777" w:rsidTr="004B7216">
        <w:trPr>
          <w:gridAfter w:val="1"/>
          <w:wAfter w:w="258" w:type="dxa"/>
          <w:trHeight w:val="404"/>
        </w:trPr>
        <w:tc>
          <w:tcPr>
            <w:tcW w:w="1435" w:type="dxa"/>
          </w:tcPr>
          <w:p w14:paraId="18320B0A" w14:textId="77777777" w:rsidR="008032EB" w:rsidRPr="004B7216" w:rsidRDefault="008032EB" w:rsidP="0063554A">
            <w:pPr>
              <w:pStyle w:val="TableParagraph"/>
              <w:spacing w:before="63"/>
              <w:ind w:left="200"/>
              <w:rPr>
                <w:b/>
                <w:sz w:val="24"/>
                <w:lang w:val="pl-PL"/>
              </w:rPr>
            </w:pPr>
            <w:r w:rsidRPr="004B7216">
              <w:rPr>
                <w:b/>
                <w:sz w:val="24"/>
                <w:lang w:val="pl-PL"/>
              </w:rPr>
              <w:t>MD</w:t>
            </w:r>
          </w:p>
        </w:tc>
        <w:tc>
          <w:tcPr>
            <w:tcW w:w="8036" w:type="dxa"/>
            <w:gridSpan w:val="2"/>
          </w:tcPr>
          <w:p w14:paraId="52DE3D32" w14:textId="77777777" w:rsidR="008032EB" w:rsidRPr="004B7216" w:rsidRDefault="008032EB" w:rsidP="0063554A">
            <w:pPr>
              <w:pStyle w:val="TableParagraph"/>
              <w:spacing w:before="63"/>
              <w:ind w:left="394"/>
              <w:rPr>
                <w:sz w:val="24"/>
                <w:lang w:val="pl-PL"/>
              </w:rPr>
            </w:pPr>
            <w:r w:rsidRPr="004B7216">
              <w:rPr>
                <w:sz w:val="24"/>
                <w:lang w:val="pl-PL"/>
              </w:rPr>
              <w:t>Miejsce Dostarczania Energii Elektrycznej</w:t>
            </w:r>
          </w:p>
        </w:tc>
      </w:tr>
      <w:tr w:rsidR="008032EB" w:rsidRPr="004B7216" w14:paraId="7460FE2A" w14:textId="77777777" w:rsidTr="004B7216">
        <w:trPr>
          <w:gridAfter w:val="1"/>
          <w:wAfter w:w="258" w:type="dxa"/>
          <w:trHeight w:val="395"/>
        </w:trPr>
        <w:tc>
          <w:tcPr>
            <w:tcW w:w="1435" w:type="dxa"/>
          </w:tcPr>
          <w:p w14:paraId="20E1C8AE" w14:textId="77777777" w:rsidR="008032EB" w:rsidRPr="004B7216" w:rsidRDefault="008032EB" w:rsidP="0063554A">
            <w:pPr>
              <w:pStyle w:val="TableParagraph"/>
              <w:spacing w:before="55"/>
              <w:ind w:left="200"/>
              <w:rPr>
                <w:b/>
                <w:sz w:val="24"/>
                <w:lang w:val="pl-PL"/>
              </w:rPr>
            </w:pPr>
            <w:r w:rsidRPr="004B7216">
              <w:rPr>
                <w:b/>
                <w:sz w:val="24"/>
                <w:lang w:val="pl-PL"/>
              </w:rPr>
              <w:t>MDD</w:t>
            </w:r>
          </w:p>
        </w:tc>
        <w:tc>
          <w:tcPr>
            <w:tcW w:w="8036" w:type="dxa"/>
            <w:gridSpan w:val="2"/>
          </w:tcPr>
          <w:p w14:paraId="10DC7429" w14:textId="77777777" w:rsidR="008032EB" w:rsidRPr="004B7216" w:rsidRDefault="008032EB" w:rsidP="0063554A">
            <w:pPr>
              <w:pStyle w:val="TableParagraph"/>
              <w:spacing w:before="55"/>
              <w:ind w:left="394"/>
              <w:rPr>
                <w:sz w:val="24"/>
                <w:lang w:val="pl-PL"/>
              </w:rPr>
            </w:pPr>
            <w:r w:rsidRPr="004B7216">
              <w:rPr>
                <w:sz w:val="24"/>
                <w:lang w:val="pl-PL"/>
              </w:rPr>
              <w:t>Miejsce Dostarczania Energii Rynku Detalicznego</w:t>
            </w:r>
          </w:p>
        </w:tc>
      </w:tr>
      <w:tr w:rsidR="008032EB" w:rsidRPr="004B7216" w14:paraId="26B6A611" w14:textId="77777777" w:rsidTr="004B7216">
        <w:trPr>
          <w:gridAfter w:val="1"/>
          <w:wAfter w:w="258" w:type="dxa"/>
          <w:trHeight w:val="948"/>
        </w:trPr>
        <w:tc>
          <w:tcPr>
            <w:tcW w:w="1435" w:type="dxa"/>
          </w:tcPr>
          <w:p w14:paraId="48039714" w14:textId="77777777" w:rsidR="008032EB" w:rsidRPr="004B7216" w:rsidRDefault="008032EB" w:rsidP="0063554A">
            <w:pPr>
              <w:pStyle w:val="TableParagraph"/>
              <w:spacing w:before="55"/>
              <w:ind w:left="200"/>
              <w:rPr>
                <w:b/>
                <w:sz w:val="24"/>
                <w:lang w:val="pl-PL"/>
              </w:rPr>
            </w:pPr>
            <w:r w:rsidRPr="004B7216">
              <w:rPr>
                <w:b/>
                <w:sz w:val="24"/>
                <w:lang w:val="pl-PL"/>
              </w:rPr>
              <w:t>nJWCD</w:t>
            </w:r>
          </w:p>
        </w:tc>
        <w:tc>
          <w:tcPr>
            <w:tcW w:w="8036" w:type="dxa"/>
            <w:gridSpan w:val="2"/>
          </w:tcPr>
          <w:p w14:paraId="4CC7C3FD" w14:textId="77777777" w:rsidR="008032EB" w:rsidRPr="004B7216" w:rsidRDefault="008032EB" w:rsidP="0063554A">
            <w:pPr>
              <w:pStyle w:val="TableParagraph"/>
              <w:spacing w:before="55"/>
              <w:ind w:left="394" w:right="199"/>
              <w:jc w:val="both"/>
              <w:rPr>
                <w:sz w:val="24"/>
                <w:lang w:val="pl-PL"/>
              </w:rPr>
            </w:pPr>
            <w:r w:rsidRPr="004B7216">
              <w:rPr>
                <w:sz w:val="24"/>
                <w:lang w:val="pl-PL"/>
              </w:rPr>
              <w:t>Jednostka wytwórcza nie będąca jednostką wytwórczą centralnie dysponowaną – jednostka wytwórcza nie podlegająca centralnemu dysponowaniu przez OSP</w:t>
            </w:r>
          </w:p>
        </w:tc>
      </w:tr>
      <w:tr w:rsidR="008032EB" w:rsidRPr="004B7216" w14:paraId="3EE78FF8" w14:textId="77777777" w:rsidTr="004B7216">
        <w:trPr>
          <w:gridAfter w:val="1"/>
          <w:wAfter w:w="258" w:type="dxa"/>
          <w:trHeight w:val="396"/>
        </w:trPr>
        <w:tc>
          <w:tcPr>
            <w:tcW w:w="1435" w:type="dxa"/>
          </w:tcPr>
          <w:p w14:paraId="480D95E5" w14:textId="77777777" w:rsidR="008032EB" w:rsidRPr="004B7216" w:rsidRDefault="008032EB" w:rsidP="0063554A">
            <w:pPr>
              <w:pStyle w:val="TableParagraph"/>
              <w:spacing w:before="55"/>
              <w:ind w:left="200"/>
              <w:rPr>
                <w:b/>
                <w:sz w:val="24"/>
                <w:lang w:val="pl-PL"/>
              </w:rPr>
            </w:pPr>
            <w:r w:rsidRPr="004B7216">
              <w:rPr>
                <w:b/>
                <w:sz w:val="24"/>
                <w:lang w:val="pl-PL"/>
              </w:rPr>
              <w:t>nN</w:t>
            </w:r>
          </w:p>
        </w:tc>
        <w:tc>
          <w:tcPr>
            <w:tcW w:w="8036" w:type="dxa"/>
            <w:gridSpan w:val="2"/>
          </w:tcPr>
          <w:p w14:paraId="4C3C431D" w14:textId="77777777" w:rsidR="008032EB" w:rsidRPr="004B7216" w:rsidRDefault="008032EB" w:rsidP="0063554A">
            <w:pPr>
              <w:pStyle w:val="TableParagraph"/>
              <w:spacing w:before="55"/>
              <w:ind w:left="394"/>
              <w:rPr>
                <w:sz w:val="24"/>
                <w:lang w:val="pl-PL"/>
              </w:rPr>
            </w:pPr>
            <w:r w:rsidRPr="004B7216">
              <w:rPr>
                <w:sz w:val="24"/>
                <w:lang w:val="pl-PL"/>
              </w:rPr>
              <w:t>Niskie napięcie</w:t>
            </w:r>
          </w:p>
        </w:tc>
      </w:tr>
      <w:tr w:rsidR="008032EB" w:rsidRPr="004B7216" w14:paraId="50617C51" w14:textId="77777777" w:rsidTr="004B7216">
        <w:trPr>
          <w:gridAfter w:val="1"/>
          <w:wAfter w:w="258" w:type="dxa"/>
          <w:trHeight w:val="396"/>
        </w:trPr>
        <w:tc>
          <w:tcPr>
            <w:tcW w:w="1435" w:type="dxa"/>
          </w:tcPr>
          <w:p w14:paraId="548AEE2A" w14:textId="77777777" w:rsidR="008032EB" w:rsidRPr="004B7216" w:rsidRDefault="008032EB" w:rsidP="0063554A">
            <w:pPr>
              <w:pStyle w:val="TableParagraph"/>
              <w:spacing w:before="55"/>
              <w:ind w:left="200"/>
              <w:rPr>
                <w:b/>
                <w:sz w:val="24"/>
                <w:lang w:val="pl-PL"/>
              </w:rPr>
            </w:pPr>
            <w:r w:rsidRPr="004B7216">
              <w:rPr>
                <w:b/>
                <w:sz w:val="24"/>
                <w:lang w:val="pl-PL"/>
              </w:rPr>
              <w:t>NN</w:t>
            </w:r>
          </w:p>
        </w:tc>
        <w:tc>
          <w:tcPr>
            <w:tcW w:w="8036" w:type="dxa"/>
            <w:gridSpan w:val="2"/>
          </w:tcPr>
          <w:p w14:paraId="70DFAFA0" w14:textId="77777777" w:rsidR="008032EB" w:rsidRPr="004B7216" w:rsidRDefault="008032EB" w:rsidP="0063554A">
            <w:pPr>
              <w:pStyle w:val="TableParagraph"/>
              <w:spacing w:before="55"/>
              <w:ind w:left="394"/>
              <w:rPr>
                <w:sz w:val="24"/>
                <w:lang w:val="pl-PL"/>
              </w:rPr>
            </w:pPr>
            <w:r w:rsidRPr="004B7216">
              <w:rPr>
                <w:sz w:val="24"/>
                <w:lang w:val="pl-PL"/>
              </w:rPr>
              <w:t>Najwyższe napięcia</w:t>
            </w:r>
          </w:p>
        </w:tc>
      </w:tr>
      <w:tr w:rsidR="008032EB" w:rsidRPr="004B7216" w14:paraId="1E0F8037" w14:textId="77777777" w:rsidTr="004B7216">
        <w:trPr>
          <w:gridAfter w:val="1"/>
          <w:wAfter w:w="258" w:type="dxa"/>
          <w:trHeight w:val="395"/>
        </w:trPr>
        <w:tc>
          <w:tcPr>
            <w:tcW w:w="1435" w:type="dxa"/>
          </w:tcPr>
          <w:p w14:paraId="46EB1E8B" w14:textId="77777777" w:rsidR="008032EB" w:rsidRPr="004B7216" w:rsidRDefault="008032EB" w:rsidP="0063554A">
            <w:pPr>
              <w:pStyle w:val="TableParagraph"/>
              <w:spacing w:before="55"/>
              <w:ind w:left="200"/>
              <w:rPr>
                <w:b/>
                <w:sz w:val="24"/>
                <w:lang w:val="pl-PL"/>
              </w:rPr>
            </w:pPr>
            <w:r w:rsidRPr="004B7216">
              <w:rPr>
                <w:b/>
                <w:sz w:val="24"/>
                <w:lang w:val="pl-PL"/>
              </w:rPr>
              <w:t>OH</w:t>
            </w:r>
          </w:p>
        </w:tc>
        <w:tc>
          <w:tcPr>
            <w:tcW w:w="8036" w:type="dxa"/>
            <w:gridSpan w:val="2"/>
          </w:tcPr>
          <w:p w14:paraId="44FFA2A5" w14:textId="77777777" w:rsidR="008032EB" w:rsidRPr="004B7216" w:rsidRDefault="008032EB" w:rsidP="0063554A">
            <w:pPr>
              <w:pStyle w:val="TableParagraph"/>
              <w:spacing w:before="55"/>
              <w:ind w:left="394"/>
              <w:rPr>
                <w:sz w:val="24"/>
                <w:lang w:val="pl-PL"/>
              </w:rPr>
            </w:pPr>
            <w:r w:rsidRPr="004B7216">
              <w:rPr>
                <w:sz w:val="24"/>
                <w:lang w:val="pl-PL"/>
              </w:rPr>
              <w:t>Operator handlowy</w:t>
            </w:r>
          </w:p>
        </w:tc>
      </w:tr>
      <w:tr w:rsidR="008032EB" w:rsidRPr="004B7216" w14:paraId="016BB264" w14:textId="77777777" w:rsidTr="004B7216">
        <w:trPr>
          <w:gridAfter w:val="1"/>
          <w:wAfter w:w="258" w:type="dxa"/>
          <w:trHeight w:val="396"/>
        </w:trPr>
        <w:tc>
          <w:tcPr>
            <w:tcW w:w="1435" w:type="dxa"/>
          </w:tcPr>
          <w:p w14:paraId="53B68383" w14:textId="77777777" w:rsidR="008032EB" w:rsidRPr="004B7216" w:rsidRDefault="008032EB" w:rsidP="0063554A">
            <w:pPr>
              <w:pStyle w:val="TableParagraph"/>
              <w:spacing w:before="55"/>
              <w:ind w:left="200"/>
              <w:rPr>
                <w:b/>
                <w:sz w:val="24"/>
                <w:lang w:val="pl-PL"/>
              </w:rPr>
            </w:pPr>
            <w:r w:rsidRPr="004B7216">
              <w:rPr>
                <w:b/>
                <w:sz w:val="24"/>
                <w:lang w:val="pl-PL"/>
              </w:rPr>
              <w:t>OHT</w:t>
            </w:r>
          </w:p>
        </w:tc>
        <w:tc>
          <w:tcPr>
            <w:tcW w:w="8036" w:type="dxa"/>
            <w:gridSpan w:val="2"/>
          </w:tcPr>
          <w:p w14:paraId="1BE02803" w14:textId="77777777" w:rsidR="008032EB" w:rsidRPr="004B7216" w:rsidRDefault="008032EB" w:rsidP="0063554A">
            <w:pPr>
              <w:pStyle w:val="TableParagraph"/>
              <w:spacing w:before="55"/>
              <w:ind w:left="394"/>
              <w:rPr>
                <w:sz w:val="24"/>
                <w:lang w:val="pl-PL"/>
              </w:rPr>
            </w:pPr>
            <w:r w:rsidRPr="004B7216">
              <w:rPr>
                <w:sz w:val="24"/>
                <w:lang w:val="pl-PL"/>
              </w:rPr>
              <w:t>Operator handlowo-techniczny</w:t>
            </w:r>
          </w:p>
        </w:tc>
      </w:tr>
      <w:tr w:rsidR="008032EB" w:rsidRPr="004B7216" w14:paraId="535FF246" w14:textId="77777777" w:rsidTr="004B7216">
        <w:trPr>
          <w:gridAfter w:val="1"/>
          <w:wAfter w:w="258" w:type="dxa"/>
          <w:trHeight w:val="396"/>
        </w:trPr>
        <w:tc>
          <w:tcPr>
            <w:tcW w:w="1435" w:type="dxa"/>
          </w:tcPr>
          <w:p w14:paraId="1BA75BC1" w14:textId="77777777" w:rsidR="008032EB" w:rsidRPr="004B7216" w:rsidRDefault="008032EB" w:rsidP="0063554A">
            <w:pPr>
              <w:pStyle w:val="TableParagraph"/>
              <w:spacing w:before="55"/>
              <w:ind w:left="200"/>
              <w:rPr>
                <w:b/>
                <w:sz w:val="24"/>
                <w:lang w:val="pl-PL"/>
              </w:rPr>
            </w:pPr>
            <w:r w:rsidRPr="004B7216">
              <w:rPr>
                <w:b/>
                <w:sz w:val="24"/>
                <w:lang w:val="pl-PL"/>
              </w:rPr>
              <w:t>OIRE</w:t>
            </w:r>
          </w:p>
        </w:tc>
        <w:tc>
          <w:tcPr>
            <w:tcW w:w="8036" w:type="dxa"/>
            <w:gridSpan w:val="2"/>
          </w:tcPr>
          <w:p w14:paraId="7E77C225" w14:textId="77777777" w:rsidR="008032EB" w:rsidRPr="004B7216" w:rsidRDefault="008032EB" w:rsidP="0063554A">
            <w:pPr>
              <w:pStyle w:val="TableParagraph"/>
              <w:spacing w:before="55"/>
              <w:ind w:left="394"/>
              <w:rPr>
                <w:sz w:val="24"/>
                <w:lang w:val="pl-PL"/>
              </w:rPr>
            </w:pPr>
            <w:r w:rsidRPr="004B7216">
              <w:rPr>
                <w:sz w:val="24"/>
                <w:lang w:val="pl-PL"/>
              </w:rPr>
              <w:t>Operator informacji rynku energii</w:t>
            </w:r>
          </w:p>
        </w:tc>
      </w:tr>
      <w:tr w:rsidR="008032EB" w:rsidRPr="004B7216" w14:paraId="6F4FE23E" w14:textId="77777777" w:rsidTr="004B7216">
        <w:trPr>
          <w:gridAfter w:val="1"/>
          <w:wAfter w:w="258" w:type="dxa"/>
          <w:trHeight w:val="395"/>
        </w:trPr>
        <w:tc>
          <w:tcPr>
            <w:tcW w:w="1435" w:type="dxa"/>
          </w:tcPr>
          <w:p w14:paraId="22DE4E29" w14:textId="77777777" w:rsidR="008032EB" w:rsidRPr="004B7216" w:rsidRDefault="008032EB" w:rsidP="0063554A">
            <w:pPr>
              <w:pStyle w:val="TableParagraph"/>
              <w:spacing w:before="55"/>
              <w:ind w:left="200"/>
              <w:rPr>
                <w:b/>
                <w:sz w:val="24"/>
                <w:lang w:val="pl-PL"/>
              </w:rPr>
            </w:pPr>
            <w:r w:rsidRPr="004B7216">
              <w:rPr>
                <w:b/>
                <w:sz w:val="24"/>
                <w:lang w:val="pl-PL"/>
              </w:rPr>
              <w:t>OOSŁ</w:t>
            </w:r>
          </w:p>
        </w:tc>
        <w:tc>
          <w:tcPr>
            <w:tcW w:w="8036" w:type="dxa"/>
            <w:gridSpan w:val="2"/>
          </w:tcPr>
          <w:p w14:paraId="45692F7F" w14:textId="77777777" w:rsidR="008032EB" w:rsidRPr="004B7216" w:rsidRDefault="008032EB" w:rsidP="0063554A">
            <w:pPr>
              <w:pStyle w:val="TableParagraph"/>
              <w:spacing w:before="55"/>
              <w:ind w:left="394"/>
              <w:rPr>
                <w:sz w:val="24"/>
                <w:lang w:val="pl-PL"/>
              </w:rPr>
            </w:pPr>
            <w:r w:rsidRPr="004B7216">
              <w:rPr>
                <w:sz w:val="24"/>
                <w:lang w:val="pl-PL"/>
              </w:rPr>
              <w:t>Operator ogólnodostępnej stacji ładowania</w:t>
            </w:r>
          </w:p>
        </w:tc>
      </w:tr>
      <w:tr w:rsidR="008032EB" w:rsidRPr="004B7216" w14:paraId="63A801CA" w14:textId="77777777" w:rsidTr="004B7216">
        <w:trPr>
          <w:gridAfter w:val="1"/>
          <w:wAfter w:w="258" w:type="dxa"/>
          <w:trHeight w:val="396"/>
        </w:trPr>
        <w:tc>
          <w:tcPr>
            <w:tcW w:w="1435" w:type="dxa"/>
          </w:tcPr>
          <w:p w14:paraId="66A74CD2" w14:textId="77777777" w:rsidR="008032EB" w:rsidRPr="004B7216" w:rsidRDefault="008032EB" w:rsidP="0063554A">
            <w:pPr>
              <w:pStyle w:val="TableParagraph"/>
              <w:spacing w:before="55"/>
              <w:ind w:left="200"/>
              <w:rPr>
                <w:b/>
                <w:sz w:val="24"/>
                <w:lang w:val="pl-PL"/>
              </w:rPr>
            </w:pPr>
            <w:r w:rsidRPr="004B7216">
              <w:rPr>
                <w:b/>
                <w:sz w:val="24"/>
                <w:lang w:val="pl-PL"/>
              </w:rPr>
              <w:t>OP</w:t>
            </w:r>
          </w:p>
        </w:tc>
        <w:tc>
          <w:tcPr>
            <w:tcW w:w="8036" w:type="dxa"/>
            <w:gridSpan w:val="2"/>
          </w:tcPr>
          <w:p w14:paraId="3B3B0E7F" w14:textId="77777777" w:rsidR="008032EB" w:rsidRPr="004B7216" w:rsidRDefault="008032EB" w:rsidP="0063554A">
            <w:pPr>
              <w:pStyle w:val="TableParagraph"/>
              <w:spacing w:before="55"/>
              <w:ind w:left="394"/>
              <w:rPr>
                <w:sz w:val="24"/>
                <w:lang w:val="pl-PL"/>
              </w:rPr>
            </w:pPr>
            <w:r w:rsidRPr="004B7216">
              <w:rPr>
                <w:sz w:val="24"/>
                <w:lang w:val="pl-PL"/>
              </w:rPr>
              <w:t>Operator pomiarów</w:t>
            </w:r>
          </w:p>
        </w:tc>
      </w:tr>
      <w:tr w:rsidR="008032EB" w:rsidRPr="004B7216" w14:paraId="4D4B6E0B" w14:textId="77777777" w:rsidTr="004B7216">
        <w:trPr>
          <w:gridAfter w:val="1"/>
          <w:wAfter w:w="258" w:type="dxa"/>
          <w:trHeight w:val="395"/>
        </w:trPr>
        <w:tc>
          <w:tcPr>
            <w:tcW w:w="1435" w:type="dxa"/>
          </w:tcPr>
          <w:p w14:paraId="3F59928D" w14:textId="77777777" w:rsidR="008032EB" w:rsidRPr="004B7216" w:rsidRDefault="008032EB" w:rsidP="0063554A">
            <w:pPr>
              <w:pStyle w:val="TableParagraph"/>
              <w:spacing w:before="55"/>
              <w:ind w:left="200"/>
              <w:rPr>
                <w:b/>
                <w:sz w:val="24"/>
                <w:lang w:val="pl-PL"/>
              </w:rPr>
            </w:pPr>
            <w:r w:rsidRPr="004B7216">
              <w:rPr>
                <w:b/>
                <w:sz w:val="24"/>
                <w:lang w:val="pl-PL"/>
              </w:rPr>
              <w:t>OREB</w:t>
            </w:r>
          </w:p>
        </w:tc>
        <w:tc>
          <w:tcPr>
            <w:tcW w:w="8036" w:type="dxa"/>
            <w:gridSpan w:val="2"/>
          </w:tcPr>
          <w:p w14:paraId="6A5801D6" w14:textId="77777777" w:rsidR="008032EB" w:rsidRPr="004B7216" w:rsidRDefault="008032EB" w:rsidP="0063554A">
            <w:pPr>
              <w:pStyle w:val="TableParagraph"/>
              <w:spacing w:before="55"/>
              <w:ind w:left="394"/>
              <w:rPr>
                <w:sz w:val="24"/>
                <w:lang w:val="pl-PL"/>
              </w:rPr>
            </w:pPr>
            <w:r w:rsidRPr="004B7216">
              <w:rPr>
                <w:sz w:val="24"/>
                <w:lang w:val="pl-PL"/>
              </w:rPr>
              <w:t>Okres rozliczania energii bilansującej</w:t>
            </w:r>
          </w:p>
        </w:tc>
      </w:tr>
      <w:tr w:rsidR="008032EB" w:rsidRPr="004B7216" w14:paraId="6935B3E4" w14:textId="77777777" w:rsidTr="004B7216">
        <w:trPr>
          <w:gridAfter w:val="1"/>
          <w:wAfter w:w="258" w:type="dxa"/>
          <w:trHeight w:val="396"/>
        </w:trPr>
        <w:tc>
          <w:tcPr>
            <w:tcW w:w="1435" w:type="dxa"/>
          </w:tcPr>
          <w:p w14:paraId="61C98D23" w14:textId="77777777" w:rsidR="008032EB" w:rsidRPr="004B7216" w:rsidRDefault="008032EB" w:rsidP="0063554A">
            <w:pPr>
              <w:pStyle w:val="TableParagraph"/>
              <w:spacing w:before="55"/>
              <w:ind w:left="200"/>
              <w:rPr>
                <w:b/>
                <w:sz w:val="24"/>
                <w:lang w:val="pl-PL"/>
              </w:rPr>
            </w:pPr>
            <w:r w:rsidRPr="004B7216">
              <w:rPr>
                <w:b/>
                <w:sz w:val="24"/>
                <w:lang w:val="pl-PL"/>
              </w:rPr>
              <w:t>ORed</w:t>
            </w:r>
          </w:p>
        </w:tc>
        <w:tc>
          <w:tcPr>
            <w:tcW w:w="8036" w:type="dxa"/>
            <w:gridSpan w:val="2"/>
          </w:tcPr>
          <w:p w14:paraId="0C385C32" w14:textId="77777777" w:rsidR="008032EB" w:rsidRPr="004B7216" w:rsidRDefault="008032EB" w:rsidP="0063554A">
            <w:pPr>
              <w:pStyle w:val="TableParagraph"/>
              <w:spacing w:before="55"/>
              <w:ind w:left="394"/>
              <w:rPr>
                <w:sz w:val="24"/>
                <w:lang w:val="pl-PL"/>
              </w:rPr>
            </w:pPr>
            <w:r w:rsidRPr="004B7216">
              <w:rPr>
                <w:sz w:val="24"/>
                <w:lang w:val="pl-PL"/>
              </w:rPr>
              <w:t>Obiekt Redukcji</w:t>
            </w:r>
          </w:p>
        </w:tc>
      </w:tr>
      <w:tr w:rsidR="008032EB" w:rsidRPr="004B7216" w14:paraId="39167C07" w14:textId="77777777" w:rsidTr="004B7216">
        <w:trPr>
          <w:gridAfter w:val="1"/>
          <w:wAfter w:w="258" w:type="dxa"/>
          <w:trHeight w:val="396"/>
        </w:trPr>
        <w:tc>
          <w:tcPr>
            <w:tcW w:w="1435" w:type="dxa"/>
          </w:tcPr>
          <w:p w14:paraId="4C4327D7" w14:textId="77777777" w:rsidR="008032EB" w:rsidRPr="004B7216" w:rsidRDefault="008032EB" w:rsidP="0063554A">
            <w:pPr>
              <w:pStyle w:val="TableParagraph"/>
              <w:spacing w:before="55"/>
              <w:ind w:left="200"/>
              <w:rPr>
                <w:b/>
                <w:sz w:val="24"/>
                <w:lang w:val="pl-PL"/>
              </w:rPr>
            </w:pPr>
            <w:r w:rsidRPr="004B7216">
              <w:rPr>
                <w:b/>
                <w:sz w:val="24"/>
                <w:lang w:val="pl-PL"/>
              </w:rPr>
              <w:t>ORN</w:t>
            </w:r>
          </w:p>
        </w:tc>
        <w:tc>
          <w:tcPr>
            <w:tcW w:w="8036" w:type="dxa"/>
            <w:gridSpan w:val="2"/>
          </w:tcPr>
          <w:p w14:paraId="475C402B" w14:textId="77777777" w:rsidR="008032EB" w:rsidRPr="004B7216" w:rsidRDefault="008032EB" w:rsidP="0063554A">
            <w:pPr>
              <w:pStyle w:val="TableParagraph"/>
              <w:spacing w:before="55"/>
              <w:ind w:left="394"/>
              <w:rPr>
                <w:sz w:val="24"/>
                <w:lang w:val="pl-PL"/>
              </w:rPr>
            </w:pPr>
            <w:r w:rsidRPr="004B7216">
              <w:rPr>
                <w:sz w:val="24"/>
                <w:lang w:val="pl-PL"/>
              </w:rPr>
              <w:t>Okres rozliczania niezbilansowania</w:t>
            </w:r>
          </w:p>
        </w:tc>
      </w:tr>
      <w:tr w:rsidR="008032EB" w:rsidRPr="004B7216" w14:paraId="636B9B22" w14:textId="77777777" w:rsidTr="004B7216">
        <w:trPr>
          <w:gridAfter w:val="1"/>
          <w:wAfter w:w="258" w:type="dxa"/>
          <w:trHeight w:val="396"/>
        </w:trPr>
        <w:tc>
          <w:tcPr>
            <w:tcW w:w="1435" w:type="dxa"/>
          </w:tcPr>
          <w:p w14:paraId="2EA0DA2E" w14:textId="77777777" w:rsidR="008032EB" w:rsidRPr="004B7216" w:rsidRDefault="008032EB" w:rsidP="0063554A">
            <w:pPr>
              <w:pStyle w:val="TableParagraph"/>
              <w:spacing w:before="55"/>
              <w:ind w:left="200"/>
              <w:rPr>
                <w:b/>
                <w:sz w:val="24"/>
                <w:lang w:val="pl-PL"/>
              </w:rPr>
            </w:pPr>
            <w:r w:rsidRPr="004B7216">
              <w:rPr>
                <w:b/>
                <w:sz w:val="24"/>
                <w:lang w:val="pl-PL"/>
              </w:rPr>
              <w:t>OSD</w:t>
            </w:r>
          </w:p>
        </w:tc>
        <w:tc>
          <w:tcPr>
            <w:tcW w:w="8036" w:type="dxa"/>
            <w:gridSpan w:val="2"/>
          </w:tcPr>
          <w:p w14:paraId="6BDEF50B" w14:textId="77777777" w:rsidR="008032EB" w:rsidRPr="004B7216" w:rsidRDefault="008032EB" w:rsidP="0063554A">
            <w:pPr>
              <w:pStyle w:val="TableParagraph"/>
              <w:spacing w:before="55"/>
              <w:ind w:left="394"/>
              <w:rPr>
                <w:sz w:val="24"/>
                <w:lang w:val="pl-PL"/>
              </w:rPr>
            </w:pPr>
            <w:r w:rsidRPr="004B7216">
              <w:rPr>
                <w:sz w:val="24"/>
                <w:lang w:val="pl-PL"/>
              </w:rPr>
              <w:t>Operator systemu dystrybucyjnego elektroenergetycznego</w:t>
            </w:r>
          </w:p>
        </w:tc>
      </w:tr>
      <w:tr w:rsidR="008032EB" w:rsidRPr="004B7216" w14:paraId="036E792D" w14:textId="77777777" w:rsidTr="004B7216">
        <w:trPr>
          <w:gridAfter w:val="1"/>
          <w:wAfter w:w="258" w:type="dxa"/>
          <w:trHeight w:val="671"/>
        </w:trPr>
        <w:tc>
          <w:tcPr>
            <w:tcW w:w="1435" w:type="dxa"/>
          </w:tcPr>
          <w:p w14:paraId="3ECE8255" w14:textId="77777777" w:rsidR="008032EB" w:rsidRPr="004B7216" w:rsidRDefault="008032EB" w:rsidP="0063554A">
            <w:pPr>
              <w:pStyle w:val="TableParagraph"/>
              <w:spacing w:before="55"/>
              <w:ind w:left="200"/>
              <w:rPr>
                <w:b/>
                <w:sz w:val="24"/>
                <w:lang w:val="pl-PL"/>
              </w:rPr>
            </w:pPr>
            <w:r w:rsidRPr="004B7216">
              <w:rPr>
                <w:b/>
                <w:sz w:val="24"/>
                <w:lang w:val="pl-PL"/>
              </w:rPr>
              <w:t>OSDn</w:t>
            </w:r>
          </w:p>
        </w:tc>
        <w:tc>
          <w:tcPr>
            <w:tcW w:w="8036" w:type="dxa"/>
            <w:gridSpan w:val="2"/>
          </w:tcPr>
          <w:p w14:paraId="136ACE06" w14:textId="6FBC2E92" w:rsidR="00335EFB" w:rsidRPr="004B7216" w:rsidRDefault="008032EB" w:rsidP="00091A71">
            <w:pPr>
              <w:pStyle w:val="TableParagraph"/>
              <w:spacing w:before="55"/>
              <w:ind w:left="394" w:right="235"/>
              <w:rPr>
                <w:sz w:val="24"/>
                <w:lang w:val="pl-PL"/>
              </w:rPr>
            </w:pPr>
            <w:r w:rsidRPr="004B7216">
              <w:rPr>
                <w:sz w:val="24"/>
                <w:lang w:val="pl-PL"/>
              </w:rPr>
              <w:t>Operator systemu dystrybucyjnego elektroenergetycznego, którego sieć dystrybucyjna nie posiada bezpośredniego połączenia z siecią przesyłową</w:t>
            </w:r>
          </w:p>
        </w:tc>
      </w:tr>
      <w:tr w:rsidR="008032EB" w:rsidRPr="004B7216" w14:paraId="38E473A2" w14:textId="77777777" w:rsidTr="004B7216">
        <w:trPr>
          <w:gridAfter w:val="1"/>
          <w:wAfter w:w="258" w:type="dxa"/>
          <w:trHeight w:val="396"/>
        </w:trPr>
        <w:tc>
          <w:tcPr>
            <w:tcW w:w="1435" w:type="dxa"/>
          </w:tcPr>
          <w:p w14:paraId="402B6147" w14:textId="77777777" w:rsidR="008032EB" w:rsidRPr="004B7216" w:rsidRDefault="008032EB" w:rsidP="0063554A">
            <w:pPr>
              <w:pStyle w:val="TableParagraph"/>
              <w:spacing w:before="55"/>
              <w:ind w:left="200"/>
              <w:rPr>
                <w:b/>
                <w:sz w:val="24"/>
                <w:lang w:val="pl-PL"/>
              </w:rPr>
            </w:pPr>
            <w:r w:rsidRPr="004B7216">
              <w:rPr>
                <w:b/>
                <w:sz w:val="24"/>
                <w:lang w:val="pl-PL"/>
              </w:rPr>
              <w:t>OSP</w:t>
            </w:r>
          </w:p>
        </w:tc>
        <w:tc>
          <w:tcPr>
            <w:tcW w:w="8036" w:type="dxa"/>
            <w:gridSpan w:val="2"/>
          </w:tcPr>
          <w:p w14:paraId="5B3FC7E5" w14:textId="77777777" w:rsidR="008032EB" w:rsidRPr="004B7216" w:rsidRDefault="008032EB" w:rsidP="0063554A">
            <w:pPr>
              <w:pStyle w:val="TableParagraph"/>
              <w:spacing w:before="55"/>
              <w:ind w:left="394"/>
              <w:rPr>
                <w:sz w:val="24"/>
                <w:lang w:val="pl-PL"/>
              </w:rPr>
            </w:pPr>
            <w:r w:rsidRPr="004B7216">
              <w:rPr>
                <w:sz w:val="24"/>
                <w:lang w:val="pl-PL"/>
              </w:rPr>
              <w:t>Operator systemu przesyłowego elektroenergetycznego</w:t>
            </w:r>
          </w:p>
        </w:tc>
      </w:tr>
      <w:tr w:rsidR="008032EB" w:rsidRPr="004B7216" w14:paraId="2DE7C345" w14:textId="77777777" w:rsidTr="004B7216">
        <w:trPr>
          <w:gridAfter w:val="1"/>
          <w:wAfter w:w="258" w:type="dxa"/>
          <w:trHeight w:val="396"/>
        </w:trPr>
        <w:tc>
          <w:tcPr>
            <w:tcW w:w="1435" w:type="dxa"/>
          </w:tcPr>
          <w:p w14:paraId="2F34E6B8" w14:textId="77777777" w:rsidR="008032EB" w:rsidRPr="004B7216" w:rsidRDefault="008032EB" w:rsidP="0063554A">
            <w:pPr>
              <w:pStyle w:val="TableParagraph"/>
              <w:spacing w:before="55"/>
              <w:ind w:left="200"/>
              <w:rPr>
                <w:b/>
                <w:sz w:val="24"/>
                <w:lang w:val="pl-PL"/>
              </w:rPr>
            </w:pPr>
            <w:r w:rsidRPr="004B7216">
              <w:rPr>
                <w:b/>
                <w:sz w:val="24"/>
                <w:lang w:val="pl-PL"/>
              </w:rPr>
              <w:t>PCC</w:t>
            </w:r>
          </w:p>
        </w:tc>
        <w:tc>
          <w:tcPr>
            <w:tcW w:w="8036" w:type="dxa"/>
            <w:gridSpan w:val="2"/>
          </w:tcPr>
          <w:p w14:paraId="1B83E4A8" w14:textId="77777777" w:rsidR="008032EB" w:rsidRPr="004B7216" w:rsidRDefault="008032EB" w:rsidP="0063554A">
            <w:pPr>
              <w:pStyle w:val="TableParagraph"/>
              <w:spacing w:before="55"/>
              <w:ind w:left="394"/>
              <w:rPr>
                <w:sz w:val="24"/>
                <w:lang w:val="pl-PL"/>
              </w:rPr>
            </w:pPr>
            <w:r w:rsidRPr="004B7216">
              <w:rPr>
                <w:sz w:val="24"/>
                <w:lang w:val="pl-PL"/>
              </w:rPr>
              <w:t>Punkt przyłączenia źródła energii elektrycznej</w:t>
            </w:r>
          </w:p>
        </w:tc>
      </w:tr>
      <w:tr w:rsidR="008032EB" w:rsidRPr="004B7216" w14:paraId="29990A16" w14:textId="77777777" w:rsidTr="004B7216">
        <w:trPr>
          <w:gridAfter w:val="1"/>
          <w:wAfter w:w="258" w:type="dxa"/>
          <w:trHeight w:val="396"/>
        </w:trPr>
        <w:tc>
          <w:tcPr>
            <w:tcW w:w="1435" w:type="dxa"/>
          </w:tcPr>
          <w:p w14:paraId="2F3AF76C" w14:textId="77777777" w:rsidR="008032EB" w:rsidRPr="004B7216" w:rsidRDefault="008032EB" w:rsidP="0063554A">
            <w:pPr>
              <w:pStyle w:val="TableParagraph"/>
              <w:spacing w:before="55"/>
              <w:ind w:left="200"/>
              <w:rPr>
                <w:b/>
                <w:sz w:val="24"/>
                <w:lang w:val="pl-PL"/>
              </w:rPr>
            </w:pPr>
            <w:r w:rsidRPr="004B7216">
              <w:rPr>
                <w:b/>
                <w:sz w:val="24"/>
                <w:lang w:val="pl-PL"/>
              </w:rPr>
              <w:t>PDE</w:t>
            </w:r>
          </w:p>
        </w:tc>
        <w:tc>
          <w:tcPr>
            <w:tcW w:w="8036" w:type="dxa"/>
            <w:gridSpan w:val="2"/>
          </w:tcPr>
          <w:p w14:paraId="0432BD69" w14:textId="77777777" w:rsidR="008032EB" w:rsidRPr="004B7216" w:rsidRDefault="008032EB" w:rsidP="0063554A">
            <w:pPr>
              <w:pStyle w:val="TableParagraph"/>
              <w:spacing w:before="55"/>
              <w:ind w:left="394"/>
              <w:rPr>
                <w:sz w:val="24"/>
                <w:lang w:val="pl-PL"/>
              </w:rPr>
            </w:pPr>
            <w:r w:rsidRPr="004B7216">
              <w:rPr>
                <w:sz w:val="24"/>
                <w:lang w:val="pl-PL"/>
              </w:rPr>
              <w:t>Punkt Dostarczania Energii</w:t>
            </w:r>
          </w:p>
        </w:tc>
      </w:tr>
      <w:tr w:rsidR="008032EB" w:rsidRPr="004B7216" w14:paraId="009F2773" w14:textId="77777777" w:rsidTr="004B7216">
        <w:trPr>
          <w:gridAfter w:val="1"/>
          <w:wAfter w:w="258" w:type="dxa"/>
          <w:trHeight w:val="330"/>
        </w:trPr>
        <w:tc>
          <w:tcPr>
            <w:tcW w:w="1435" w:type="dxa"/>
          </w:tcPr>
          <w:p w14:paraId="6F24B685" w14:textId="77777777" w:rsidR="008032EB" w:rsidRPr="004B7216" w:rsidRDefault="008032EB" w:rsidP="0063554A">
            <w:pPr>
              <w:pStyle w:val="TableParagraph"/>
              <w:spacing w:before="55" w:line="256" w:lineRule="exact"/>
              <w:ind w:left="200"/>
              <w:rPr>
                <w:b/>
                <w:sz w:val="24"/>
                <w:lang w:val="pl-PL"/>
              </w:rPr>
            </w:pPr>
            <w:r w:rsidRPr="004B7216">
              <w:rPr>
                <w:b/>
                <w:sz w:val="24"/>
                <w:lang w:val="pl-PL"/>
              </w:rPr>
              <w:t>PKD</w:t>
            </w:r>
          </w:p>
        </w:tc>
        <w:tc>
          <w:tcPr>
            <w:tcW w:w="8036" w:type="dxa"/>
            <w:gridSpan w:val="2"/>
          </w:tcPr>
          <w:p w14:paraId="6E7B05EC" w14:textId="77777777" w:rsidR="008032EB" w:rsidRPr="004B7216" w:rsidRDefault="008032EB" w:rsidP="0063554A">
            <w:pPr>
              <w:pStyle w:val="TableParagraph"/>
              <w:spacing w:before="55" w:line="256" w:lineRule="exact"/>
              <w:ind w:left="394"/>
              <w:rPr>
                <w:sz w:val="24"/>
                <w:lang w:val="pl-PL"/>
              </w:rPr>
            </w:pPr>
            <w:r w:rsidRPr="004B7216">
              <w:rPr>
                <w:sz w:val="24"/>
                <w:lang w:val="pl-PL"/>
              </w:rPr>
              <w:t>Plan koordynacyjny dobowy</w:t>
            </w:r>
          </w:p>
        </w:tc>
      </w:tr>
      <w:tr w:rsidR="008032EB" w:rsidRPr="004B7216" w14:paraId="4A3BC771" w14:textId="77777777" w:rsidTr="004B7216">
        <w:tblPrEx>
          <w:tblLook w:val="04A0" w:firstRow="1" w:lastRow="0" w:firstColumn="1" w:lastColumn="0" w:noHBand="0" w:noVBand="1"/>
        </w:tblPrEx>
        <w:trPr>
          <w:gridAfter w:val="1"/>
          <w:wAfter w:w="258" w:type="dxa"/>
          <w:trHeight w:val="330"/>
        </w:trPr>
        <w:tc>
          <w:tcPr>
            <w:tcW w:w="1435" w:type="dxa"/>
          </w:tcPr>
          <w:p w14:paraId="74B90BDD" w14:textId="77777777" w:rsidR="008032EB" w:rsidRPr="004B7216" w:rsidRDefault="008032EB" w:rsidP="0063554A">
            <w:pPr>
              <w:pStyle w:val="TableParagraph"/>
              <w:spacing w:line="266" w:lineRule="exact"/>
              <w:ind w:left="200"/>
              <w:rPr>
                <w:b/>
                <w:sz w:val="24"/>
                <w:lang w:val="pl-PL"/>
              </w:rPr>
            </w:pPr>
            <w:r w:rsidRPr="004B7216">
              <w:rPr>
                <w:b/>
                <w:sz w:val="24"/>
                <w:lang w:val="pl-PL"/>
              </w:rPr>
              <w:t>POB</w:t>
            </w:r>
          </w:p>
        </w:tc>
        <w:tc>
          <w:tcPr>
            <w:tcW w:w="8036" w:type="dxa"/>
            <w:gridSpan w:val="2"/>
          </w:tcPr>
          <w:p w14:paraId="7A091A1D" w14:textId="77777777" w:rsidR="008032EB" w:rsidRPr="004B7216" w:rsidRDefault="008032EB" w:rsidP="004B7216">
            <w:pPr>
              <w:pStyle w:val="TableParagraph"/>
              <w:spacing w:line="266" w:lineRule="exact"/>
              <w:ind w:left="404"/>
              <w:rPr>
                <w:sz w:val="24"/>
                <w:lang w:val="pl-PL"/>
              </w:rPr>
            </w:pPr>
            <w:r w:rsidRPr="004B7216">
              <w:rPr>
                <w:sz w:val="24"/>
                <w:lang w:val="pl-PL"/>
              </w:rPr>
              <w:t>Podmiot odpowiedzialny za bilansowanie</w:t>
            </w:r>
          </w:p>
        </w:tc>
      </w:tr>
      <w:tr w:rsidR="008032EB" w:rsidRPr="004B7216" w14:paraId="52AB7A69" w14:textId="77777777" w:rsidTr="004B7216">
        <w:tblPrEx>
          <w:tblLook w:val="04A0" w:firstRow="1" w:lastRow="0" w:firstColumn="1" w:lastColumn="0" w:noHBand="0" w:noVBand="1"/>
        </w:tblPrEx>
        <w:trPr>
          <w:gridAfter w:val="1"/>
          <w:wAfter w:w="258" w:type="dxa"/>
          <w:trHeight w:val="395"/>
        </w:trPr>
        <w:tc>
          <w:tcPr>
            <w:tcW w:w="1435" w:type="dxa"/>
          </w:tcPr>
          <w:p w14:paraId="725F0C18" w14:textId="77777777" w:rsidR="008032EB" w:rsidRPr="004B7216" w:rsidRDefault="008032EB" w:rsidP="0063554A">
            <w:pPr>
              <w:pStyle w:val="TableParagraph"/>
              <w:spacing w:before="54"/>
              <w:ind w:left="200"/>
              <w:rPr>
                <w:b/>
                <w:sz w:val="16"/>
                <w:lang w:val="pl-PL"/>
              </w:rPr>
            </w:pPr>
            <w:r w:rsidRPr="004B7216">
              <w:rPr>
                <w:b/>
                <w:position w:val="1"/>
                <w:sz w:val="24"/>
                <w:lang w:val="pl-PL"/>
              </w:rPr>
              <w:t>POB</w:t>
            </w:r>
            <w:r w:rsidRPr="004B7216">
              <w:rPr>
                <w:b/>
                <w:sz w:val="16"/>
                <w:lang w:val="pl-PL"/>
              </w:rPr>
              <w:t>OSD</w:t>
            </w:r>
          </w:p>
        </w:tc>
        <w:tc>
          <w:tcPr>
            <w:tcW w:w="8036" w:type="dxa"/>
            <w:gridSpan w:val="2"/>
          </w:tcPr>
          <w:p w14:paraId="435FF0F3" w14:textId="77777777" w:rsidR="008032EB" w:rsidRPr="004B7216" w:rsidRDefault="008032EB" w:rsidP="004B7216">
            <w:pPr>
              <w:pStyle w:val="TableParagraph"/>
              <w:spacing w:before="55"/>
              <w:ind w:left="404"/>
              <w:rPr>
                <w:sz w:val="24"/>
                <w:lang w:val="pl-PL"/>
              </w:rPr>
            </w:pPr>
            <w:r w:rsidRPr="004B7216">
              <w:rPr>
                <w:sz w:val="24"/>
                <w:lang w:val="pl-PL"/>
              </w:rPr>
              <w:t>POB będący OSD</w:t>
            </w:r>
          </w:p>
        </w:tc>
      </w:tr>
      <w:tr w:rsidR="008032EB" w:rsidRPr="004B7216" w14:paraId="18024139" w14:textId="77777777" w:rsidTr="004B7216">
        <w:tblPrEx>
          <w:tblLook w:val="04A0" w:firstRow="1" w:lastRow="0" w:firstColumn="1" w:lastColumn="0" w:noHBand="0" w:noVBand="1"/>
        </w:tblPrEx>
        <w:trPr>
          <w:gridAfter w:val="1"/>
          <w:wAfter w:w="258" w:type="dxa"/>
          <w:trHeight w:val="395"/>
        </w:trPr>
        <w:tc>
          <w:tcPr>
            <w:tcW w:w="1435" w:type="dxa"/>
          </w:tcPr>
          <w:p w14:paraId="1783E9B6" w14:textId="77777777" w:rsidR="008032EB" w:rsidRPr="004B7216" w:rsidRDefault="008032EB" w:rsidP="0063554A">
            <w:pPr>
              <w:pStyle w:val="TableParagraph"/>
              <w:spacing w:before="54"/>
              <w:ind w:left="200"/>
              <w:rPr>
                <w:b/>
                <w:sz w:val="16"/>
                <w:lang w:val="pl-PL"/>
              </w:rPr>
            </w:pPr>
            <w:r w:rsidRPr="004B7216">
              <w:rPr>
                <w:b/>
                <w:position w:val="1"/>
                <w:sz w:val="24"/>
                <w:lang w:val="pl-PL"/>
              </w:rPr>
              <w:t>POB</w:t>
            </w:r>
            <w:r w:rsidRPr="004B7216">
              <w:rPr>
                <w:b/>
                <w:sz w:val="16"/>
                <w:lang w:val="pl-PL"/>
              </w:rPr>
              <w:t>Z</w:t>
            </w:r>
          </w:p>
        </w:tc>
        <w:tc>
          <w:tcPr>
            <w:tcW w:w="8036" w:type="dxa"/>
            <w:gridSpan w:val="2"/>
          </w:tcPr>
          <w:p w14:paraId="3AA99D3F" w14:textId="77777777" w:rsidR="008032EB" w:rsidRPr="004B7216" w:rsidRDefault="008032EB" w:rsidP="004B7216">
            <w:pPr>
              <w:pStyle w:val="TableParagraph"/>
              <w:spacing w:before="55"/>
              <w:ind w:left="404"/>
              <w:rPr>
                <w:sz w:val="24"/>
                <w:lang w:val="pl-PL"/>
              </w:rPr>
            </w:pPr>
            <w:r w:rsidRPr="004B7216">
              <w:rPr>
                <w:sz w:val="24"/>
                <w:lang w:val="pl-PL"/>
              </w:rPr>
              <w:t>POB prowadzący bilansowanie handlowe zasobów</w:t>
            </w:r>
          </w:p>
        </w:tc>
      </w:tr>
      <w:tr w:rsidR="008032EB" w:rsidRPr="004B7216" w14:paraId="2B4ECC27" w14:textId="77777777" w:rsidTr="004B7216">
        <w:tblPrEx>
          <w:tblLook w:val="04A0" w:firstRow="1" w:lastRow="0" w:firstColumn="1" w:lastColumn="0" w:noHBand="0" w:noVBand="1"/>
        </w:tblPrEx>
        <w:trPr>
          <w:gridAfter w:val="1"/>
          <w:wAfter w:w="258" w:type="dxa"/>
          <w:trHeight w:val="396"/>
        </w:trPr>
        <w:tc>
          <w:tcPr>
            <w:tcW w:w="1435" w:type="dxa"/>
          </w:tcPr>
          <w:p w14:paraId="298CD830" w14:textId="77777777" w:rsidR="008032EB" w:rsidRPr="004B7216" w:rsidRDefault="008032EB" w:rsidP="0063554A">
            <w:pPr>
              <w:pStyle w:val="TableParagraph"/>
              <w:spacing w:before="54"/>
              <w:ind w:left="200"/>
              <w:rPr>
                <w:b/>
                <w:sz w:val="16"/>
                <w:lang w:val="pl-PL"/>
              </w:rPr>
            </w:pPr>
            <w:r w:rsidRPr="004B7216">
              <w:rPr>
                <w:b/>
                <w:position w:val="1"/>
                <w:sz w:val="24"/>
                <w:lang w:val="pl-PL"/>
              </w:rPr>
              <w:t>POB</w:t>
            </w:r>
            <w:r w:rsidRPr="004B7216">
              <w:rPr>
                <w:b/>
                <w:sz w:val="16"/>
                <w:lang w:val="pl-PL"/>
              </w:rPr>
              <w:t>ZSU</w:t>
            </w:r>
          </w:p>
        </w:tc>
        <w:tc>
          <w:tcPr>
            <w:tcW w:w="8036" w:type="dxa"/>
            <w:gridSpan w:val="2"/>
          </w:tcPr>
          <w:p w14:paraId="1B4E70EC" w14:textId="77777777" w:rsidR="008032EB" w:rsidRPr="004B7216" w:rsidRDefault="008032EB" w:rsidP="004B7216">
            <w:pPr>
              <w:pStyle w:val="TableParagraph"/>
              <w:spacing w:before="55"/>
              <w:ind w:left="404"/>
              <w:rPr>
                <w:sz w:val="24"/>
                <w:lang w:val="pl-PL"/>
              </w:rPr>
            </w:pPr>
            <w:r w:rsidRPr="004B7216">
              <w:rPr>
                <w:sz w:val="24"/>
                <w:lang w:val="pl-PL"/>
              </w:rPr>
              <w:t>POBz ustanowiony przez sprzedawcę z urzędu na terenie danego OSD</w:t>
            </w:r>
          </w:p>
        </w:tc>
      </w:tr>
      <w:tr w:rsidR="008032EB" w:rsidRPr="004B7216" w14:paraId="5EB0EF42" w14:textId="77777777" w:rsidTr="004B7216">
        <w:tblPrEx>
          <w:tblLook w:val="04A0" w:firstRow="1" w:lastRow="0" w:firstColumn="1" w:lastColumn="0" w:noHBand="0" w:noVBand="1"/>
        </w:tblPrEx>
        <w:trPr>
          <w:gridAfter w:val="1"/>
          <w:wAfter w:w="258" w:type="dxa"/>
          <w:trHeight w:val="395"/>
        </w:trPr>
        <w:tc>
          <w:tcPr>
            <w:tcW w:w="1435" w:type="dxa"/>
          </w:tcPr>
          <w:p w14:paraId="08FAB369" w14:textId="77777777" w:rsidR="008032EB" w:rsidRPr="004B7216" w:rsidRDefault="008032EB" w:rsidP="0063554A">
            <w:pPr>
              <w:pStyle w:val="TableParagraph"/>
              <w:spacing w:before="55"/>
              <w:ind w:left="200"/>
              <w:rPr>
                <w:b/>
                <w:sz w:val="24"/>
                <w:lang w:val="pl-PL"/>
              </w:rPr>
            </w:pPr>
            <w:r w:rsidRPr="004B7216">
              <w:rPr>
                <w:b/>
                <w:sz w:val="24"/>
                <w:lang w:val="pl-PL"/>
              </w:rPr>
              <w:t>PP</w:t>
            </w:r>
          </w:p>
        </w:tc>
        <w:tc>
          <w:tcPr>
            <w:tcW w:w="8036" w:type="dxa"/>
            <w:gridSpan w:val="2"/>
          </w:tcPr>
          <w:p w14:paraId="14C18250" w14:textId="77777777" w:rsidR="008032EB" w:rsidRPr="004B7216" w:rsidRDefault="008032EB" w:rsidP="004B7216">
            <w:pPr>
              <w:pStyle w:val="TableParagraph"/>
              <w:spacing w:before="55"/>
              <w:ind w:left="404"/>
              <w:rPr>
                <w:sz w:val="24"/>
                <w:lang w:val="pl-PL"/>
              </w:rPr>
            </w:pPr>
            <w:r w:rsidRPr="004B7216">
              <w:rPr>
                <w:sz w:val="24"/>
                <w:lang w:val="pl-PL"/>
              </w:rPr>
              <w:t>Punkt pomiarowy</w:t>
            </w:r>
          </w:p>
        </w:tc>
      </w:tr>
      <w:tr w:rsidR="008032EB" w:rsidRPr="004B7216" w14:paraId="7E635D11" w14:textId="77777777" w:rsidTr="004B7216">
        <w:tblPrEx>
          <w:tblLook w:val="04A0" w:firstRow="1" w:lastRow="0" w:firstColumn="1" w:lastColumn="0" w:noHBand="0" w:noVBand="1"/>
        </w:tblPrEx>
        <w:trPr>
          <w:gridAfter w:val="1"/>
          <w:wAfter w:w="258" w:type="dxa"/>
          <w:trHeight w:val="396"/>
        </w:trPr>
        <w:tc>
          <w:tcPr>
            <w:tcW w:w="1435" w:type="dxa"/>
          </w:tcPr>
          <w:p w14:paraId="44D799A8" w14:textId="77777777" w:rsidR="008032EB" w:rsidRPr="004B7216" w:rsidRDefault="008032EB" w:rsidP="0063554A">
            <w:pPr>
              <w:pStyle w:val="TableParagraph"/>
              <w:spacing w:before="55"/>
              <w:ind w:left="200"/>
              <w:rPr>
                <w:b/>
                <w:sz w:val="24"/>
                <w:lang w:val="pl-PL"/>
              </w:rPr>
            </w:pPr>
            <w:r w:rsidRPr="004B7216">
              <w:rPr>
                <w:b/>
                <w:sz w:val="24"/>
                <w:lang w:val="pl-PL"/>
              </w:rPr>
              <w:t>PPB</w:t>
            </w:r>
          </w:p>
        </w:tc>
        <w:tc>
          <w:tcPr>
            <w:tcW w:w="8036" w:type="dxa"/>
            <w:gridSpan w:val="2"/>
          </w:tcPr>
          <w:p w14:paraId="1E2EA457" w14:textId="77777777" w:rsidR="008032EB" w:rsidRPr="004B7216" w:rsidRDefault="008032EB" w:rsidP="004B7216">
            <w:pPr>
              <w:pStyle w:val="TableParagraph"/>
              <w:spacing w:before="55"/>
              <w:ind w:left="404"/>
              <w:rPr>
                <w:sz w:val="24"/>
                <w:lang w:val="pl-PL"/>
              </w:rPr>
            </w:pPr>
            <w:r w:rsidRPr="004B7216">
              <w:rPr>
                <w:sz w:val="24"/>
                <w:lang w:val="pl-PL"/>
              </w:rPr>
              <w:t xml:space="preserve">Punkt pomiarowy </w:t>
            </w:r>
            <w:r w:rsidRPr="004B7216">
              <w:rPr>
                <w:b/>
                <w:sz w:val="24"/>
                <w:lang w:val="pl-PL"/>
              </w:rPr>
              <w:t xml:space="preserve">- </w:t>
            </w:r>
            <w:r w:rsidRPr="004B7216">
              <w:rPr>
                <w:sz w:val="24"/>
                <w:lang w:val="pl-PL"/>
              </w:rPr>
              <w:t>licznik bilansujący</w:t>
            </w:r>
          </w:p>
        </w:tc>
      </w:tr>
      <w:tr w:rsidR="008032EB" w:rsidRPr="004B7216" w14:paraId="457D1932" w14:textId="77777777" w:rsidTr="004B7216">
        <w:tblPrEx>
          <w:tblLook w:val="04A0" w:firstRow="1" w:lastRow="0" w:firstColumn="1" w:lastColumn="0" w:noHBand="0" w:noVBand="1"/>
        </w:tblPrEx>
        <w:trPr>
          <w:gridAfter w:val="1"/>
          <w:wAfter w:w="258" w:type="dxa"/>
          <w:trHeight w:val="396"/>
        </w:trPr>
        <w:tc>
          <w:tcPr>
            <w:tcW w:w="1435" w:type="dxa"/>
          </w:tcPr>
          <w:p w14:paraId="44F64F9C" w14:textId="77777777" w:rsidR="008032EB" w:rsidRPr="004B7216" w:rsidRDefault="008032EB" w:rsidP="0063554A">
            <w:pPr>
              <w:pStyle w:val="TableParagraph"/>
              <w:spacing w:before="55"/>
              <w:ind w:left="200"/>
              <w:rPr>
                <w:b/>
                <w:sz w:val="24"/>
                <w:lang w:val="pl-PL"/>
              </w:rPr>
            </w:pPr>
            <w:r w:rsidRPr="004B7216">
              <w:rPr>
                <w:b/>
                <w:sz w:val="24"/>
                <w:lang w:val="pl-PL"/>
              </w:rPr>
              <w:t>PPE</w:t>
            </w:r>
          </w:p>
        </w:tc>
        <w:tc>
          <w:tcPr>
            <w:tcW w:w="8036" w:type="dxa"/>
            <w:gridSpan w:val="2"/>
          </w:tcPr>
          <w:p w14:paraId="3858E605" w14:textId="77777777" w:rsidR="008032EB" w:rsidRPr="004B7216" w:rsidRDefault="008032EB" w:rsidP="004B7216">
            <w:pPr>
              <w:pStyle w:val="TableParagraph"/>
              <w:spacing w:before="55"/>
              <w:ind w:left="404"/>
              <w:rPr>
                <w:sz w:val="24"/>
                <w:lang w:val="pl-PL"/>
              </w:rPr>
            </w:pPr>
            <w:r w:rsidRPr="004B7216">
              <w:rPr>
                <w:sz w:val="24"/>
                <w:lang w:val="pl-PL"/>
              </w:rPr>
              <w:t>Punkt Poboru Energii</w:t>
            </w:r>
          </w:p>
        </w:tc>
      </w:tr>
      <w:tr w:rsidR="008032EB" w:rsidRPr="004B7216" w14:paraId="0B89CAC0" w14:textId="77777777" w:rsidTr="004B7216">
        <w:tblPrEx>
          <w:tblLook w:val="04A0" w:firstRow="1" w:lastRow="0" w:firstColumn="1" w:lastColumn="0" w:noHBand="0" w:noVBand="1"/>
        </w:tblPrEx>
        <w:trPr>
          <w:gridAfter w:val="1"/>
          <w:wAfter w:w="258" w:type="dxa"/>
          <w:trHeight w:val="396"/>
        </w:trPr>
        <w:tc>
          <w:tcPr>
            <w:tcW w:w="1435" w:type="dxa"/>
          </w:tcPr>
          <w:p w14:paraId="6B3C62A9" w14:textId="77777777" w:rsidR="008032EB" w:rsidRPr="004B7216" w:rsidRDefault="008032EB" w:rsidP="0063554A">
            <w:pPr>
              <w:pStyle w:val="TableParagraph"/>
              <w:spacing w:before="55"/>
              <w:ind w:left="200"/>
              <w:rPr>
                <w:b/>
                <w:sz w:val="24"/>
                <w:lang w:val="pl-PL"/>
              </w:rPr>
            </w:pPr>
            <w:r w:rsidRPr="004B7216">
              <w:rPr>
                <w:b/>
                <w:sz w:val="24"/>
                <w:lang w:val="pl-PL"/>
              </w:rPr>
              <w:t>PPI</w:t>
            </w:r>
          </w:p>
        </w:tc>
        <w:tc>
          <w:tcPr>
            <w:tcW w:w="8036" w:type="dxa"/>
            <w:gridSpan w:val="2"/>
          </w:tcPr>
          <w:p w14:paraId="06A1E2E3" w14:textId="77777777" w:rsidR="008032EB" w:rsidRPr="004B7216" w:rsidRDefault="008032EB" w:rsidP="004B7216">
            <w:pPr>
              <w:pStyle w:val="TableParagraph"/>
              <w:spacing w:before="55"/>
              <w:ind w:left="404"/>
              <w:rPr>
                <w:sz w:val="24"/>
                <w:lang w:val="pl-PL"/>
              </w:rPr>
            </w:pPr>
            <w:r w:rsidRPr="004B7216">
              <w:rPr>
                <w:sz w:val="24"/>
                <w:lang w:val="pl-PL"/>
              </w:rPr>
              <w:t xml:space="preserve">Punkt pomiarowy </w:t>
            </w:r>
            <w:r w:rsidRPr="004B7216">
              <w:rPr>
                <w:b/>
                <w:sz w:val="24"/>
                <w:lang w:val="pl-PL"/>
              </w:rPr>
              <w:t xml:space="preserve">- </w:t>
            </w:r>
            <w:r w:rsidRPr="004B7216">
              <w:rPr>
                <w:sz w:val="24"/>
                <w:lang w:val="pl-PL"/>
              </w:rPr>
              <w:t>inny</w:t>
            </w:r>
          </w:p>
        </w:tc>
      </w:tr>
      <w:tr w:rsidR="008032EB" w:rsidRPr="004B7216" w14:paraId="54E789D7" w14:textId="77777777" w:rsidTr="004B7216">
        <w:tblPrEx>
          <w:tblLook w:val="04A0" w:firstRow="1" w:lastRow="0" w:firstColumn="1" w:lastColumn="0" w:noHBand="0" w:noVBand="1"/>
        </w:tblPrEx>
        <w:trPr>
          <w:gridAfter w:val="1"/>
          <w:wAfter w:w="258" w:type="dxa"/>
          <w:trHeight w:val="395"/>
        </w:trPr>
        <w:tc>
          <w:tcPr>
            <w:tcW w:w="1435" w:type="dxa"/>
          </w:tcPr>
          <w:p w14:paraId="4033E8A3" w14:textId="77777777" w:rsidR="008032EB" w:rsidRPr="004B7216" w:rsidRDefault="008032EB" w:rsidP="0063554A">
            <w:pPr>
              <w:pStyle w:val="TableParagraph"/>
              <w:spacing w:before="55"/>
              <w:ind w:left="200"/>
              <w:rPr>
                <w:b/>
                <w:sz w:val="24"/>
                <w:lang w:val="pl-PL"/>
              </w:rPr>
            </w:pPr>
            <w:r w:rsidRPr="004B7216">
              <w:rPr>
                <w:b/>
                <w:sz w:val="24"/>
                <w:lang w:val="pl-PL"/>
              </w:rPr>
              <w:lastRenderedPageBreak/>
              <w:t>PPW</w:t>
            </w:r>
          </w:p>
        </w:tc>
        <w:tc>
          <w:tcPr>
            <w:tcW w:w="8036" w:type="dxa"/>
            <w:gridSpan w:val="2"/>
          </w:tcPr>
          <w:p w14:paraId="22709A98" w14:textId="77777777" w:rsidR="008032EB" w:rsidRPr="004B7216" w:rsidRDefault="008032EB" w:rsidP="004B7216">
            <w:pPr>
              <w:pStyle w:val="TableParagraph"/>
              <w:spacing w:before="55"/>
              <w:ind w:left="404"/>
              <w:rPr>
                <w:sz w:val="24"/>
                <w:lang w:val="pl-PL"/>
              </w:rPr>
            </w:pPr>
            <w:r w:rsidRPr="004B7216">
              <w:rPr>
                <w:sz w:val="24"/>
                <w:lang w:val="pl-PL"/>
              </w:rPr>
              <w:t xml:space="preserve">Punkt pomiarowy </w:t>
            </w:r>
            <w:r w:rsidRPr="004B7216">
              <w:rPr>
                <w:b/>
                <w:sz w:val="24"/>
                <w:lang w:val="pl-PL"/>
              </w:rPr>
              <w:t xml:space="preserve">- </w:t>
            </w:r>
            <w:r w:rsidRPr="004B7216">
              <w:rPr>
                <w:sz w:val="24"/>
                <w:lang w:val="pl-PL"/>
              </w:rPr>
              <w:t>punkt wymiany</w:t>
            </w:r>
          </w:p>
        </w:tc>
      </w:tr>
      <w:tr w:rsidR="008032EB" w:rsidRPr="004B7216" w14:paraId="3D4949F4" w14:textId="77777777" w:rsidTr="004B7216">
        <w:tblPrEx>
          <w:tblLook w:val="04A0" w:firstRow="1" w:lastRow="0" w:firstColumn="1" w:lastColumn="0" w:noHBand="0" w:noVBand="1"/>
        </w:tblPrEx>
        <w:trPr>
          <w:trHeight w:val="396"/>
        </w:trPr>
        <w:tc>
          <w:tcPr>
            <w:tcW w:w="1693" w:type="dxa"/>
            <w:gridSpan w:val="2"/>
          </w:tcPr>
          <w:p w14:paraId="519FE807" w14:textId="77777777" w:rsidR="008032EB" w:rsidRPr="004B7216" w:rsidRDefault="008032EB" w:rsidP="004B7216">
            <w:pPr>
              <w:pStyle w:val="TableParagraph"/>
              <w:spacing w:before="55"/>
              <w:ind w:left="200" w:hanging="200"/>
              <w:rPr>
                <w:b/>
                <w:sz w:val="24"/>
                <w:lang w:val="pl-PL"/>
              </w:rPr>
            </w:pPr>
            <w:r w:rsidRPr="004B7216">
              <w:rPr>
                <w:b/>
                <w:sz w:val="24"/>
                <w:lang w:val="pl-PL"/>
              </w:rPr>
              <w:t>Prosument</w:t>
            </w:r>
          </w:p>
        </w:tc>
        <w:tc>
          <w:tcPr>
            <w:tcW w:w="8036" w:type="dxa"/>
            <w:gridSpan w:val="2"/>
          </w:tcPr>
          <w:p w14:paraId="7E953619" w14:textId="77777777" w:rsidR="008032EB" w:rsidRPr="004B7216" w:rsidRDefault="008032EB" w:rsidP="004B7216">
            <w:pPr>
              <w:pStyle w:val="TableParagraph"/>
              <w:spacing w:before="55"/>
              <w:ind w:left="254" w:hanging="250"/>
              <w:rPr>
                <w:sz w:val="24"/>
                <w:lang w:val="pl-PL"/>
              </w:rPr>
            </w:pPr>
            <w:r w:rsidRPr="004B7216">
              <w:rPr>
                <w:sz w:val="24"/>
                <w:lang w:val="pl-PL"/>
              </w:rPr>
              <w:t>Prosument energii odnawialnej</w:t>
            </w:r>
          </w:p>
        </w:tc>
      </w:tr>
      <w:tr w:rsidR="008032EB" w:rsidRPr="004B7216" w14:paraId="4405AB9A" w14:textId="77777777" w:rsidTr="004B7216">
        <w:tblPrEx>
          <w:tblLook w:val="04A0" w:firstRow="1" w:lastRow="0" w:firstColumn="1" w:lastColumn="0" w:noHBand="0" w:noVBand="1"/>
        </w:tblPrEx>
        <w:trPr>
          <w:trHeight w:val="671"/>
        </w:trPr>
        <w:tc>
          <w:tcPr>
            <w:tcW w:w="1693" w:type="dxa"/>
            <w:gridSpan w:val="2"/>
          </w:tcPr>
          <w:p w14:paraId="3FA6ECA2" w14:textId="77777777" w:rsidR="008032EB" w:rsidRPr="004B7216" w:rsidRDefault="008032EB" w:rsidP="004B7216">
            <w:pPr>
              <w:pStyle w:val="TableParagraph"/>
              <w:spacing w:before="55"/>
              <w:ind w:right="235"/>
              <w:rPr>
                <w:b/>
                <w:sz w:val="24"/>
                <w:lang w:val="pl-PL"/>
              </w:rPr>
            </w:pPr>
            <w:r w:rsidRPr="004B7216">
              <w:rPr>
                <w:b/>
                <w:sz w:val="24"/>
                <w:lang w:val="pl-PL"/>
              </w:rPr>
              <w:t>Prosument wirtualny</w:t>
            </w:r>
          </w:p>
        </w:tc>
        <w:tc>
          <w:tcPr>
            <w:tcW w:w="8036" w:type="dxa"/>
            <w:gridSpan w:val="2"/>
          </w:tcPr>
          <w:p w14:paraId="01D0D846" w14:textId="77777777" w:rsidR="008032EB" w:rsidRPr="004B7216" w:rsidRDefault="008032EB" w:rsidP="004B7216">
            <w:pPr>
              <w:pStyle w:val="TableParagraph"/>
              <w:spacing w:before="55"/>
              <w:ind w:left="254" w:hanging="250"/>
              <w:rPr>
                <w:sz w:val="24"/>
                <w:lang w:val="pl-PL"/>
              </w:rPr>
            </w:pPr>
            <w:r w:rsidRPr="004B7216">
              <w:rPr>
                <w:sz w:val="24"/>
                <w:lang w:val="pl-PL"/>
              </w:rPr>
              <w:t>Prosument wirtualny energii odnawialnej</w:t>
            </w:r>
          </w:p>
        </w:tc>
      </w:tr>
      <w:tr w:rsidR="008032EB" w:rsidRPr="004B7216" w14:paraId="27A487BB" w14:textId="77777777" w:rsidTr="004B7216">
        <w:tblPrEx>
          <w:tblLook w:val="04A0" w:firstRow="1" w:lastRow="0" w:firstColumn="1" w:lastColumn="0" w:noHBand="0" w:noVBand="1"/>
        </w:tblPrEx>
        <w:trPr>
          <w:trHeight w:val="672"/>
        </w:trPr>
        <w:tc>
          <w:tcPr>
            <w:tcW w:w="1693" w:type="dxa"/>
            <w:gridSpan w:val="2"/>
          </w:tcPr>
          <w:p w14:paraId="2895194D" w14:textId="77777777" w:rsidR="008032EB" w:rsidRPr="004B7216" w:rsidRDefault="008032EB" w:rsidP="004B7216">
            <w:pPr>
              <w:pStyle w:val="TableParagraph"/>
              <w:spacing w:before="55"/>
              <w:ind w:right="235"/>
              <w:rPr>
                <w:b/>
                <w:sz w:val="24"/>
                <w:lang w:val="pl-PL"/>
              </w:rPr>
            </w:pPr>
            <w:r w:rsidRPr="004B7216">
              <w:rPr>
                <w:b/>
                <w:sz w:val="24"/>
                <w:lang w:val="pl-PL"/>
              </w:rPr>
              <w:t>Prosument zbiorowy</w:t>
            </w:r>
          </w:p>
        </w:tc>
        <w:tc>
          <w:tcPr>
            <w:tcW w:w="8036" w:type="dxa"/>
            <w:gridSpan w:val="2"/>
          </w:tcPr>
          <w:p w14:paraId="7AF86E18" w14:textId="77777777" w:rsidR="008032EB" w:rsidRPr="004B7216" w:rsidRDefault="008032EB" w:rsidP="004B7216">
            <w:pPr>
              <w:pStyle w:val="TableParagraph"/>
              <w:spacing w:before="55"/>
              <w:ind w:left="254" w:hanging="250"/>
              <w:rPr>
                <w:sz w:val="24"/>
                <w:lang w:val="pl-PL"/>
              </w:rPr>
            </w:pPr>
            <w:r w:rsidRPr="004B7216">
              <w:rPr>
                <w:sz w:val="24"/>
                <w:lang w:val="pl-PL"/>
              </w:rPr>
              <w:t>Prosument zbiorowy energii odnawialnej</w:t>
            </w:r>
          </w:p>
        </w:tc>
      </w:tr>
      <w:tr w:rsidR="008032EB" w:rsidRPr="004B7216" w14:paraId="36D791C7" w14:textId="77777777" w:rsidTr="004B7216">
        <w:tblPrEx>
          <w:tblLook w:val="04A0" w:firstRow="1" w:lastRow="0" w:firstColumn="1" w:lastColumn="0" w:noHBand="0" w:noVBand="1"/>
        </w:tblPrEx>
        <w:trPr>
          <w:trHeight w:val="2306"/>
        </w:trPr>
        <w:tc>
          <w:tcPr>
            <w:tcW w:w="1693" w:type="dxa"/>
            <w:gridSpan w:val="2"/>
          </w:tcPr>
          <w:p w14:paraId="6DF7D1E5" w14:textId="77777777" w:rsidR="008032EB" w:rsidRPr="004B7216" w:rsidRDefault="008032EB" w:rsidP="004B7216">
            <w:pPr>
              <w:pStyle w:val="TableParagraph"/>
              <w:spacing w:before="54"/>
              <w:ind w:left="200" w:hanging="200"/>
              <w:rPr>
                <w:b/>
                <w:sz w:val="16"/>
                <w:lang w:val="pl-PL"/>
              </w:rPr>
            </w:pPr>
            <w:r w:rsidRPr="004B7216">
              <w:rPr>
                <w:b/>
                <w:position w:val="1"/>
                <w:sz w:val="24"/>
                <w:lang w:val="pl-PL"/>
              </w:rPr>
              <w:t>P</w:t>
            </w:r>
            <w:r w:rsidRPr="004B7216">
              <w:rPr>
                <w:b/>
                <w:sz w:val="16"/>
                <w:lang w:val="pl-PL"/>
              </w:rPr>
              <w:t>lt</w:t>
            </w:r>
          </w:p>
        </w:tc>
        <w:tc>
          <w:tcPr>
            <w:tcW w:w="8036" w:type="dxa"/>
            <w:gridSpan w:val="2"/>
          </w:tcPr>
          <w:p w14:paraId="573C2A89" w14:textId="77777777" w:rsidR="008032EB" w:rsidRPr="004B7216" w:rsidRDefault="008032EB" w:rsidP="004B7216">
            <w:pPr>
              <w:pStyle w:val="TableParagraph"/>
              <w:spacing w:before="55"/>
              <w:ind w:firstLine="4"/>
              <w:rPr>
                <w:sz w:val="24"/>
                <w:lang w:val="pl-PL"/>
              </w:rPr>
            </w:pPr>
            <w:r w:rsidRPr="004B7216">
              <w:rPr>
                <w:sz w:val="24"/>
                <w:lang w:val="pl-PL"/>
              </w:rPr>
              <w:t xml:space="preserve">Wskaźnik długookresowego migotania światła, obliczany z sekwencji 12 </w:t>
            </w:r>
            <w:r w:rsidRPr="004B7216">
              <w:rPr>
                <w:position w:val="2"/>
                <w:sz w:val="24"/>
                <w:lang w:val="pl-PL"/>
              </w:rPr>
              <w:t xml:space="preserve">kolejnych wartości </w:t>
            </w:r>
            <w:r w:rsidRPr="004B7216">
              <w:rPr>
                <w:position w:val="2"/>
                <w:lang w:val="pl-PL"/>
              </w:rPr>
              <w:t>P</w:t>
            </w:r>
            <w:r w:rsidRPr="004B7216">
              <w:rPr>
                <w:sz w:val="14"/>
                <w:lang w:val="pl-PL"/>
              </w:rPr>
              <w:t>st</w:t>
            </w:r>
            <w:r w:rsidRPr="004B7216">
              <w:rPr>
                <w:position w:val="2"/>
                <w:lang w:val="pl-PL"/>
              </w:rPr>
              <w:t>, występujących w okresie 2 godz.</w:t>
            </w:r>
            <w:r w:rsidRPr="004B7216">
              <w:rPr>
                <w:position w:val="2"/>
                <w:sz w:val="24"/>
                <w:lang w:val="pl-PL"/>
              </w:rPr>
              <w:t>, zgodnie ze wzorem:</w:t>
            </w:r>
          </w:p>
          <w:p w14:paraId="3A38BCC9" w14:textId="77777777" w:rsidR="008032EB" w:rsidRPr="004B7216" w:rsidRDefault="008032EB" w:rsidP="004B7216">
            <w:pPr>
              <w:pStyle w:val="TableParagraph"/>
              <w:spacing w:before="10"/>
              <w:ind w:hanging="250"/>
              <w:rPr>
                <w:b/>
                <w:sz w:val="14"/>
                <w:lang w:val="pl-PL"/>
              </w:rPr>
            </w:pPr>
          </w:p>
          <w:p w14:paraId="2DAF3DE4" w14:textId="77777777" w:rsidR="008032EB" w:rsidRPr="004B7216" w:rsidRDefault="00000000" w:rsidP="004B7216">
            <w:pPr>
              <w:pStyle w:val="TableParagraph"/>
              <w:spacing w:before="3"/>
              <w:ind w:firstLine="4"/>
              <w:rPr>
                <w:b/>
                <w:sz w:val="18"/>
                <w:lang w:val="pl-PL"/>
              </w:rPr>
            </w:pPr>
            <m:oMathPara>
              <m:oMath>
                <m:sSub>
                  <m:sSubPr>
                    <m:ctrlPr>
                      <w:rPr>
                        <w:rFonts w:ascii="Cambria Math" w:hAnsi="Cambria Math"/>
                        <w:i/>
                        <w:sz w:val="24"/>
                        <w:lang w:val="pl-PL"/>
                      </w:rPr>
                    </m:ctrlPr>
                  </m:sSubPr>
                  <m:e>
                    <m:r>
                      <w:rPr>
                        <w:rFonts w:ascii="Cambria Math" w:hAnsi="Cambria Math"/>
                        <w:sz w:val="24"/>
                        <w:lang w:val="pl-PL"/>
                      </w:rPr>
                      <m:t>P</m:t>
                    </m:r>
                  </m:e>
                  <m:sub>
                    <m:r>
                      <w:rPr>
                        <w:rFonts w:ascii="Cambria Math" w:hAnsi="Cambria Math"/>
                        <w:sz w:val="24"/>
                        <w:lang w:val="pl-PL"/>
                      </w:rPr>
                      <m:t>lt</m:t>
                    </m:r>
                  </m:sub>
                </m:sSub>
                <m:r>
                  <w:rPr>
                    <w:rFonts w:ascii="Cambria Math" w:hAnsi="Cambria Math"/>
                    <w:sz w:val="24"/>
                    <w:lang w:val="pl-PL"/>
                  </w:rPr>
                  <m:t>=</m:t>
                </m:r>
                <m:rad>
                  <m:radPr>
                    <m:ctrlPr>
                      <w:rPr>
                        <w:rFonts w:ascii="Cambria Math" w:hAnsi="Cambria Math"/>
                        <w:i/>
                        <w:sz w:val="24"/>
                        <w:lang w:val="pl-PL"/>
                      </w:rPr>
                    </m:ctrlPr>
                  </m:radPr>
                  <m:deg>
                    <m:r>
                      <w:rPr>
                        <w:rFonts w:ascii="Cambria Math" w:hAnsi="Cambria Math"/>
                        <w:sz w:val="24"/>
                        <w:lang w:val="pl-PL"/>
                      </w:rPr>
                      <m:t>3</m:t>
                    </m:r>
                  </m:deg>
                  <m:e>
                    <m:nary>
                      <m:naryPr>
                        <m:chr m:val="∑"/>
                        <m:limLoc m:val="undOvr"/>
                        <m:ctrlPr>
                          <w:rPr>
                            <w:rFonts w:ascii="Cambria Math" w:hAnsi="Cambria Math"/>
                            <w:i/>
                            <w:sz w:val="24"/>
                            <w:lang w:val="pl-PL"/>
                          </w:rPr>
                        </m:ctrlPr>
                      </m:naryPr>
                      <m:sub>
                        <m:r>
                          <w:rPr>
                            <w:rFonts w:ascii="Cambria Math" w:hAnsi="Cambria Math"/>
                            <w:sz w:val="24"/>
                            <w:lang w:val="pl-PL"/>
                          </w:rPr>
                          <m:t>i=1</m:t>
                        </m:r>
                      </m:sub>
                      <m:sup>
                        <m:r>
                          <w:rPr>
                            <w:rFonts w:ascii="Cambria Math" w:hAnsi="Cambria Math"/>
                            <w:sz w:val="24"/>
                            <w:lang w:val="pl-PL"/>
                          </w:rPr>
                          <m:t>12</m:t>
                        </m:r>
                      </m:sup>
                      <m:e>
                        <m:f>
                          <m:fPr>
                            <m:ctrlPr>
                              <w:rPr>
                                <w:rFonts w:ascii="Cambria Math" w:hAnsi="Cambria Math"/>
                                <w:i/>
                                <w:sz w:val="24"/>
                                <w:lang w:val="pl-PL"/>
                              </w:rPr>
                            </m:ctrlPr>
                          </m:fPr>
                          <m:num>
                            <m:sSubSup>
                              <m:sSubSupPr>
                                <m:ctrlPr>
                                  <w:rPr>
                                    <w:rFonts w:ascii="Cambria Math" w:hAnsi="Cambria Math"/>
                                    <w:i/>
                                    <w:sz w:val="24"/>
                                    <w:lang w:val="pl-PL"/>
                                  </w:rPr>
                                </m:ctrlPr>
                              </m:sSubSupPr>
                              <m:e>
                                <m:r>
                                  <w:rPr>
                                    <w:rFonts w:ascii="Cambria Math" w:hAnsi="Cambria Math"/>
                                    <w:sz w:val="24"/>
                                    <w:lang w:val="pl-PL"/>
                                  </w:rPr>
                                  <m:t>P</m:t>
                                </m:r>
                              </m:e>
                              <m:sub>
                                <m:r>
                                  <w:rPr>
                                    <w:rFonts w:ascii="Cambria Math" w:hAnsi="Cambria Math"/>
                                    <w:sz w:val="24"/>
                                    <w:lang w:val="pl-PL"/>
                                  </w:rPr>
                                  <m:t>sti</m:t>
                                </m:r>
                              </m:sub>
                              <m:sup>
                                <m:r>
                                  <w:rPr>
                                    <w:rFonts w:ascii="Cambria Math" w:hAnsi="Cambria Math"/>
                                    <w:sz w:val="24"/>
                                    <w:lang w:val="pl-PL"/>
                                  </w:rPr>
                                  <m:t>3</m:t>
                                </m:r>
                              </m:sup>
                            </m:sSubSup>
                          </m:num>
                          <m:den>
                            <m:r>
                              <w:rPr>
                                <w:rFonts w:ascii="Cambria Math" w:hAnsi="Cambria Math"/>
                                <w:sz w:val="24"/>
                                <w:lang w:val="pl-PL"/>
                              </w:rPr>
                              <m:t>12</m:t>
                            </m:r>
                          </m:den>
                        </m:f>
                      </m:e>
                    </m:nary>
                  </m:e>
                </m:rad>
              </m:oMath>
            </m:oMathPara>
          </w:p>
          <w:p w14:paraId="36E6299F" w14:textId="77777777" w:rsidR="008032EB" w:rsidRPr="004B7216" w:rsidRDefault="008032EB" w:rsidP="004B7216">
            <w:pPr>
              <w:pStyle w:val="TableParagraph"/>
              <w:ind w:left="254" w:hanging="250"/>
              <w:rPr>
                <w:sz w:val="14"/>
                <w:lang w:val="pl-PL"/>
              </w:rPr>
            </w:pPr>
            <w:r w:rsidRPr="004B7216">
              <w:rPr>
                <w:position w:val="2"/>
                <w:sz w:val="24"/>
                <w:lang w:val="pl-PL"/>
              </w:rPr>
              <w:t xml:space="preserve">gdzie: i </w:t>
            </w:r>
            <w:r w:rsidRPr="004B7216">
              <w:rPr>
                <w:position w:val="2"/>
                <w:lang w:val="pl-PL"/>
              </w:rPr>
              <w:t>– sekwencję wartości P</w:t>
            </w:r>
            <w:r w:rsidRPr="004B7216">
              <w:rPr>
                <w:sz w:val="14"/>
                <w:lang w:val="pl-PL"/>
              </w:rPr>
              <w:t>st</w:t>
            </w:r>
          </w:p>
        </w:tc>
      </w:tr>
      <w:tr w:rsidR="008032EB" w:rsidRPr="004B7216" w14:paraId="3B91F661" w14:textId="77777777" w:rsidTr="004B7216">
        <w:tblPrEx>
          <w:tblLook w:val="04A0" w:firstRow="1" w:lastRow="0" w:firstColumn="1" w:lastColumn="0" w:noHBand="0" w:noVBand="1"/>
        </w:tblPrEx>
        <w:trPr>
          <w:gridAfter w:val="1"/>
          <w:wAfter w:w="258" w:type="dxa"/>
          <w:trHeight w:val="672"/>
        </w:trPr>
        <w:tc>
          <w:tcPr>
            <w:tcW w:w="1435" w:type="dxa"/>
          </w:tcPr>
          <w:p w14:paraId="0700510B" w14:textId="77777777" w:rsidR="008032EB" w:rsidRPr="004B7216" w:rsidRDefault="008032EB" w:rsidP="0063554A">
            <w:pPr>
              <w:pStyle w:val="TableParagraph"/>
              <w:spacing w:before="54"/>
              <w:ind w:left="200"/>
              <w:rPr>
                <w:b/>
                <w:sz w:val="16"/>
                <w:lang w:val="pl-PL"/>
              </w:rPr>
            </w:pPr>
            <w:r w:rsidRPr="004B7216">
              <w:rPr>
                <w:b/>
                <w:position w:val="1"/>
                <w:sz w:val="24"/>
                <w:lang w:val="pl-PL"/>
              </w:rPr>
              <w:t>P</w:t>
            </w:r>
            <w:r w:rsidRPr="004B7216">
              <w:rPr>
                <w:b/>
                <w:sz w:val="16"/>
                <w:lang w:val="pl-PL"/>
              </w:rPr>
              <w:t>st</w:t>
            </w:r>
          </w:p>
        </w:tc>
        <w:tc>
          <w:tcPr>
            <w:tcW w:w="8036" w:type="dxa"/>
            <w:gridSpan w:val="2"/>
          </w:tcPr>
          <w:p w14:paraId="3231CCFE" w14:textId="77777777" w:rsidR="008032EB" w:rsidRPr="004B7216" w:rsidRDefault="008032EB" w:rsidP="0063554A">
            <w:pPr>
              <w:pStyle w:val="TableParagraph"/>
              <w:tabs>
                <w:tab w:val="left" w:pos="1526"/>
                <w:tab w:val="left" w:pos="3625"/>
                <w:tab w:val="left" w:pos="4899"/>
                <w:tab w:val="left" w:pos="5952"/>
                <w:tab w:val="left" w:pos="7170"/>
              </w:tabs>
              <w:spacing w:before="55"/>
              <w:ind w:left="254" w:right="200"/>
              <w:rPr>
                <w:sz w:val="24"/>
                <w:lang w:val="pl-PL"/>
              </w:rPr>
            </w:pPr>
            <w:r w:rsidRPr="004B7216">
              <w:rPr>
                <w:sz w:val="24"/>
                <w:lang w:val="pl-PL"/>
              </w:rPr>
              <w:t>Wskaźnik</w:t>
            </w:r>
            <w:r w:rsidRPr="004B7216">
              <w:rPr>
                <w:sz w:val="24"/>
                <w:lang w:val="pl-PL"/>
              </w:rPr>
              <w:tab/>
              <w:t>krótkookresowego</w:t>
            </w:r>
            <w:r w:rsidRPr="004B7216">
              <w:rPr>
                <w:sz w:val="24"/>
                <w:lang w:val="pl-PL"/>
              </w:rPr>
              <w:tab/>
              <w:t>migotania</w:t>
            </w:r>
            <w:r w:rsidRPr="004B7216">
              <w:rPr>
                <w:sz w:val="24"/>
                <w:lang w:val="pl-PL"/>
              </w:rPr>
              <w:tab/>
              <w:t>światła,</w:t>
            </w:r>
            <w:r w:rsidRPr="004B7216">
              <w:rPr>
                <w:sz w:val="24"/>
                <w:lang w:val="pl-PL"/>
              </w:rPr>
              <w:tab/>
              <w:t>mierzony</w:t>
            </w:r>
            <w:r w:rsidRPr="004B7216">
              <w:rPr>
                <w:sz w:val="24"/>
                <w:lang w:val="pl-PL"/>
              </w:rPr>
              <w:tab/>
            </w:r>
            <w:r w:rsidRPr="004B7216">
              <w:rPr>
                <w:spacing w:val="-5"/>
                <w:sz w:val="24"/>
                <w:lang w:val="pl-PL"/>
              </w:rPr>
              <w:t xml:space="preserve">przez </w:t>
            </w:r>
            <w:r w:rsidRPr="004B7216">
              <w:rPr>
                <w:sz w:val="24"/>
                <w:lang w:val="pl-PL"/>
              </w:rPr>
              <w:t>10 min</w:t>
            </w:r>
          </w:p>
        </w:tc>
      </w:tr>
      <w:tr w:rsidR="008032EB" w:rsidRPr="004B7216" w14:paraId="461B3796" w14:textId="77777777" w:rsidTr="004B7216">
        <w:tblPrEx>
          <w:tblLook w:val="04A0" w:firstRow="1" w:lastRow="0" w:firstColumn="1" w:lastColumn="0" w:noHBand="0" w:noVBand="1"/>
        </w:tblPrEx>
        <w:trPr>
          <w:gridAfter w:val="1"/>
          <w:wAfter w:w="258" w:type="dxa"/>
          <w:trHeight w:val="395"/>
        </w:trPr>
        <w:tc>
          <w:tcPr>
            <w:tcW w:w="1435" w:type="dxa"/>
          </w:tcPr>
          <w:p w14:paraId="69A5B35D" w14:textId="77777777" w:rsidR="008032EB" w:rsidRPr="004B7216" w:rsidRDefault="008032EB" w:rsidP="0063554A">
            <w:pPr>
              <w:pStyle w:val="TableParagraph"/>
              <w:spacing w:before="55"/>
              <w:ind w:left="200"/>
              <w:rPr>
                <w:b/>
                <w:sz w:val="24"/>
                <w:lang w:val="pl-PL"/>
              </w:rPr>
            </w:pPr>
            <w:r w:rsidRPr="004B7216">
              <w:rPr>
                <w:b/>
                <w:sz w:val="24"/>
                <w:lang w:val="pl-PL"/>
              </w:rPr>
              <w:t>RB</w:t>
            </w:r>
          </w:p>
        </w:tc>
        <w:tc>
          <w:tcPr>
            <w:tcW w:w="8036" w:type="dxa"/>
            <w:gridSpan w:val="2"/>
          </w:tcPr>
          <w:p w14:paraId="14DEE59B" w14:textId="77777777" w:rsidR="008032EB" w:rsidRPr="004B7216" w:rsidRDefault="008032EB" w:rsidP="0063554A">
            <w:pPr>
              <w:pStyle w:val="TableParagraph"/>
              <w:spacing w:before="55"/>
              <w:ind w:left="254"/>
              <w:rPr>
                <w:sz w:val="24"/>
                <w:lang w:val="pl-PL"/>
              </w:rPr>
            </w:pPr>
            <w:r w:rsidRPr="004B7216">
              <w:rPr>
                <w:sz w:val="24"/>
                <w:lang w:val="pl-PL"/>
              </w:rPr>
              <w:t>Rynek Bilansujący</w:t>
            </w:r>
          </w:p>
        </w:tc>
      </w:tr>
      <w:tr w:rsidR="008032EB" w:rsidRPr="004B7216" w14:paraId="741890A4" w14:textId="77777777" w:rsidTr="004B7216">
        <w:tblPrEx>
          <w:tblLook w:val="04A0" w:firstRow="1" w:lastRow="0" w:firstColumn="1" w:lastColumn="0" w:noHBand="0" w:noVBand="1"/>
        </w:tblPrEx>
        <w:trPr>
          <w:gridAfter w:val="1"/>
          <w:wAfter w:w="258" w:type="dxa"/>
          <w:trHeight w:val="396"/>
        </w:trPr>
        <w:tc>
          <w:tcPr>
            <w:tcW w:w="1435" w:type="dxa"/>
          </w:tcPr>
          <w:p w14:paraId="1D304BE3" w14:textId="77777777" w:rsidR="008032EB" w:rsidRPr="004B7216" w:rsidRDefault="008032EB" w:rsidP="0063554A">
            <w:pPr>
              <w:pStyle w:val="TableParagraph"/>
              <w:spacing w:before="55"/>
              <w:ind w:left="200"/>
              <w:rPr>
                <w:b/>
                <w:sz w:val="24"/>
                <w:lang w:val="pl-PL"/>
              </w:rPr>
            </w:pPr>
            <w:r w:rsidRPr="004B7216">
              <w:rPr>
                <w:b/>
                <w:sz w:val="24"/>
                <w:lang w:val="pl-PL"/>
              </w:rPr>
              <w:t>RRM</w:t>
            </w:r>
          </w:p>
        </w:tc>
        <w:tc>
          <w:tcPr>
            <w:tcW w:w="8036" w:type="dxa"/>
            <w:gridSpan w:val="2"/>
          </w:tcPr>
          <w:p w14:paraId="60DC0780" w14:textId="77777777" w:rsidR="008032EB" w:rsidRPr="004B7216" w:rsidRDefault="008032EB" w:rsidP="0063554A">
            <w:pPr>
              <w:pStyle w:val="TableParagraph"/>
              <w:spacing w:before="55"/>
              <w:ind w:left="254"/>
              <w:rPr>
                <w:sz w:val="24"/>
                <w:lang w:val="pl-PL"/>
              </w:rPr>
            </w:pPr>
            <w:r w:rsidRPr="004B7216">
              <w:rPr>
                <w:sz w:val="24"/>
                <w:lang w:val="pl-PL"/>
              </w:rPr>
              <w:t>Regulamin rynku mocy</w:t>
            </w:r>
          </w:p>
        </w:tc>
      </w:tr>
      <w:tr w:rsidR="008032EB" w:rsidRPr="004B7216" w14:paraId="5BC38CD1" w14:textId="77777777" w:rsidTr="004B7216">
        <w:tblPrEx>
          <w:tblLook w:val="04A0" w:firstRow="1" w:lastRow="0" w:firstColumn="1" w:lastColumn="0" w:noHBand="0" w:noVBand="1"/>
        </w:tblPrEx>
        <w:trPr>
          <w:gridAfter w:val="1"/>
          <w:wAfter w:w="258" w:type="dxa"/>
          <w:trHeight w:val="396"/>
        </w:trPr>
        <w:tc>
          <w:tcPr>
            <w:tcW w:w="1435" w:type="dxa"/>
          </w:tcPr>
          <w:p w14:paraId="6D71C6EE" w14:textId="77777777" w:rsidR="008032EB" w:rsidRPr="004B7216" w:rsidRDefault="008032EB" w:rsidP="0063554A">
            <w:pPr>
              <w:pStyle w:val="TableParagraph"/>
              <w:spacing w:before="55"/>
              <w:ind w:left="200"/>
              <w:rPr>
                <w:b/>
                <w:sz w:val="24"/>
                <w:lang w:val="pl-PL"/>
              </w:rPr>
            </w:pPr>
            <w:r w:rsidRPr="004B7216">
              <w:rPr>
                <w:b/>
                <w:sz w:val="24"/>
                <w:lang w:val="pl-PL"/>
              </w:rPr>
              <w:t>SCO</w:t>
            </w:r>
          </w:p>
        </w:tc>
        <w:tc>
          <w:tcPr>
            <w:tcW w:w="8036" w:type="dxa"/>
            <w:gridSpan w:val="2"/>
          </w:tcPr>
          <w:p w14:paraId="40E99345" w14:textId="77777777" w:rsidR="008032EB" w:rsidRPr="004B7216" w:rsidRDefault="008032EB" w:rsidP="0063554A">
            <w:pPr>
              <w:pStyle w:val="TableParagraph"/>
              <w:spacing w:before="55"/>
              <w:ind w:left="254"/>
              <w:rPr>
                <w:sz w:val="24"/>
                <w:lang w:val="pl-PL"/>
              </w:rPr>
            </w:pPr>
            <w:r w:rsidRPr="004B7216">
              <w:rPr>
                <w:sz w:val="24"/>
                <w:lang w:val="pl-PL"/>
              </w:rPr>
              <w:t>Samoczynne częstotliwościowe odłączanie</w:t>
            </w:r>
          </w:p>
        </w:tc>
      </w:tr>
      <w:tr w:rsidR="008032EB" w:rsidRPr="004B7216" w14:paraId="1BC61533" w14:textId="77777777" w:rsidTr="004B7216">
        <w:tblPrEx>
          <w:tblLook w:val="04A0" w:firstRow="1" w:lastRow="0" w:firstColumn="1" w:lastColumn="0" w:noHBand="0" w:noVBand="1"/>
        </w:tblPrEx>
        <w:trPr>
          <w:gridAfter w:val="1"/>
          <w:wAfter w:w="258" w:type="dxa"/>
          <w:trHeight w:val="396"/>
        </w:trPr>
        <w:tc>
          <w:tcPr>
            <w:tcW w:w="1435" w:type="dxa"/>
          </w:tcPr>
          <w:p w14:paraId="77FE0417" w14:textId="77777777" w:rsidR="008032EB" w:rsidRPr="004B7216" w:rsidRDefault="008032EB" w:rsidP="0063554A">
            <w:pPr>
              <w:pStyle w:val="TableParagraph"/>
              <w:spacing w:before="55"/>
              <w:ind w:left="200"/>
              <w:rPr>
                <w:b/>
                <w:sz w:val="24"/>
                <w:lang w:val="pl-PL"/>
              </w:rPr>
            </w:pPr>
            <w:r w:rsidRPr="004B7216">
              <w:rPr>
                <w:b/>
                <w:sz w:val="24"/>
                <w:lang w:val="pl-PL"/>
              </w:rPr>
              <w:t>SN</w:t>
            </w:r>
          </w:p>
        </w:tc>
        <w:tc>
          <w:tcPr>
            <w:tcW w:w="8036" w:type="dxa"/>
            <w:gridSpan w:val="2"/>
          </w:tcPr>
          <w:p w14:paraId="66EFE236" w14:textId="77777777" w:rsidR="008032EB" w:rsidRPr="004B7216" w:rsidRDefault="008032EB" w:rsidP="0063554A">
            <w:pPr>
              <w:pStyle w:val="TableParagraph"/>
              <w:spacing w:before="55"/>
              <w:ind w:left="254"/>
              <w:rPr>
                <w:sz w:val="24"/>
                <w:lang w:val="pl-PL"/>
              </w:rPr>
            </w:pPr>
            <w:r w:rsidRPr="004B7216">
              <w:rPr>
                <w:sz w:val="24"/>
                <w:lang w:val="pl-PL"/>
              </w:rPr>
              <w:t>Średnie napięcie</w:t>
            </w:r>
          </w:p>
        </w:tc>
      </w:tr>
      <w:tr w:rsidR="008032EB" w:rsidRPr="004B7216" w14:paraId="342E973F" w14:textId="77777777" w:rsidTr="004B7216">
        <w:tblPrEx>
          <w:tblLook w:val="04A0" w:firstRow="1" w:lastRow="0" w:firstColumn="1" w:lastColumn="0" w:noHBand="0" w:noVBand="1"/>
        </w:tblPrEx>
        <w:trPr>
          <w:gridAfter w:val="1"/>
          <w:wAfter w:w="258" w:type="dxa"/>
          <w:trHeight w:val="395"/>
        </w:trPr>
        <w:tc>
          <w:tcPr>
            <w:tcW w:w="1435" w:type="dxa"/>
          </w:tcPr>
          <w:p w14:paraId="1928085E" w14:textId="77777777" w:rsidR="008032EB" w:rsidRPr="004B7216" w:rsidRDefault="008032EB" w:rsidP="0063554A">
            <w:pPr>
              <w:pStyle w:val="TableParagraph"/>
              <w:spacing w:before="55"/>
              <w:ind w:left="200"/>
              <w:rPr>
                <w:b/>
                <w:sz w:val="24"/>
                <w:lang w:val="pl-PL"/>
              </w:rPr>
            </w:pPr>
            <w:r w:rsidRPr="004B7216">
              <w:rPr>
                <w:b/>
                <w:sz w:val="24"/>
                <w:lang w:val="pl-PL"/>
              </w:rPr>
              <w:t>SOWE</w:t>
            </w:r>
          </w:p>
        </w:tc>
        <w:tc>
          <w:tcPr>
            <w:tcW w:w="8036" w:type="dxa"/>
            <w:gridSpan w:val="2"/>
          </w:tcPr>
          <w:p w14:paraId="2FD5B286" w14:textId="77777777" w:rsidR="008032EB" w:rsidRPr="004B7216" w:rsidRDefault="008032EB" w:rsidP="0063554A">
            <w:pPr>
              <w:pStyle w:val="TableParagraph"/>
              <w:spacing w:before="55"/>
              <w:ind w:left="254"/>
              <w:rPr>
                <w:sz w:val="24"/>
                <w:lang w:val="pl-PL"/>
              </w:rPr>
            </w:pPr>
            <w:r w:rsidRPr="004B7216">
              <w:rPr>
                <w:sz w:val="24"/>
                <w:lang w:val="pl-PL"/>
              </w:rPr>
              <w:t>System Operatywnej Współpracy z Elektrowniami</w:t>
            </w:r>
          </w:p>
        </w:tc>
      </w:tr>
      <w:tr w:rsidR="008032EB" w:rsidRPr="004B7216" w14:paraId="7BCBCABF" w14:textId="77777777" w:rsidTr="004B7216">
        <w:tblPrEx>
          <w:tblLook w:val="04A0" w:firstRow="1" w:lastRow="0" w:firstColumn="1" w:lastColumn="0" w:noHBand="0" w:noVBand="1"/>
        </w:tblPrEx>
        <w:trPr>
          <w:gridAfter w:val="1"/>
          <w:wAfter w:w="258" w:type="dxa"/>
          <w:trHeight w:val="1223"/>
        </w:trPr>
        <w:tc>
          <w:tcPr>
            <w:tcW w:w="1435" w:type="dxa"/>
          </w:tcPr>
          <w:p w14:paraId="7A6D1A2F" w14:textId="77777777" w:rsidR="008032EB" w:rsidRPr="004B7216" w:rsidRDefault="008032EB" w:rsidP="0063554A">
            <w:pPr>
              <w:pStyle w:val="TableParagraph"/>
              <w:spacing w:before="55"/>
              <w:ind w:left="200"/>
              <w:rPr>
                <w:b/>
                <w:sz w:val="24"/>
                <w:lang w:val="pl-PL"/>
              </w:rPr>
            </w:pPr>
            <w:r w:rsidRPr="004B7216">
              <w:rPr>
                <w:b/>
                <w:sz w:val="24"/>
                <w:lang w:val="pl-PL"/>
              </w:rPr>
              <w:t>SPZ</w:t>
            </w:r>
          </w:p>
        </w:tc>
        <w:tc>
          <w:tcPr>
            <w:tcW w:w="8036" w:type="dxa"/>
            <w:gridSpan w:val="2"/>
          </w:tcPr>
          <w:p w14:paraId="46927629" w14:textId="77777777" w:rsidR="008032EB" w:rsidRPr="004B7216" w:rsidRDefault="008032EB" w:rsidP="0063554A">
            <w:pPr>
              <w:pStyle w:val="TableParagraph"/>
              <w:spacing w:before="55"/>
              <w:ind w:left="254" w:right="199"/>
              <w:jc w:val="both"/>
              <w:rPr>
                <w:sz w:val="24"/>
                <w:lang w:val="pl-PL"/>
              </w:rPr>
            </w:pPr>
            <w:r w:rsidRPr="004B7216">
              <w:rPr>
                <w:sz w:val="24"/>
                <w:lang w:val="pl-PL"/>
              </w:rPr>
              <w:t>Samoczynne ponowne załączanie - automatyka elektroenergetyczna, której działanie polega na samoczynnym podaniu impulsu załączającego wyłącznik liniowy bezzwłocznie lub po upływie odpowiednio dobranego czasu, po przejściu tego wyłącznika w stan otwarcia</w:t>
            </w:r>
          </w:p>
        </w:tc>
      </w:tr>
      <w:tr w:rsidR="008032EB" w:rsidRPr="004B7216" w14:paraId="72D61367" w14:textId="77777777" w:rsidTr="004B7216">
        <w:tblPrEx>
          <w:tblLook w:val="04A0" w:firstRow="1" w:lastRow="0" w:firstColumn="1" w:lastColumn="0" w:noHBand="0" w:noVBand="1"/>
        </w:tblPrEx>
        <w:trPr>
          <w:gridAfter w:val="1"/>
          <w:wAfter w:w="258" w:type="dxa"/>
          <w:trHeight w:val="1159"/>
        </w:trPr>
        <w:tc>
          <w:tcPr>
            <w:tcW w:w="1435" w:type="dxa"/>
          </w:tcPr>
          <w:p w14:paraId="542E0902" w14:textId="77777777" w:rsidR="008032EB" w:rsidRPr="004B7216" w:rsidRDefault="008032EB" w:rsidP="0063554A">
            <w:pPr>
              <w:pStyle w:val="TableParagraph"/>
              <w:spacing w:before="55"/>
              <w:ind w:left="200"/>
              <w:rPr>
                <w:b/>
                <w:sz w:val="24"/>
                <w:lang w:val="pl-PL"/>
              </w:rPr>
            </w:pPr>
            <w:r w:rsidRPr="004B7216">
              <w:rPr>
                <w:b/>
                <w:sz w:val="24"/>
                <w:lang w:val="pl-PL"/>
              </w:rPr>
              <w:t>SZR</w:t>
            </w:r>
          </w:p>
        </w:tc>
        <w:tc>
          <w:tcPr>
            <w:tcW w:w="8036" w:type="dxa"/>
            <w:gridSpan w:val="2"/>
          </w:tcPr>
          <w:p w14:paraId="051C62E1" w14:textId="77777777" w:rsidR="008032EB" w:rsidRPr="004B7216" w:rsidRDefault="008032EB" w:rsidP="0063554A">
            <w:pPr>
              <w:pStyle w:val="TableParagraph"/>
              <w:spacing w:before="55"/>
              <w:ind w:left="254" w:right="197"/>
              <w:jc w:val="both"/>
              <w:rPr>
                <w:sz w:val="24"/>
                <w:lang w:val="pl-PL"/>
              </w:rPr>
            </w:pPr>
            <w:r w:rsidRPr="004B7216">
              <w:rPr>
                <w:sz w:val="24"/>
                <w:lang w:val="pl-PL"/>
              </w:rPr>
              <w:t>Samoczynne załączanie rezerwy - automatyka elektroenergetyczna, której działanie     polega      na      samoczynnym      przełączeniu      odbiorców    z</w:t>
            </w:r>
            <w:r w:rsidRPr="004B7216">
              <w:rPr>
                <w:spacing w:val="49"/>
                <w:sz w:val="24"/>
                <w:lang w:val="pl-PL"/>
              </w:rPr>
              <w:t xml:space="preserve"> </w:t>
            </w:r>
            <w:r w:rsidRPr="004B7216">
              <w:rPr>
                <w:sz w:val="24"/>
                <w:lang w:val="pl-PL"/>
              </w:rPr>
              <w:t>zasilania</w:t>
            </w:r>
            <w:r w:rsidRPr="004B7216">
              <w:rPr>
                <w:spacing w:val="51"/>
                <w:sz w:val="24"/>
                <w:lang w:val="pl-PL"/>
              </w:rPr>
              <w:t xml:space="preserve"> </w:t>
            </w:r>
            <w:r w:rsidRPr="004B7216">
              <w:rPr>
                <w:sz w:val="24"/>
                <w:lang w:val="pl-PL"/>
              </w:rPr>
              <w:t>ze</w:t>
            </w:r>
            <w:r w:rsidRPr="004B7216">
              <w:rPr>
                <w:spacing w:val="49"/>
                <w:sz w:val="24"/>
                <w:lang w:val="pl-PL"/>
              </w:rPr>
              <w:t xml:space="preserve"> </w:t>
            </w:r>
            <w:r w:rsidRPr="004B7216">
              <w:rPr>
                <w:sz w:val="24"/>
                <w:lang w:val="pl-PL"/>
              </w:rPr>
              <w:t>źródła</w:t>
            </w:r>
            <w:r w:rsidRPr="004B7216">
              <w:rPr>
                <w:spacing w:val="50"/>
                <w:sz w:val="24"/>
                <w:lang w:val="pl-PL"/>
              </w:rPr>
              <w:t xml:space="preserve"> </w:t>
            </w:r>
            <w:r w:rsidRPr="004B7216">
              <w:rPr>
                <w:sz w:val="24"/>
                <w:lang w:val="pl-PL"/>
              </w:rPr>
              <w:t>podstawowego</w:t>
            </w:r>
            <w:r w:rsidRPr="004B7216">
              <w:rPr>
                <w:spacing w:val="50"/>
                <w:sz w:val="24"/>
                <w:lang w:val="pl-PL"/>
              </w:rPr>
              <w:t xml:space="preserve"> </w:t>
            </w:r>
            <w:r w:rsidRPr="004B7216">
              <w:rPr>
                <w:sz w:val="24"/>
                <w:lang w:val="pl-PL"/>
              </w:rPr>
              <w:t>na</w:t>
            </w:r>
            <w:r w:rsidRPr="004B7216">
              <w:rPr>
                <w:spacing w:val="50"/>
                <w:sz w:val="24"/>
                <w:lang w:val="pl-PL"/>
              </w:rPr>
              <w:t xml:space="preserve"> </w:t>
            </w:r>
            <w:r w:rsidRPr="004B7216">
              <w:rPr>
                <w:sz w:val="24"/>
                <w:lang w:val="pl-PL"/>
              </w:rPr>
              <w:t>zasilanie</w:t>
            </w:r>
            <w:r w:rsidRPr="004B7216">
              <w:rPr>
                <w:spacing w:val="51"/>
                <w:sz w:val="24"/>
                <w:lang w:val="pl-PL"/>
              </w:rPr>
              <w:t xml:space="preserve"> </w:t>
            </w:r>
            <w:r w:rsidRPr="004B7216">
              <w:rPr>
                <w:sz w:val="24"/>
                <w:lang w:val="pl-PL"/>
              </w:rPr>
              <w:t>ze</w:t>
            </w:r>
            <w:r w:rsidRPr="004B7216">
              <w:rPr>
                <w:spacing w:val="49"/>
                <w:sz w:val="24"/>
                <w:lang w:val="pl-PL"/>
              </w:rPr>
              <w:t xml:space="preserve"> </w:t>
            </w:r>
            <w:r w:rsidRPr="004B7216">
              <w:rPr>
                <w:sz w:val="24"/>
                <w:lang w:val="pl-PL"/>
              </w:rPr>
              <w:t>źródła</w:t>
            </w:r>
            <w:r w:rsidRPr="004B7216">
              <w:rPr>
                <w:spacing w:val="50"/>
                <w:sz w:val="24"/>
                <w:lang w:val="pl-PL"/>
              </w:rPr>
              <w:t xml:space="preserve"> </w:t>
            </w:r>
            <w:r w:rsidRPr="004B7216">
              <w:rPr>
                <w:sz w:val="24"/>
                <w:lang w:val="pl-PL"/>
              </w:rPr>
              <w:t>rezerwowego,</w:t>
            </w:r>
          </w:p>
          <w:p w14:paraId="2D09FA5A" w14:textId="77777777" w:rsidR="008032EB" w:rsidRPr="004B7216" w:rsidRDefault="008032EB" w:rsidP="0063554A">
            <w:pPr>
              <w:pStyle w:val="TableParagraph"/>
              <w:spacing w:line="256" w:lineRule="exact"/>
              <w:ind w:left="254"/>
              <w:jc w:val="both"/>
              <w:rPr>
                <w:sz w:val="24"/>
                <w:lang w:val="pl-PL"/>
              </w:rPr>
            </w:pPr>
            <w:r w:rsidRPr="004B7216">
              <w:rPr>
                <w:sz w:val="24"/>
                <w:lang w:val="pl-PL"/>
              </w:rPr>
              <w:t>w przypadku nadmiernego obniżenia się napięcia lub zaniku napięcia</w:t>
            </w:r>
          </w:p>
        </w:tc>
      </w:tr>
    </w:tbl>
    <w:p w14:paraId="19B345EA" w14:textId="77777777" w:rsidR="008032EB" w:rsidRPr="004B7216" w:rsidRDefault="008032EB" w:rsidP="008032EB">
      <w:pPr>
        <w:pStyle w:val="Tekstpodstawowy"/>
        <w:spacing w:before="10"/>
        <w:rPr>
          <w:b/>
          <w:sz w:val="26"/>
        </w:rPr>
      </w:pPr>
    </w:p>
    <w:tbl>
      <w:tblPr>
        <w:tblStyle w:val="TableNormal"/>
        <w:tblW w:w="0" w:type="auto"/>
        <w:tblInd w:w="575" w:type="dxa"/>
        <w:tblLayout w:type="fixed"/>
        <w:tblLook w:val="01E0" w:firstRow="1" w:lastRow="1" w:firstColumn="1" w:lastColumn="1" w:noHBand="0" w:noVBand="0"/>
      </w:tblPr>
      <w:tblGrid>
        <w:gridCol w:w="1403"/>
        <w:gridCol w:w="8068"/>
      </w:tblGrid>
      <w:tr w:rsidR="008032EB" w:rsidRPr="004B7216" w14:paraId="3354DFF6" w14:textId="77777777" w:rsidTr="0063554A">
        <w:trPr>
          <w:trHeight w:val="3142"/>
        </w:trPr>
        <w:tc>
          <w:tcPr>
            <w:tcW w:w="1403" w:type="dxa"/>
          </w:tcPr>
          <w:p w14:paraId="0D8DE047" w14:textId="77777777" w:rsidR="008032EB" w:rsidRPr="004B7216" w:rsidRDefault="008032EB" w:rsidP="0063554A">
            <w:pPr>
              <w:pStyle w:val="TableParagraph"/>
              <w:spacing w:line="266" w:lineRule="exact"/>
              <w:ind w:left="200"/>
              <w:rPr>
                <w:b/>
                <w:sz w:val="24"/>
                <w:lang w:val="pl-PL"/>
              </w:rPr>
            </w:pPr>
            <w:r w:rsidRPr="004B7216">
              <w:rPr>
                <w:b/>
                <w:sz w:val="24"/>
                <w:lang w:val="pl-PL"/>
              </w:rPr>
              <w:t>THD</w:t>
            </w:r>
          </w:p>
        </w:tc>
        <w:tc>
          <w:tcPr>
            <w:tcW w:w="8068" w:type="dxa"/>
          </w:tcPr>
          <w:p w14:paraId="16E1B519" w14:textId="77777777" w:rsidR="008032EB" w:rsidRPr="004B7216" w:rsidRDefault="008032EB" w:rsidP="0063554A">
            <w:pPr>
              <w:pStyle w:val="TableParagraph"/>
              <w:spacing w:after="41"/>
              <w:ind w:left="426"/>
              <w:rPr>
                <w:sz w:val="24"/>
                <w:lang w:val="pl-PL"/>
              </w:rPr>
            </w:pPr>
            <w:r w:rsidRPr="004B7216">
              <w:rPr>
                <w:sz w:val="24"/>
                <w:lang w:val="pl-PL"/>
              </w:rPr>
              <w:t>Współczynnik odkształcenia napięcia harmonicznymi, obliczany zgodnie ze wzorem:</w:t>
            </w:r>
          </w:p>
          <w:p w14:paraId="6BED477D" w14:textId="77777777" w:rsidR="008032EB" w:rsidRPr="004B7216" w:rsidRDefault="008032EB" w:rsidP="0063554A">
            <w:pPr>
              <w:pStyle w:val="TableParagraph"/>
              <w:spacing w:line="20" w:lineRule="exact"/>
              <w:ind w:left="4205"/>
              <w:rPr>
                <w:sz w:val="2"/>
                <w:lang w:val="pl-PL"/>
              </w:rPr>
            </w:pPr>
            <w:r w:rsidRPr="004B7216">
              <w:rPr>
                <w:noProof/>
                <w:sz w:val="2"/>
                <w:lang w:eastAsia="ko-KR" w:bidi="ar-SA"/>
              </w:rPr>
              <mc:AlternateContent>
                <mc:Choice Requires="wpg">
                  <w:drawing>
                    <wp:inline distT="0" distB="0" distL="0" distR="0" wp14:anchorId="377501B7" wp14:editId="1ECFAAF7">
                      <wp:extent cx="561340" cy="10795"/>
                      <wp:effectExtent l="13335" t="1270" r="6350" b="6985"/>
                      <wp:docPr id="34"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340" cy="10795"/>
                                <a:chOff x="0" y="0"/>
                                <a:chExt cx="884" cy="17"/>
                              </a:xfrm>
                            </wpg:grpSpPr>
                            <wps:wsp>
                              <wps:cNvPr id="35" name="Line 306"/>
                              <wps:cNvCnPr/>
                              <wps:spPr bwMode="auto">
                                <a:xfrm>
                                  <a:off x="0" y="8"/>
                                  <a:ext cx="883"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BDFC21" id="Group 305" o:spid="_x0000_s1026" style="width:44.2pt;height:.85pt;mso-position-horizontal-relative:char;mso-position-vertical-relative:line" coordsize="88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">
                      <v:line id="Line 306" o:spid="_x0000_s1027" style="position:absolute;visibility:visible;mso-wrap-style:square" from="0,8" to="8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" strokeweight=".84pt"/>
                      <w10:anchorlock/>
                    </v:group>
                  </w:pict>
                </mc:Fallback>
              </mc:AlternateContent>
            </w:r>
          </w:p>
          <w:p w14:paraId="08DC6439" w14:textId="77777777" w:rsidR="008032EB" w:rsidRPr="004B7216" w:rsidRDefault="008032EB" w:rsidP="0063554A">
            <w:pPr>
              <w:pStyle w:val="TableParagraph"/>
              <w:spacing w:before="95"/>
              <w:ind w:left="3218" w:right="2531"/>
              <w:jc w:val="center"/>
              <w:rPr>
                <w:rFonts w:ascii="Cambria Math"/>
                <w:sz w:val="17"/>
                <w:lang w:val="pl-PL"/>
              </w:rPr>
            </w:pPr>
            <w:r w:rsidRPr="004B7216">
              <w:rPr>
                <w:rFonts w:ascii="Cambria Math"/>
                <w:w w:val="105"/>
                <w:sz w:val="17"/>
                <w:lang w:val="pl-PL"/>
              </w:rPr>
              <w:t>50</w:t>
            </w:r>
          </w:p>
          <w:p w14:paraId="09FDA212" w14:textId="77777777" w:rsidR="008032EB" w:rsidRPr="004B7216" w:rsidRDefault="008032EB" w:rsidP="0063554A">
            <w:pPr>
              <w:pStyle w:val="TableParagraph"/>
              <w:spacing w:before="72"/>
              <w:ind w:left="3218" w:right="3001"/>
              <w:jc w:val="center"/>
              <w:rPr>
                <w:rFonts w:ascii="Cambria Math" w:hAnsi="Cambria Math"/>
                <w:sz w:val="17"/>
                <w:lang w:val="pl-PL"/>
              </w:rPr>
            </w:pPr>
            <w:r w:rsidRPr="004B7216">
              <w:rPr>
                <w:rFonts w:ascii="Cambria Math" w:hAnsi="Cambria Math"/>
                <w:w w:val="110"/>
                <w:sz w:val="24"/>
                <w:lang w:val="pl-PL"/>
              </w:rPr>
              <w:t xml:space="preserve">THD =  </w:t>
            </w:r>
            <w:r w:rsidRPr="004B7216">
              <w:rPr>
                <w:rFonts w:ascii="Cambria Math" w:hAnsi="Cambria Math"/>
                <w:w w:val="110"/>
                <w:position w:val="2"/>
                <w:sz w:val="24"/>
                <w:lang w:val="pl-PL"/>
              </w:rPr>
              <w:t>√</w:t>
            </w:r>
            <w:r w:rsidRPr="004B7216">
              <w:rPr>
                <w:rFonts w:ascii="Cambria Math" w:hAnsi="Cambria Math"/>
                <w:w w:val="110"/>
                <w:sz w:val="24"/>
                <w:lang w:val="pl-PL"/>
              </w:rPr>
              <w:t>∑</w:t>
            </w:r>
            <w:r w:rsidRPr="004B7216">
              <w:rPr>
                <w:rFonts w:ascii="Cambria Math" w:hAnsi="Cambria Math"/>
                <w:w w:val="110"/>
                <w:position w:val="1"/>
                <w:sz w:val="24"/>
                <w:lang w:val="pl-PL"/>
              </w:rPr>
              <w:t>(</w:t>
            </w:r>
            <w:r w:rsidRPr="004B7216">
              <w:rPr>
                <w:rFonts w:ascii="Cambria Math" w:hAnsi="Cambria Math"/>
                <w:w w:val="110"/>
                <w:sz w:val="24"/>
                <w:lang w:val="pl-PL"/>
              </w:rPr>
              <w:t>u</w:t>
            </w:r>
            <w:r w:rsidRPr="004B7216">
              <w:rPr>
                <w:rFonts w:ascii="Cambria Math" w:hAnsi="Cambria Math"/>
                <w:w w:val="110"/>
                <w:sz w:val="24"/>
                <w:vertAlign w:val="subscript"/>
                <w:lang w:val="pl-PL"/>
              </w:rPr>
              <w:t>h</w:t>
            </w:r>
            <w:r w:rsidRPr="004B7216">
              <w:rPr>
                <w:rFonts w:ascii="Cambria Math" w:hAnsi="Cambria Math"/>
                <w:w w:val="110"/>
                <w:position w:val="1"/>
                <w:sz w:val="24"/>
                <w:lang w:val="pl-PL"/>
              </w:rPr>
              <w:t>)</w:t>
            </w:r>
            <w:r w:rsidRPr="004B7216">
              <w:rPr>
                <w:rFonts w:ascii="Cambria Math" w:hAnsi="Cambria Math"/>
                <w:w w:val="110"/>
                <w:position w:val="7"/>
                <w:sz w:val="17"/>
                <w:lang w:val="pl-PL"/>
              </w:rPr>
              <w:t>2</w:t>
            </w:r>
          </w:p>
          <w:p w14:paraId="623F4B54" w14:textId="77777777" w:rsidR="008032EB" w:rsidRPr="004B7216" w:rsidRDefault="008032EB" w:rsidP="0063554A">
            <w:pPr>
              <w:pStyle w:val="TableParagraph"/>
              <w:spacing w:before="92"/>
              <w:ind w:left="3218" w:right="2528"/>
              <w:jc w:val="center"/>
              <w:rPr>
                <w:rFonts w:ascii="Cambria Math"/>
                <w:sz w:val="17"/>
                <w:lang w:val="pl-PL"/>
              </w:rPr>
            </w:pPr>
            <w:r w:rsidRPr="004B7216">
              <w:rPr>
                <w:rFonts w:ascii="Cambria Math"/>
                <w:w w:val="105"/>
                <w:sz w:val="17"/>
                <w:lang w:val="pl-PL"/>
              </w:rPr>
              <w:t>h=2</w:t>
            </w:r>
          </w:p>
          <w:p w14:paraId="3139B799" w14:textId="77777777" w:rsidR="008032EB" w:rsidRPr="004B7216" w:rsidRDefault="008032EB" w:rsidP="0063554A">
            <w:pPr>
              <w:pStyle w:val="TableParagraph"/>
              <w:rPr>
                <w:b/>
                <w:sz w:val="16"/>
                <w:lang w:val="pl-PL"/>
              </w:rPr>
            </w:pPr>
          </w:p>
          <w:p w14:paraId="0E453982" w14:textId="77777777" w:rsidR="008032EB" w:rsidRPr="004B7216" w:rsidRDefault="008032EB" w:rsidP="0063554A">
            <w:pPr>
              <w:pStyle w:val="TableParagraph"/>
              <w:spacing w:before="5"/>
              <w:rPr>
                <w:b/>
                <w:sz w:val="14"/>
                <w:lang w:val="pl-PL"/>
              </w:rPr>
            </w:pPr>
          </w:p>
          <w:p w14:paraId="10BBEA4D" w14:textId="77777777" w:rsidR="008032EB" w:rsidRPr="004B7216" w:rsidRDefault="008032EB" w:rsidP="0063554A">
            <w:pPr>
              <w:pStyle w:val="TableParagraph"/>
              <w:spacing w:line="276" w:lineRule="exact"/>
              <w:ind w:left="426"/>
              <w:rPr>
                <w:sz w:val="24"/>
                <w:lang w:val="pl-PL"/>
              </w:rPr>
            </w:pPr>
            <w:r w:rsidRPr="004B7216">
              <w:rPr>
                <w:sz w:val="24"/>
                <w:lang w:val="pl-PL"/>
              </w:rPr>
              <w:t>gdzie:</w:t>
            </w:r>
          </w:p>
          <w:p w14:paraId="141836AF" w14:textId="77777777" w:rsidR="008032EB" w:rsidRPr="004B7216" w:rsidRDefault="008032EB" w:rsidP="0063554A">
            <w:pPr>
              <w:pStyle w:val="TableParagraph"/>
              <w:ind w:left="1065" w:right="428"/>
              <w:rPr>
                <w:lang w:val="pl-PL"/>
              </w:rPr>
            </w:pPr>
            <w:r w:rsidRPr="004B7216">
              <w:rPr>
                <w:lang w:val="pl-PL"/>
              </w:rPr>
              <w:t xml:space="preserve">THD – współczynnik odkształcenia harmonicznymi napięcia zasilającego, </w:t>
            </w:r>
            <w:r w:rsidRPr="004B7216">
              <w:rPr>
                <w:position w:val="2"/>
                <w:lang w:val="pl-PL"/>
              </w:rPr>
              <w:t>u</w:t>
            </w:r>
            <w:r w:rsidRPr="004B7216">
              <w:rPr>
                <w:sz w:val="14"/>
                <w:lang w:val="pl-PL"/>
              </w:rPr>
              <w:t xml:space="preserve">h </w:t>
            </w:r>
            <w:r w:rsidRPr="004B7216">
              <w:rPr>
                <w:position w:val="2"/>
                <w:lang w:val="pl-PL"/>
              </w:rPr>
              <w:t>– wartość względną napięcia w procentach składowej podstawowej,</w:t>
            </w:r>
          </w:p>
          <w:p w14:paraId="7FF69F94" w14:textId="77777777" w:rsidR="008032EB" w:rsidRPr="004B7216" w:rsidRDefault="008032EB" w:rsidP="0063554A">
            <w:pPr>
              <w:pStyle w:val="TableParagraph"/>
              <w:spacing w:before="118"/>
              <w:ind w:left="1065"/>
              <w:rPr>
                <w:lang w:val="pl-PL"/>
              </w:rPr>
            </w:pPr>
            <w:r w:rsidRPr="004B7216">
              <w:rPr>
                <w:lang w:val="pl-PL"/>
              </w:rPr>
              <w:t>h – rząd wyższej harmonicznej.</w:t>
            </w:r>
          </w:p>
        </w:tc>
      </w:tr>
      <w:tr w:rsidR="008032EB" w:rsidRPr="004B7216" w14:paraId="02D4926C" w14:textId="77777777" w:rsidTr="0063554A">
        <w:trPr>
          <w:trHeight w:val="395"/>
        </w:trPr>
        <w:tc>
          <w:tcPr>
            <w:tcW w:w="1403" w:type="dxa"/>
          </w:tcPr>
          <w:p w14:paraId="5A20A91F" w14:textId="77777777" w:rsidR="008032EB" w:rsidRPr="004B7216" w:rsidRDefault="008032EB" w:rsidP="0063554A">
            <w:pPr>
              <w:pStyle w:val="TableParagraph"/>
              <w:spacing w:before="54"/>
              <w:ind w:left="200"/>
              <w:rPr>
                <w:b/>
                <w:sz w:val="24"/>
                <w:lang w:val="pl-PL"/>
              </w:rPr>
            </w:pPr>
            <w:r w:rsidRPr="004B7216">
              <w:rPr>
                <w:b/>
                <w:sz w:val="24"/>
                <w:lang w:val="pl-PL"/>
              </w:rPr>
              <w:t>THFF</w:t>
            </w:r>
          </w:p>
        </w:tc>
        <w:tc>
          <w:tcPr>
            <w:tcW w:w="8068" w:type="dxa"/>
          </w:tcPr>
          <w:p w14:paraId="3204F26A" w14:textId="77777777" w:rsidR="008032EB" w:rsidRPr="004B7216" w:rsidRDefault="008032EB" w:rsidP="0063554A">
            <w:pPr>
              <w:pStyle w:val="TableParagraph"/>
              <w:spacing w:before="54"/>
              <w:ind w:left="426"/>
              <w:rPr>
                <w:sz w:val="24"/>
                <w:lang w:val="pl-PL"/>
              </w:rPr>
            </w:pPr>
            <w:r w:rsidRPr="004B7216">
              <w:rPr>
                <w:sz w:val="24"/>
                <w:lang w:val="pl-PL"/>
              </w:rPr>
              <w:t>Współczynnik zakłóceń harmonicznych telefonii</w:t>
            </w:r>
          </w:p>
        </w:tc>
      </w:tr>
      <w:tr w:rsidR="008032EB" w:rsidRPr="004B7216" w14:paraId="6059C467" w14:textId="77777777" w:rsidTr="0063554A">
        <w:trPr>
          <w:trHeight w:val="396"/>
        </w:trPr>
        <w:tc>
          <w:tcPr>
            <w:tcW w:w="1403" w:type="dxa"/>
          </w:tcPr>
          <w:p w14:paraId="3001D868" w14:textId="77777777" w:rsidR="008032EB" w:rsidRPr="004B7216" w:rsidRDefault="008032EB" w:rsidP="0063554A">
            <w:pPr>
              <w:pStyle w:val="TableParagraph"/>
              <w:spacing w:before="55"/>
              <w:ind w:left="200"/>
              <w:rPr>
                <w:b/>
                <w:sz w:val="24"/>
                <w:lang w:val="pl-PL"/>
              </w:rPr>
            </w:pPr>
            <w:r w:rsidRPr="004B7216">
              <w:rPr>
                <w:b/>
                <w:sz w:val="24"/>
                <w:lang w:val="pl-PL"/>
              </w:rPr>
              <w:t>UCTE</w:t>
            </w:r>
          </w:p>
        </w:tc>
        <w:tc>
          <w:tcPr>
            <w:tcW w:w="8068" w:type="dxa"/>
          </w:tcPr>
          <w:p w14:paraId="51D7D6D7" w14:textId="77777777" w:rsidR="008032EB" w:rsidRPr="004B7216" w:rsidRDefault="008032EB" w:rsidP="0063554A">
            <w:pPr>
              <w:pStyle w:val="TableParagraph"/>
              <w:spacing w:before="55"/>
              <w:ind w:left="426"/>
              <w:rPr>
                <w:sz w:val="24"/>
                <w:lang w:val="pl-PL"/>
              </w:rPr>
            </w:pPr>
            <w:r w:rsidRPr="004B7216">
              <w:rPr>
                <w:sz w:val="24"/>
                <w:lang w:val="pl-PL"/>
              </w:rPr>
              <w:t>Unia Koordynacji Przesyłu Energii Elektrycznej</w:t>
            </w:r>
          </w:p>
        </w:tc>
      </w:tr>
      <w:tr w:rsidR="008032EB" w:rsidRPr="004B7216" w14:paraId="22F11C2D" w14:textId="77777777" w:rsidTr="0063554A">
        <w:trPr>
          <w:trHeight w:val="395"/>
        </w:trPr>
        <w:tc>
          <w:tcPr>
            <w:tcW w:w="1403" w:type="dxa"/>
          </w:tcPr>
          <w:p w14:paraId="6ED09C80" w14:textId="77777777" w:rsidR="008032EB" w:rsidRPr="004B7216" w:rsidRDefault="008032EB" w:rsidP="0063554A">
            <w:pPr>
              <w:pStyle w:val="TableParagraph"/>
              <w:spacing w:before="55"/>
              <w:ind w:left="200"/>
              <w:rPr>
                <w:b/>
                <w:sz w:val="24"/>
                <w:lang w:val="pl-PL"/>
              </w:rPr>
            </w:pPr>
            <w:r w:rsidRPr="004B7216">
              <w:rPr>
                <w:b/>
                <w:sz w:val="24"/>
                <w:lang w:val="pl-PL"/>
              </w:rPr>
              <w:lastRenderedPageBreak/>
              <w:t>URB</w:t>
            </w:r>
          </w:p>
        </w:tc>
        <w:tc>
          <w:tcPr>
            <w:tcW w:w="8068" w:type="dxa"/>
          </w:tcPr>
          <w:p w14:paraId="5410C8B8" w14:textId="77777777" w:rsidR="008032EB" w:rsidRPr="004B7216" w:rsidRDefault="008032EB" w:rsidP="0063554A">
            <w:pPr>
              <w:pStyle w:val="TableParagraph"/>
              <w:spacing w:before="55"/>
              <w:ind w:left="426"/>
              <w:rPr>
                <w:sz w:val="24"/>
                <w:lang w:val="pl-PL"/>
              </w:rPr>
            </w:pPr>
            <w:r w:rsidRPr="004B7216">
              <w:rPr>
                <w:sz w:val="24"/>
                <w:lang w:val="pl-PL"/>
              </w:rPr>
              <w:t>Uczestnik Rynku Bilansującego</w:t>
            </w:r>
          </w:p>
        </w:tc>
      </w:tr>
      <w:tr w:rsidR="008032EB" w:rsidRPr="004B7216" w14:paraId="6717AF4B" w14:textId="77777777" w:rsidTr="0063554A">
        <w:trPr>
          <w:trHeight w:val="672"/>
        </w:trPr>
        <w:tc>
          <w:tcPr>
            <w:tcW w:w="1403" w:type="dxa"/>
          </w:tcPr>
          <w:p w14:paraId="16D2C251" w14:textId="77777777" w:rsidR="008032EB" w:rsidRPr="004B7216" w:rsidRDefault="008032EB" w:rsidP="0063554A">
            <w:pPr>
              <w:pStyle w:val="TableParagraph"/>
              <w:spacing w:before="55"/>
              <w:ind w:left="200"/>
              <w:rPr>
                <w:b/>
                <w:sz w:val="24"/>
                <w:lang w:val="pl-PL"/>
              </w:rPr>
            </w:pPr>
            <w:r w:rsidRPr="004B7216">
              <w:rPr>
                <w:b/>
                <w:sz w:val="24"/>
                <w:lang w:val="pl-PL"/>
              </w:rPr>
              <w:t>URD</w:t>
            </w:r>
          </w:p>
        </w:tc>
        <w:tc>
          <w:tcPr>
            <w:tcW w:w="8068" w:type="dxa"/>
          </w:tcPr>
          <w:p w14:paraId="2E755A58" w14:textId="77777777" w:rsidR="008032EB" w:rsidRPr="004B7216" w:rsidRDefault="008032EB" w:rsidP="0063554A">
            <w:pPr>
              <w:pStyle w:val="TableParagraph"/>
              <w:spacing w:before="55"/>
              <w:ind w:left="426"/>
              <w:rPr>
                <w:sz w:val="24"/>
                <w:lang w:val="pl-PL"/>
              </w:rPr>
            </w:pPr>
            <w:r w:rsidRPr="004B7216">
              <w:rPr>
                <w:sz w:val="24"/>
                <w:lang w:val="pl-PL"/>
              </w:rPr>
              <w:t>Uczestnik Rynku Detalicznego którego sieci i urządzenia są przyłączone do sieci OSD</w:t>
            </w:r>
          </w:p>
        </w:tc>
      </w:tr>
      <w:tr w:rsidR="008032EB" w:rsidRPr="004B7216" w14:paraId="3D324CC8" w14:textId="77777777" w:rsidTr="0063554A">
        <w:trPr>
          <w:trHeight w:val="948"/>
        </w:trPr>
        <w:tc>
          <w:tcPr>
            <w:tcW w:w="1403" w:type="dxa"/>
          </w:tcPr>
          <w:p w14:paraId="12ACBB79" w14:textId="77777777" w:rsidR="008032EB" w:rsidRPr="004B7216" w:rsidRDefault="008032EB" w:rsidP="0063554A">
            <w:pPr>
              <w:pStyle w:val="TableParagraph"/>
              <w:spacing w:before="54"/>
              <w:ind w:left="200"/>
              <w:rPr>
                <w:b/>
                <w:sz w:val="16"/>
                <w:lang w:val="pl-PL"/>
              </w:rPr>
            </w:pPr>
            <w:r w:rsidRPr="004B7216">
              <w:rPr>
                <w:b/>
                <w:position w:val="1"/>
                <w:sz w:val="24"/>
                <w:lang w:val="pl-PL"/>
              </w:rPr>
              <w:t>URD</w:t>
            </w:r>
            <w:r w:rsidRPr="004B7216">
              <w:rPr>
                <w:b/>
                <w:sz w:val="16"/>
                <w:lang w:val="pl-PL"/>
              </w:rPr>
              <w:t>ME</w:t>
            </w:r>
          </w:p>
        </w:tc>
        <w:tc>
          <w:tcPr>
            <w:tcW w:w="8068" w:type="dxa"/>
          </w:tcPr>
          <w:p w14:paraId="07A0C1AA" w14:textId="77777777" w:rsidR="008032EB" w:rsidRPr="004B7216" w:rsidRDefault="008032EB" w:rsidP="0063554A">
            <w:pPr>
              <w:pStyle w:val="TableParagraph"/>
              <w:spacing w:before="55"/>
              <w:ind w:left="426" w:right="197"/>
              <w:jc w:val="both"/>
              <w:rPr>
                <w:sz w:val="24"/>
                <w:lang w:val="pl-PL"/>
              </w:rPr>
            </w:pPr>
            <w:r w:rsidRPr="004B7216">
              <w:rPr>
                <w:sz w:val="24"/>
                <w:lang w:val="pl-PL"/>
              </w:rPr>
              <w:t>Uczestnik rynku detalicznego typu posiadacz magazynu energii elektrycznej, o</w:t>
            </w:r>
            <w:r w:rsidRPr="004B7216">
              <w:rPr>
                <w:spacing w:val="-10"/>
                <w:sz w:val="24"/>
                <w:lang w:val="pl-PL"/>
              </w:rPr>
              <w:t xml:space="preserve"> </w:t>
            </w:r>
            <w:r w:rsidRPr="004B7216">
              <w:rPr>
                <w:sz w:val="24"/>
                <w:lang w:val="pl-PL"/>
              </w:rPr>
              <w:t>łącznej</w:t>
            </w:r>
            <w:r w:rsidRPr="004B7216">
              <w:rPr>
                <w:spacing w:val="-8"/>
                <w:sz w:val="24"/>
                <w:lang w:val="pl-PL"/>
              </w:rPr>
              <w:t xml:space="preserve"> </w:t>
            </w:r>
            <w:r w:rsidRPr="004B7216">
              <w:rPr>
                <w:sz w:val="24"/>
                <w:lang w:val="pl-PL"/>
              </w:rPr>
              <w:t>mocy</w:t>
            </w:r>
            <w:r w:rsidRPr="004B7216">
              <w:rPr>
                <w:spacing w:val="-8"/>
                <w:sz w:val="24"/>
                <w:lang w:val="pl-PL"/>
              </w:rPr>
              <w:t xml:space="preserve"> </w:t>
            </w:r>
            <w:r w:rsidRPr="004B7216">
              <w:rPr>
                <w:sz w:val="24"/>
                <w:lang w:val="pl-PL"/>
              </w:rPr>
              <w:t>zainstalowanej</w:t>
            </w:r>
            <w:r w:rsidRPr="004B7216">
              <w:rPr>
                <w:spacing w:val="-8"/>
                <w:sz w:val="24"/>
                <w:lang w:val="pl-PL"/>
              </w:rPr>
              <w:t xml:space="preserve"> </w:t>
            </w:r>
            <w:r w:rsidRPr="004B7216">
              <w:rPr>
                <w:sz w:val="24"/>
                <w:lang w:val="pl-PL"/>
              </w:rPr>
              <w:t>magazynu</w:t>
            </w:r>
            <w:r w:rsidRPr="004B7216">
              <w:rPr>
                <w:spacing w:val="-7"/>
                <w:sz w:val="24"/>
                <w:lang w:val="pl-PL"/>
              </w:rPr>
              <w:t xml:space="preserve"> </w:t>
            </w:r>
            <w:r w:rsidRPr="004B7216">
              <w:rPr>
                <w:sz w:val="24"/>
                <w:lang w:val="pl-PL"/>
              </w:rPr>
              <w:t>energii</w:t>
            </w:r>
            <w:r w:rsidRPr="004B7216">
              <w:rPr>
                <w:spacing w:val="-7"/>
                <w:sz w:val="24"/>
                <w:lang w:val="pl-PL"/>
              </w:rPr>
              <w:t xml:space="preserve"> </w:t>
            </w:r>
            <w:r w:rsidRPr="004B7216">
              <w:rPr>
                <w:sz w:val="24"/>
                <w:lang w:val="pl-PL"/>
              </w:rPr>
              <w:t>elektrycznej</w:t>
            </w:r>
            <w:r w:rsidRPr="004B7216">
              <w:rPr>
                <w:spacing w:val="-8"/>
                <w:sz w:val="24"/>
                <w:lang w:val="pl-PL"/>
              </w:rPr>
              <w:t xml:space="preserve"> </w:t>
            </w:r>
            <w:r w:rsidRPr="004B7216">
              <w:rPr>
                <w:sz w:val="24"/>
                <w:lang w:val="pl-PL"/>
              </w:rPr>
              <w:t>większej</w:t>
            </w:r>
            <w:r w:rsidRPr="004B7216">
              <w:rPr>
                <w:spacing w:val="-9"/>
                <w:sz w:val="24"/>
                <w:lang w:val="pl-PL"/>
              </w:rPr>
              <w:t xml:space="preserve"> </w:t>
            </w:r>
            <w:r w:rsidRPr="004B7216">
              <w:rPr>
                <w:sz w:val="24"/>
                <w:lang w:val="pl-PL"/>
              </w:rPr>
              <w:t>niż</w:t>
            </w:r>
            <w:r w:rsidRPr="004B7216">
              <w:rPr>
                <w:spacing w:val="-7"/>
                <w:sz w:val="24"/>
                <w:lang w:val="pl-PL"/>
              </w:rPr>
              <w:t xml:space="preserve"> </w:t>
            </w:r>
            <w:r w:rsidRPr="004B7216">
              <w:rPr>
                <w:sz w:val="24"/>
                <w:lang w:val="pl-PL"/>
              </w:rPr>
              <w:t>50 kW</w:t>
            </w:r>
          </w:p>
        </w:tc>
      </w:tr>
      <w:tr w:rsidR="008032EB" w:rsidRPr="004B7216" w14:paraId="41BE35AB" w14:textId="77777777" w:rsidTr="0063554A">
        <w:trPr>
          <w:trHeight w:val="672"/>
        </w:trPr>
        <w:tc>
          <w:tcPr>
            <w:tcW w:w="1403" w:type="dxa"/>
          </w:tcPr>
          <w:p w14:paraId="4DB86D12" w14:textId="77777777" w:rsidR="008032EB" w:rsidRPr="004B7216" w:rsidRDefault="008032EB" w:rsidP="0063554A">
            <w:pPr>
              <w:pStyle w:val="TableParagraph"/>
              <w:spacing w:before="55"/>
              <w:ind w:left="200"/>
              <w:rPr>
                <w:b/>
                <w:sz w:val="24"/>
                <w:lang w:val="pl-PL"/>
              </w:rPr>
            </w:pPr>
            <w:r w:rsidRPr="004B7216">
              <w:rPr>
                <w:b/>
                <w:sz w:val="24"/>
                <w:lang w:val="pl-PL"/>
              </w:rPr>
              <w:t>URDn</w:t>
            </w:r>
          </w:p>
        </w:tc>
        <w:tc>
          <w:tcPr>
            <w:tcW w:w="8068" w:type="dxa"/>
          </w:tcPr>
          <w:p w14:paraId="373D3244" w14:textId="77777777" w:rsidR="008032EB" w:rsidRPr="004B7216" w:rsidRDefault="008032EB" w:rsidP="0063554A">
            <w:pPr>
              <w:pStyle w:val="TableParagraph"/>
              <w:spacing w:before="55"/>
              <w:ind w:left="426"/>
              <w:rPr>
                <w:sz w:val="24"/>
                <w:lang w:val="pl-PL"/>
              </w:rPr>
            </w:pPr>
            <w:r w:rsidRPr="004B7216">
              <w:rPr>
                <w:sz w:val="24"/>
                <w:lang w:val="pl-PL"/>
              </w:rPr>
              <w:t>Uczestnik Rynku Detalicznego którego sieci i urządzenia są przyłączone do sieci OSDn</w:t>
            </w:r>
          </w:p>
        </w:tc>
      </w:tr>
      <w:tr w:rsidR="008032EB" w:rsidRPr="004B7216" w14:paraId="3BFA8D5B" w14:textId="77777777" w:rsidTr="0063554A">
        <w:trPr>
          <w:trHeight w:val="396"/>
        </w:trPr>
        <w:tc>
          <w:tcPr>
            <w:tcW w:w="1403" w:type="dxa"/>
          </w:tcPr>
          <w:p w14:paraId="391DA83B" w14:textId="77777777" w:rsidR="008032EB" w:rsidRPr="004B7216" w:rsidRDefault="008032EB" w:rsidP="0063554A">
            <w:pPr>
              <w:pStyle w:val="TableParagraph"/>
              <w:spacing w:before="54"/>
              <w:ind w:left="200"/>
              <w:rPr>
                <w:b/>
                <w:sz w:val="16"/>
                <w:lang w:val="pl-PL"/>
              </w:rPr>
            </w:pPr>
            <w:r w:rsidRPr="004B7216">
              <w:rPr>
                <w:b/>
                <w:position w:val="1"/>
                <w:sz w:val="24"/>
                <w:lang w:val="pl-PL"/>
              </w:rPr>
              <w:t>URD</w:t>
            </w:r>
            <w:r w:rsidRPr="004B7216">
              <w:rPr>
                <w:b/>
                <w:sz w:val="16"/>
                <w:lang w:val="pl-PL"/>
              </w:rPr>
              <w:t>O</w:t>
            </w:r>
          </w:p>
        </w:tc>
        <w:tc>
          <w:tcPr>
            <w:tcW w:w="8068" w:type="dxa"/>
          </w:tcPr>
          <w:p w14:paraId="41CBA15F" w14:textId="77777777" w:rsidR="008032EB" w:rsidRPr="004B7216" w:rsidRDefault="008032EB" w:rsidP="0063554A">
            <w:pPr>
              <w:pStyle w:val="TableParagraph"/>
              <w:spacing w:before="55"/>
              <w:ind w:left="426"/>
              <w:rPr>
                <w:sz w:val="24"/>
                <w:lang w:val="pl-PL"/>
              </w:rPr>
            </w:pPr>
            <w:r w:rsidRPr="004B7216">
              <w:rPr>
                <w:sz w:val="24"/>
                <w:lang w:val="pl-PL"/>
              </w:rPr>
              <w:t>Uczestnik Rynku Detalicznego typu odbiorca</w:t>
            </w:r>
          </w:p>
        </w:tc>
      </w:tr>
      <w:tr w:rsidR="008032EB" w:rsidRPr="004B7216" w14:paraId="68855C22" w14:textId="77777777" w:rsidTr="0063554A">
        <w:trPr>
          <w:trHeight w:val="395"/>
        </w:trPr>
        <w:tc>
          <w:tcPr>
            <w:tcW w:w="1403" w:type="dxa"/>
          </w:tcPr>
          <w:p w14:paraId="160DBFB7" w14:textId="77777777" w:rsidR="008032EB" w:rsidRPr="004B7216" w:rsidRDefault="008032EB" w:rsidP="0063554A">
            <w:pPr>
              <w:pStyle w:val="TableParagraph"/>
              <w:spacing w:before="54"/>
              <w:ind w:left="200"/>
              <w:rPr>
                <w:b/>
                <w:sz w:val="16"/>
                <w:lang w:val="pl-PL"/>
              </w:rPr>
            </w:pPr>
            <w:r w:rsidRPr="004B7216">
              <w:rPr>
                <w:b/>
                <w:position w:val="1"/>
                <w:sz w:val="24"/>
                <w:lang w:val="pl-PL"/>
              </w:rPr>
              <w:t>URD</w:t>
            </w:r>
            <w:r w:rsidRPr="004B7216">
              <w:rPr>
                <w:b/>
                <w:sz w:val="16"/>
                <w:lang w:val="pl-PL"/>
              </w:rPr>
              <w:t>W</w:t>
            </w:r>
          </w:p>
        </w:tc>
        <w:tc>
          <w:tcPr>
            <w:tcW w:w="8068" w:type="dxa"/>
          </w:tcPr>
          <w:p w14:paraId="28809949" w14:textId="77777777" w:rsidR="008032EB" w:rsidRPr="004B7216" w:rsidRDefault="008032EB" w:rsidP="0063554A">
            <w:pPr>
              <w:pStyle w:val="TableParagraph"/>
              <w:spacing w:before="55"/>
              <w:ind w:left="426"/>
              <w:rPr>
                <w:sz w:val="24"/>
                <w:lang w:val="pl-PL"/>
              </w:rPr>
            </w:pPr>
            <w:r w:rsidRPr="004B7216">
              <w:rPr>
                <w:sz w:val="24"/>
                <w:lang w:val="pl-PL"/>
              </w:rPr>
              <w:t>Uczestnik Rynku Detalicznego typu wytwórca</w:t>
            </w:r>
          </w:p>
        </w:tc>
      </w:tr>
      <w:tr w:rsidR="008032EB" w:rsidRPr="004B7216" w14:paraId="6E4A7FAD" w14:textId="77777777" w:rsidTr="0063554A">
        <w:trPr>
          <w:trHeight w:val="395"/>
        </w:trPr>
        <w:tc>
          <w:tcPr>
            <w:tcW w:w="1403" w:type="dxa"/>
          </w:tcPr>
          <w:p w14:paraId="5F2C83A7" w14:textId="77777777" w:rsidR="008032EB" w:rsidRPr="004B7216" w:rsidRDefault="008032EB" w:rsidP="0063554A">
            <w:pPr>
              <w:pStyle w:val="TableParagraph"/>
              <w:spacing w:before="55"/>
              <w:ind w:left="200"/>
              <w:rPr>
                <w:b/>
                <w:sz w:val="24"/>
                <w:lang w:val="pl-PL"/>
              </w:rPr>
            </w:pPr>
            <w:r w:rsidRPr="004B7216">
              <w:rPr>
                <w:b/>
                <w:sz w:val="24"/>
                <w:lang w:val="pl-PL"/>
              </w:rPr>
              <w:t>URE</w:t>
            </w:r>
          </w:p>
        </w:tc>
        <w:tc>
          <w:tcPr>
            <w:tcW w:w="8068" w:type="dxa"/>
          </w:tcPr>
          <w:p w14:paraId="49C38ECF" w14:textId="77777777" w:rsidR="008032EB" w:rsidRPr="004B7216" w:rsidRDefault="008032EB" w:rsidP="0063554A">
            <w:pPr>
              <w:pStyle w:val="TableParagraph"/>
              <w:spacing w:before="55"/>
              <w:ind w:left="426"/>
              <w:rPr>
                <w:sz w:val="24"/>
                <w:lang w:val="pl-PL"/>
              </w:rPr>
            </w:pPr>
            <w:r w:rsidRPr="004B7216">
              <w:rPr>
                <w:sz w:val="24"/>
                <w:lang w:val="pl-PL"/>
              </w:rPr>
              <w:t>Urząd Regulacji Energetyki</w:t>
            </w:r>
          </w:p>
        </w:tc>
      </w:tr>
      <w:tr w:rsidR="008032EB" w:rsidRPr="004B7216" w14:paraId="6CA3D196" w14:textId="77777777" w:rsidTr="0063554A">
        <w:trPr>
          <w:trHeight w:val="396"/>
        </w:trPr>
        <w:tc>
          <w:tcPr>
            <w:tcW w:w="1403" w:type="dxa"/>
          </w:tcPr>
          <w:p w14:paraId="3B10FFF1" w14:textId="77777777" w:rsidR="008032EB" w:rsidRPr="004B7216" w:rsidRDefault="008032EB" w:rsidP="0063554A">
            <w:pPr>
              <w:pStyle w:val="TableParagraph"/>
              <w:spacing w:before="55"/>
              <w:ind w:left="200"/>
              <w:rPr>
                <w:b/>
                <w:sz w:val="24"/>
                <w:lang w:val="pl-PL"/>
              </w:rPr>
            </w:pPr>
            <w:r w:rsidRPr="004B7216">
              <w:rPr>
                <w:b/>
                <w:sz w:val="24"/>
                <w:lang w:val="pl-PL"/>
              </w:rPr>
              <w:t>WDB</w:t>
            </w:r>
          </w:p>
        </w:tc>
        <w:tc>
          <w:tcPr>
            <w:tcW w:w="8068" w:type="dxa"/>
          </w:tcPr>
          <w:p w14:paraId="16379034" w14:textId="77777777" w:rsidR="008032EB" w:rsidRPr="004B7216" w:rsidRDefault="008032EB" w:rsidP="0063554A">
            <w:pPr>
              <w:pStyle w:val="TableParagraph"/>
              <w:spacing w:before="55"/>
              <w:ind w:left="426"/>
              <w:rPr>
                <w:sz w:val="24"/>
                <w:lang w:val="pl-PL"/>
              </w:rPr>
            </w:pPr>
            <w:r w:rsidRPr="004B7216">
              <w:rPr>
                <w:sz w:val="24"/>
                <w:lang w:val="pl-PL"/>
              </w:rPr>
              <w:t>Warunki dotyczące bilansowania</w:t>
            </w:r>
          </w:p>
        </w:tc>
      </w:tr>
      <w:tr w:rsidR="008032EB" w:rsidRPr="004B7216" w14:paraId="7BE80C06" w14:textId="77777777" w:rsidTr="0063554A">
        <w:trPr>
          <w:trHeight w:val="395"/>
        </w:trPr>
        <w:tc>
          <w:tcPr>
            <w:tcW w:w="1403" w:type="dxa"/>
          </w:tcPr>
          <w:p w14:paraId="63AC5842" w14:textId="77777777" w:rsidR="008032EB" w:rsidRPr="004B7216" w:rsidRDefault="008032EB" w:rsidP="0063554A">
            <w:pPr>
              <w:pStyle w:val="TableParagraph"/>
              <w:spacing w:before="55"/>
              <w:ind w:left="200"/>
              <w:rPr>
                <w:b/>
                <w:sz w:val="24"/>
                <w:lang w:val="pl-PL"/>
              </w:rPr>
            </w:pPr>
            <w:r w:rsidRPr="004B7216">
              <w:rPr>
                <w:b/>
                <w:sz w:val="24"/>
                <w:lang w:val="pl-PL"/>
              </w:rPr>
              <w:t>WIRE</w:t>
            </w:r>
          </w:p>
        </w:tc>
        <w:tc>
          <w:tcPr>
            <w:tcW w:w="8068" w:type="dxa"/>
          </w:tcPr>
          <w:p w14:paraId="65C2C40D" w14:textId="77777777" w:rsidR="008032EB" w:rsidRPr="004B7216" w:rsidRDefault="008032EB" w:rsidP="0063554A">
            <w:pPr>
              <w:pStyle w:val="TableParagraph"/>
              <w:spacing w:before="55"/>
              <w:ind w:left="426"/>
              <w:rPr>
                <w:sz w:val="24"/>
                <w:lang w:val="pl-PL"/>
              </w:rPr>
            </w:pPr>
            <w:r w:rsidRPr="004B7216">
              <w:rPr>
                <w:sz w:val="24"/>
                <w:lang w:val="pl-PL"/>
              </w:rPr>
              <w:t>System wymiany informacji o rynku energii</w:t>
            </w:r>
          </w:p>
        </w:tc>
      </w:tr>
      <w:tr w:rsidR="008032EB" w:rsidRPr="004B7216" w14:paraId="31748D4F" w14:textId="77777777" w:rsidTr="0063554A">
        <w:trPr>
          <w:trHeight w:val="396"/>
        </w:trPr>
        <w:tc>
          <w:tcPr>
            <w:tcW w:w="1403" w:type="dxa"/>
          </w:tcPr>
          <w:p w14:paraId="10223233" w14:textId="77777777" w:rsidR="008032EB" w:rsidRPr="004B7216" w:rsidRDefault="008032EB" w:rsidP="0063554A">
            <w:pPr>
              <w:pStyle w:val="TableParagraph"/>
              <w:spacing w:before="55"/>
              <w:ind w:left="200"/>
              <w:rPr>
                <w:b/>
                <w:sz w:val="24"/>
                <w:lang w:val="pl-PL"/>
              </w:rPr>
            </w:pPr>
            <w:r w:rsidRPr="004B7216">
              <w:rPr>
                <w:b/>
                <w:sz w:val="24"/>
                <w:lang w:val="pl-PL"/>
              </w:rPr>
              <w:t>WPKD</w:t>
            </w:r>
          </w:p>
        </w:tc>
        <w:tc>
          <w:tcPr>
            <w:tcW w:w="8068" w:type="dxa"/>
          </w:tcPr>
          <w:p w14:paraId="0AEC9749" w14:textId="77777777" w:rsidR="008032EB" w:rsidRPr="004B7216" w:rsidRDefault="008032EB" w:rsidP="0063554A">
            <w:pPr>
              <w:pStyle w:val="TableParagraph"/>
              <w:spacing w:before="55"/>
              <w:ind w:left="426"/>
              <w:rPr>
                <w:sz w:val="24"/>
                <w:lang w:val="pl-PL"/>
              </w:rPr>
            </w:pPr>
            <w:r w:rsidRPr="004B7216">
              <w:rPr>
                <w:sz w:val="24"/>
                <w:lang w:val="pl-PL"/>
              </w:rPr>
              <w:t>Wstępny plan koordynacyjny dobowy</w:t>
            </w:r>
          </w:p>
        </w:tc>
      </w:tr>
      <w:tr w:rsidR="008032EB" w:rsidRPr="004B7216" w14:paraId="66C7C54F" w14:textId="77777777" w:rsidTr="0063554A">
        <w:trPr>
          <w:trHeight w:val="331"/>
        </w:trPr>
        <w:tc>
          <w:tcPr>
            <w:tcW w:w="1403" w:type="dxa"/>
          </w:tcPr>
          <w:p w14:paraId="5F5DD59B" w14:textId="77777777" w:rsidR="008032EB" w:rsidRPr="004B7216" w:rsidRDefault="008032EB" w:rsidP="0063554A">
            <w:pPr>
              <w:pStyle w:val="TableParagraph"/>
              <w:spacing w:before="55" w:line="256" w:lineRule="exact"/>
              <w:ind w:left="200"/>
              <w:rPr>
                <w:b/>
                <w:sz w:val="24"/>
                <w:lang w:val="pl-PL"/>
              </w:rPr>
            </w:pPr>
            <w:r w:rsidRPr="004B7216">
              <w:rPr>
                <w:b/>
                <w:sz w:val="24"/>
                <w:lang w:val="pl-PL"/>
              </w:rPr>
              <w:t>ZUSE</w:t>
            </w:r>
          </w:p>
        </w:tc>
        <w:tc>
          <w:tcPr>
            <w:tcW w:w="8068" w:type="dxa"/>
          </w:tcPr>
          <w:p w14:paraId="2DD88735" w14:textId="77777777" w:rsidR="008032EB" w:rsidRPr="004B7216" w:rsidRDefault="008032EB" w:rsidP="0063554A">
            <w:pPr>
              <w:pStyle w:val="TableParagraph"/>
              <w:spacing w:before="55" w:line="256" w:lineRule="exact"/>
              <w:ind w:left="426"/>
              <w:rPr>
                <w:sz w:val="24"/>
                <w:lang w:val="pl-PL"/>
              </w:rPr>
            </w:pPr>
            <w:r w:rsidRPr="004B7216">
              <w:rPr>
                <w:sz w:val="24"/>
                <w:lang w:val="pl-PL"/>
              </w:rPr>
              <w:t>Zgłoszenie Umowy Sprzedaży Energii</w:t>
            </w:r>
          </w:p>
        </w:tc>
      </w:tr>
    </w:tbl>
    <w:p w14:paraId="18E9455D" w14:textId="77777777" w:rsidR="008032EB" w:rsidRPr="004B7216" w:rsidRDefault="008032EB" w:rsidP="008032EB">
      <w:pPr>
        <w:pStyle w:val="Tekstpodstawowy"/>
        <w:spacing w:before="9"/>
        <w:rPr>
          <w:b/>
          <w:sz w:val="27"/>
        </w:rPr>
      </w:pPr>
    </w:p>
    <w:p w14:paraId="4816B635" w14:textId="77777777" w:rsidR="008032EB" w:rsidRPr="004B7216" w:rsidRDefault="008032EB" w:rsidP="001E5E18">
      <w:pPr>
        <w:pStyle w:val="Akapitzlist"/>
        <w:jc w:val="center"/>
        <w:outlineLvl w:val="0"/>
      </w:pPr>
      <w:bookmarkStart w:id="1" w:name="_Toc230862482"/>
      <w:r w:rsidRPr="004B7216">
        <w:t>POJĘCIA I</w:t>
      </w:r>
      <w:r w:rsidRPr="004B7216">
        <w:rPr>
          <w:spacing w:val="-3"/>
        </w:rPr>
        <w:t xml:space="preserve"> </w:t>
      </w:r>
      <w:r w:rsidRPr="004B7216">
        <w:t>DEFINICJE</w:t>
      </w:r>
      <w:bookmarkEnd w:id="1"/>
    </w:p>
    <w:p w14:paraId="2A58FCA7" w14:textId="77777777" w:rsidR="008032EB" w:rsidRPr="004B7216" w:rsidRDefault="008032EB" w:rsidP="008032EB">
      <w:pPr>
        <w:pStyle w:val="Tekstpodstawowy"/>
        <w:rPr>
          <w:b/>
          <w:sz w:val="20"/>
        </w:rPr>
      </w:pPr>
    </w:p>
    <w:p w14:paraId="32E14DA3" w14:textId="77777777" w:rsidR="008032EB" w:rsidRPr="004B7216" w:rsidRDefault="008032EB" w:rsidP="008032EB">
      <w:pPr>
        <w:pStyle w:val="Tekstpodstawowy"/>
        <w:spacing w:before="3"/>
        <w:rPr>
          <w:b/>
          <w:sz w:val="15"/>
        </w:rPr>
      </w:pPr>
    </w:p>
    <w:tbl>
      <w:tblPr>
        <w:tblStyle w:val="TableNormal"/>
        <w:tblW w:w="0" w:type="auto"/>
        <w:tblInd w:w="503" w:type="dxa"/>
        <w:tblLayout w:type="fixed"/>
        <w:tblLook w:val="01E0" w:firstRow="1" w:lastRow="1" w:firstColumn="1" w:lastColumn="1" w:noHBand="0" w:noVBand="0"/>
      </w:tblPr>
      <w:tblGrid>
        <w:gridCol w:w="3007"/>
        <w:gridCol w:w="6471"/>
      </w:tblGrid>
      <w:tr w:rsidR="008032EB" w:rsidRPr="004B7216" w14:paraId="29AED69A" w14:textId="77777777" w:rsidTr="0063554A">
        <w:trPr>
          <w:trHeight w:val="606"/>
        </w:trPr>
        <w:tc>
          <w:tcPr>
            <w:tcW w:w="3007" w:type="dxa"/>
          </w:tcPr>
          <w:p w14:paraId="086C3E2F" w14:textId="77777777" w:rsidR="008032EB" w:rsidRPr="004B7216" w:rsidRDefault="008032EB" w:rsidP="0063554A">
            <w:pPr>
              <w:pStyle w:val="TableParagraph"/>
              <w:spacing w:line="266" w:lineRule="exact"/>
              <w:ind w:left="200"/>
              <w:rPr>
                <w:b/>
                <w:sz w:val="24"/>
                <w:lang w:val="pl-PL"/>
              </w:rPr>
            </w:pPr>
            <w:r w:rsidRPr="004B7216">
              <w:rPr>
                <w:b/>
                <w:sz w:val="24"/>
                <w:lang w:val="pl-PL"/>
              </w:rPr>
              <w:t>Administrator pomiarów</w:t>
            </w:r>
          </w:p>
        </w:tc>
        <w:tc>
          <w:tcPr>
            <w:tcW w:w="6471" w:type="dxa"/>
          </w:tcPr>
          <w:p w14:paraId="3B9A4DFE" w14:textId="77777777" w:rsidR="008032EB" w:rsidRPr="004B7216" w:rsidRDefault="008032EB" w:rsidP="0063554A">
            <w:pPr>
              <w:pStyle w:val="TableParagraph"/>
              <w:ind w:left="169" w:right="323"/>
              <w:rPr>
                <w:sz w:val="24"/>
                <w:lang w:val="pl-PL"/>
              </w:rPr>
            </w:pPr>
            <w:r w:rsidRPr="004B7216">
              <w:rPr>
                <w:sz w:val="24"/>
                <w:lang w:val="pl-PL"/>
              </w:rPr>
              <w:t>Jednostka  organizacyjna  OSD  odpowiedzialna  za   obsługę  i kontrolę układów</w:t>
            </w:r>
            <w:r w:rsidRPr="004B7216">
              <w:rPr>
                <w:spacing w:val="-3"/>
                <w:sz w:val="24"/>
                <w:lang w:val="pl-PL"/>
              </w:rPr>
              <w:t xml:space="preserve"> </w:t>
            </w:r>
            <w:r w:rsidRPr="004B7216">
              <w:rPr>
                <w:sz w:val="24"/>
                <w:lang w:val="pl-PL"/>
              </w:rPr>
              <w:t>pomiarowo-rozliczeniowych.</w:t>
            </w:r>
          </w:p>
        </w:tc>
      </w:tr>
      <w:tr w:rsidR="008032EB" w:rsidRPr="004B7216" w14:paraId="2E25014E" w14:textId="77777777" w:rsidTr="0063554A">
        <w:trPr>
          <w:trHeight w:val="672"/>
        </w:trPr>
        <w:tc>
          <w:tcPr>
            <w:tcW w:w="3007" w:type="dxa"/>
          </w:tcPr>
          <w:p w14:paraId="336B96CE" w14:textId="77777777" w:rsidR="008032EB" w:rsidRPr="004B7216" w:rsidRDefault="008032EB" w:rsidP="0063554A">
            <w:pPr>
              <w:pStyle w:val="TableParagraph"/>
              <w:spacing w:before="55"/>
              <w:ind w:left="200" w:right="147"/>
              <w:rPr>
                <w:b/>
                <w:sz w:val="24"/>
                <w:lang w:val="pl-PL"/>
              </w:rPr>
            </w:pPr>
            <w:r w:rsidRPr="004B7216">
              <w:rPr>
                <w:b/>
                <w:sz w:val="24"/>
                <w:lang w:val="pl-PL"/>
              </w:rPr>
              <w:t>Analizator jakości energii elektrycznej</w:t>
            </w:r>
          </w:p>
        </w:tc>
        <w:tc>
          <w:tcPr>
            <w:tcW w:w="6471" w:type="dxa"/>
          </w:tcPr>
          <w:p w14:paraId="418533E7" w14:textId="77777777" w:rsidR="008032EB" w:rsidRPr="004B7216" w:rsidRDefault="008032EB" w:rsidP="0063554A">
            <w:pPr>
              <w:pStyle w:val="TableParagraph"/>
              <w:spacing w:before="55"/>
              <w:ind w:left="169" w:right="323"/>
              <w:rPr>
                <w:sz w:val="24"/>
                <w:lang w:val="pl-PL"/>
              </w:rPr>
            </w:pPr>
            <w:r w:rsidRPr="004B7216">
              <w:rPr>
                <w:sz w:val="24"/>
                <w:lang w:val="pl-PL"/>
              </w:rPr>
              <w:t>Przyrząd pomiarowy służący do pomiarów jakości energii elektrycznej.</w:t>
            </w:r>
          </w:p>
        </w:tc>
      </w:tr>
      <w:tr w:rsidR="008032EB" w:rsidRPr="004B7216" w14:paraId="25F66C49" w14:textId="77777777" w:rsidTr="0063554A">
        <w:trPr>
          <w:trHeight w:val="2052"/>
        </w:trPr>
        <w:tc>
          <w:tcPr>
            <w:tcW w:w="3007" w:type="dxa"/>
          </w:tcPr>
          <w:p w14:paraId="5CAFE5C0" w14:textId="77777777" w:rsidR="008032EB" w:rsidRPr="004B7216" w:rsidRDefault="008032EB" w:rsidP="0063554A">
            <w:pPr>
              <w:pStyle w:val="TableParagraph"/>
              <w:spacing w:before="55"/>
              <w:ind w:left="200"/>
              <w:rPr>
                <w:b/>
                <w:sz w:val="24"/>
                <w:lang w:val="pl-PL"/>
              </w:rPr>
            </w:pPr>
            <w:r w:rsidRPr="004B7216">
              <w:rPr>
                <w:b/>
                <w:sz w:val="24"/>
                <w:lang w:val="pl-PL"/>
              </w:rPr>
              <w:t>Awaria techniczna</w:t>
            </w:r>
          </w:p>
        </w:tc>
        <w:tc>
          <w:tcPr>
            <w:tcW w:w="6471" w:type="dxa"/>
          </w:tcPr>
          <w:p w14:paraId="630DDD7A" w14:textId="77777777" w:rsidR="008032EB" w:rsidRPr="004B7216" w:rsidRDefault="008032EB" w:rsidP="0063554A">
            <w:pPr>
              <w:pStyle w:val="TableParagraph"/>
              <w:spacing w:before="55"/>
              <w:ind w:left="169" w:right="204"/>
              <w:jc w:val="both"/>
              <w:rPr>
                <w:sz w:val="24"/>
                <w:lang w:val="pl-PL"/>
              </w:rPr>
            </w:pPr>
            <w:r w:rsidRPr="004B7216">
              <w:rPr>
                <w:sz w:val="24"/>
                <w:lang w:val="pl-PL"/>
              </w:rPr>
              <w:t>Gwałtowne, nieprzewidziane uszkodzenie lub zniszczenie obiektu budowlanego, urządzenia technicznego lub systemu urządzeń</w:t>
            </w:r>
            <w:r w:rsidRPr="004B7216">
              <w:rPr>
                <w:spacing w:val="-17"/>
                <w:sz w:val="24"/>
                <w:lang w:val="pl-PL"/>
              </w:rPr>
              <w:t xml:space="preserve"> </w:t>
            </w:r>
            <w:r w:rsidRPr="004B7216">
              <w:rPr>
                <w:sz w:val="24"/>
                <w:lang w:val="pl-PL"/>
              </w:rPr>
              <w:t>technicznych</w:t>
            </w:r>
            <w:r w:rsidRPr="004B7216">
              <w:rPr>
                <w:spacing w:val="-16"/>
                <w:sz w:val="24"/>
                <w:lang w:val="pl-PL"/>
              </w:rPr>
              <w:t xml:space="preserve"> </w:t>
            </w:r>
            <w:r w:rsidRPr="004B7216">
              <w:rPr>
                <w:sz w:val="24"/>
                <w:lang w:val="pl-PL"/>
              </w:rPr>
              <w:t>powodujące</w:t>
            </w:r>
            <w:r w:rsidRPr="004B7216">
              <w:rPr>
                <w:spacing w:val="-15"/>
                <w:sz w:val="24"/>
                <w:lang w:val="pl-PL"/>
              </w:rPr>
              <w:t xml:space="preserve"> </w:t>
            </w:r>
            <w:r w:rsidRPr="004B7216">
              <w:rPr>
                <w:sz w:val="24"/>
                <w:lang w:val="pl-PL"/>
              </w:rPr>
              <w:t>przerwę</w:t>
            </w:r>
            <w:r w:rsidRPr="004B7216">
              <w:rPr>
                <w:spacing w:val="-17"/>
                <w:sz w:val="24"/>
                <w:lang w:val="pl-PL"/>
              </w:rPr>
              <w:t xml:space="preserve"> </w:t>
            </w:r>
            <w:r w:rsidRPr="004B7216">
              <w:rPr>
                <w:sz w:val="24"/>
                <w:lang w:val="pl-PL"/>
              </w:rPr>
              <w:t>w</w:t>
            </w:r>
            <w:r w:rsidRPr="004B7216">
              <w:rPr>
                <w:spacing w:val="-14"/>
                <w:sz w:val="24"/>
                <w:lang w:val="pl-PL"/>
              </w:rPr>
              <w:t xml:space="preserve"> </w:t>
            </w:r>
            <w:r w:rsidRPr="004B7216">
              <w:rPr>
                <w:sz w:val="24"/>
                <w:lang w:val="pl-PL"/>
              </w:rPr>
              <w:t>ich</w:t>
            </w:r>
            <w:r w:rsidRPr="004B7216">
              <w:rPr>
                <w:spacing w:val="-14"/>
                <w:sz w:val="24"/>
                <w:lang w:val="pl-PL"/>
              </w:rPr>
              <w:t xml:space="preserve"> </w:t>
            </w:r>
            <w:r w:rsidRPr="004B7216">
              <w:rPr>
                <w:sz w:val="24"/>
                <w:lang w:val="pl-PL"/>
              </w:rPr>
              <w:t>używaniu</w:t>
            </w:r>
            <w:r w:rsidRPr="004B7216">
              <w:rPr>
                <w:spacing w:val="-13"/>
                <w:sz w:val="24"/>
                <w:lang w:val="pl-PL"/>
              </w:rPr>
              <w:t xml:space="preserve"> </w:t>
            </w:r>
            <w:r w:rsidRPr="004B7216">
              <w:rPr>
                <w:sz w:val="24"/>
                <w:lang w:val="pl-PL"/>
              </w:rPr>
              <w:t>lub utratę ich właściwości. Awarię techniczną mogą wywołać również zdarzenia w cyberprzestrzeni, w rozumieniu ustawy   o stanie klęski żywiołowej, oraz działania o charakterze terrorystycznym.</w:t>
            </w:r>
          </w:p>
        </w:tc>
      </w:tr>
      <w:tr w:rsidR="008032EB" w:rsidRPr="004B7216" w14:paraId="07F90E72" w14:textId="77777777" w:rsidTr="0063554A">
        <w:trPr>
          <w:trHeight w:val="1223"/>
        </w:trPr>
        <w:tc>
          <w:tcPr>
            <w:tcW w:w="3007" w:type="dxa"/>
          </w:tcPr>
          <w:p w14:paraId="79A4F3A0" w14:textId="77777777" w:rsidR="008032EB" w:rsidRPr="004B7216" w:rsidRDefault="008032EB" w:rsidP="0063554A">
            <w:pPr>
              <w:pStyle w:val="TableParagraph"/>
              <w:spacing w:before="55"/>
              <w:ind w:left="200" w:right="407"/>
              <w:rPr>
                <w:b/>
                <w:sz w:val="24"/>
                <w:lang w:val="pl-PL"/>
              </w:rPr>
            </w:pPr>
            <w:r w:rsidRPr="004B7216">
              <w:rPr>
                <w:b/>
                <w:sz w:val="24"/>
                <w:lang w:val="pl-PL"/>
              </w:rPr>
              <w:t>Bezpieczeństwo dostaw energii elektrycznej</w:t>
            </w:r>
          </w:p>
        </w:tc>
        <w:tc>
          <w:tcPr>
            <w:tcW w:w="6471" w:type="dxa"/>
          </w:tcPr>
          <w:p w14:paraId="4823296D" w14:textId="77777777" w:rsidR="008032EB" w:rsidRPr="004B7216" w:rsidRDefault="008032EB" w:rsidP="0063554A">
            <w:pPr>
              <w:pStyle w:val="TableParagraph"/>
              <w:spacing w:before="55"/>
              <w:ind w:left="169" w:right="205"/>
              <w:jc w:val="both"/>
              <w:rPr>
                <w:sz w:val="24"/>
                <w:lang w:val="pl-PL"/>
              </w:rPr>
            </w:pPr>
            <w:r w:rsidRPr="004B7216">
              <w:rPr>
                <w:sz w:val="24"/>
                <w:lang w:val="pl-PL"/>
              </w:rPr>
              <w:t>Zdolność systemu elektroenergetycznego do zapewnienia bezpieczeństwa pracy sieci elektroenergetycznej oraz równoważenia</w:t>
            </w:r>
            <w:r w:rsidRPr="004B7216">
              <w:rPr>
                <w:spacing w:val="-13"/>
                <w:sz w:val="24"/>
                <w:lang w:val="pl-PL"/>
              </w:rPr>
              <w:t xml:space="preserve"> </w:t>
            </w:r>
            <w:r w:rsidRPr="004B7216">
              <w:rPr>
                <w:sz w:val="24"/>
                <w:lang w:val="pl-PL"/>
              </w:rPr>
              <w:t>dostaw</w:t>
            </w:r>
            <w:r w:rsidRPr="004B7216">
              <w:rPr>
                <w:spacing w:val="-13"/>
                <w:sz w:val="24"/>
                <w:lang w:val="pl-PL"/>
              </w:rPr>
              <w:t xml:space="preserve"> </w:t>
            </w:r>
            <w:r w:rsidRPr="004B7216">
              <w:rPr>
                <w:sz w:val="24"/>
                <w:lang w:val="pl-PL"/>
              </w:rPr>
              <w:t>energii</w:t>
            </w:r>
            <w:r w:rsidRPr="004B7216">
              <w:rPr>
                <w:spacing w:val="-12"/>
                <w:sz w:val="24"/>
                <w:lang w:val="pl-PL"/>
              </w:rPr>
              <w:t xml:space="preserve"> </w:t>
            </w:r>
            <w:r w:rsidRPr="004B7216">
              <w:rPr>
                <w:sz w:val="24"/>
                <w:lang w:val="pl-PL"/>
              </w:rPr>
              <w:t>elektrycznej</w:t>
            </w:r>
            <w:r w:rsidRPr="004B7216">
              <w:rPr>
                <w:spacing w:val="-13"/>
                <w:sz w:val="24"/>
                <w:lang w:val="pl-PL"/>
              </w:rPr>
              <w:t xml:space="preserve"> </w:t>
            </w:r>
            <w:r w:rsidRPr="004B7216">
              <w:rPr>
                <w:sz w:val="24"/>
                <w:lang w:val="pl-PL"/>
              </w:rPr>
              <w:t>z</w:t>
            </w:r>
            <w:r w:rsidRPr="004B7216">
              <w:rPr>
                <w:spacing w:val="-1"/>
                <w:sz w:val="24"/>
                <w:lang w:val="pl-PL"/>
              </w:rPr>
              <w:t xml:space="preserve"> </w:t>
            </w:r>
            <w:r w:rsidRPr="004B7216">
              <w:rPr>
                <w:sz w:val="24"/>
                <w:lang w:val="pl-PL"/>
              </w:rPr>
              <w:t>zapotrzebowaniem na tę</w:t>
            </w:r>
            <w:r w:rsidRPr="004B7216">
              <w:rPr>
                <w:spacing w:val="-2"/>
                <w:sz w:val="24"/>
                <w:lang w:val="pl-PL"/>
              </w:rPr>
              <w:t xml:space="preserve"> </w:t>
            </w:r>
            <w:r w:rsidRPr="004B7216">
              <w:rPr>
                <w:sz w:val="24"/>
                <w:lang w:val="pl-PL"/>
              </w:rPr>
              <w:t>energię.</w:t>
            </w:r>
          </w:p>
        </w:tc>
      </w:tr>
      <w:tr w:rsidR="008032EB" w:rsidRPr="004B7216" w14:paraId="267911A5" w14:textId="77777777" w:rsidTr="0063554A">
        <w:trPr>
          <w:trHeight w:val="1224"/>
        </w:trPr>
        <w:tc>
          <w:tcPr>
            <w:tcW w:w="3007" w:type="dxa"/>
          </w:tcPr>
          <w:p w14:paraId="78ABE8B4" w14:textId="77777777" w:rsidR="008032EB" w:rsidRPr="004B7216" w:rsidRDefault="008032EB" w:rsidP="0063554A">
            <w:pPr>
              <w:pStyle w:val="TableParagraph"/>
              <w:spacing w:before="55"/>
              <w:ind w:left="200" w:right="873"/>
              <w:rPr>
                <w:b/>
                <w:sz w:val="24"/>
                <w:lang w:val="pl-PL"/>
              </w:rPr>
            </w:pPr>
            <w:r w:rsidRPr="004B7216">
              <w:rPr>
                <w:b/>
                <w:sz w:val="24"/>
                <w:lang w:val="pl-PL"/>
              </w:rPr>
              <w:t>Bezpośredni układ pomiarowy</w:t>
            </w:r>
          </w:p>
        </w:tc>
        <w:tc>
          <w:tcPr>
            <w:tcW w:w="6471" w:type="dxa"/>
          </w:tcPr>
          <w:p w14:paraId="760B318E" w14:textId="77777777" w:rsidR="008032EB" w:rsidRPr="004B7216" w:rsidRDefault="008032EB" w:rsidP="0063554A">
            <w:pPr>
              <w:pStyle w:val="TableParagraph"/>
              <w:spacing w:before="55"/>
              <w:ind w:left="169" w:right="202"/>
              <w:jc w:val="both"/>
              <w:rPr>
                <w:sz w:val="24"/>
                <w:lang w:val="pl-PL"/>
              </w:rPr>
            </w:pPr>
            <w:r w:rsidRPr="004B7216">
              <w:rPr>
                <w:sz w:val="24"/>
                <w:lang w:val="pl-PL"/>
              </w:rPr>
              <w:t xml:space="preserve">Licznik konwencjonalny lub licznik zdalnego odczytu, bez przekładników   prądowych    ani    napięciowych,   </w:t>
            </w:r>
            <w:r w:rsidRPr="004B7216">
              <w:rPr>
                <w:spacing w:val="46"/>
                <w:sz w:val="24"/>
                <w:lang w:val="pl-PL"/>
              </w:rPr>
              <w:t xml:space="preserve"> </w:t>
            </w:r>
            <w:r w:rsidRPr="004B7216">
              <w:rPr>
                <w:sz w:val="24"/>
                <w:lang w:val="pl-PL"/>
              </w:rPr>
              <w:t>służący do pomiarów energii elektrycznej lub pomiarów  i rozliczeń   za tę</w:t>
            </w:r>
            <w:r w:rsidRPr="004B7216">
              <w:rPr>
                <w:spacing w:val="-2"/>
                <w:sz w:val="24"/>
                <w:lang w:val="pl-PL"/>
              </w:rPr>
              <w:t xml:space="preserve"> </w:t>
            </w:r>
            <w:r w:rsidRPr="004B7216">
              <w:rPr>
                <w:sz w:val="24"/>
                <w:lang w:val="pl-PL"/>
              </w:rPr>
              <w:t>energię.</w:t>
            </w:r>
          </w:p>
        </w:tc>
      </w:tr>
      <w:tr w:rsidR="008032EB" w:rsidRPr="004B7216" w14:paraId="2D07B4EC" w14:textId="77777777" w:rsidTr="0063554A">
        <w:trPr>
          <w:trHeight w:val="1500"/>
        </w:trPr>
        <w:tc>
          <w:tcPr>
            <w:tcW w:w="3007" w:type="dxa"/>
          </w:tcPr>
          <w:p w14:paraId="0DA6A091" w14:textId="77777777" w:rsidR="008032EB" w:rsidRPr="004B7216" w:rsidRDefault="008032EB" w:rsidP="0063554A">
            <w:pPr>
              <w:pStyle w:val="TableParagraph"/>
              <w:spacing w:before="55"/>
              <w:ind w:left="200"/>
              <w:rPr>
                <w:b/>
                <w:sz w:val="24"/>
                <w:lang w:val="pl-PL"/>
              </w:rPr>
            </w:pPr>
            <w:r w:rsidRPr="004B7216">
              <w:rPr>
                <w:b/>
                <w:sz w:val="24"/>
                <w:lang w:val="pl-PL"/>
              </w:rPr>
              <w:t>Bilansowanie handlowe</w:t>
            </w:r>
          </w:p>
        </w:tc>
        <w:tc>
          <w:tcPr>
            <w:tcW w:w="6471" w:type="dxa"/>
          </w:tcPr>
          <w:p w14:paraId="4C6A81F0" w14:textId="77777777" w:rsidR="008032EB" w:rsidRPr="004B7216" w:rsidRDefault="008032EB" w:rsidP="0063554A">
            <w:pPr>
              <w:pStyle w:val="TableParagraph"/>
              <w:spacing w:before="55"/>
              <w:ind w:left="169" w:right="204"/>
              <w:jc w:val="both"/>
              <w:rPr>
                <w:sz w:val="24"/>
                <w:lang w:val="pl-PL"/>
              </w:rPr>
            </w:pPr>
            <w:r w:rsidRPr="004B7216">
              <w:rPr>
                <w:sz w:val="24"/>
                <w:lang w:val="pl-PL"/>
              </w:rPr>
              <w:t>Zgłaszanie OSP przez POB do realizacji umów sprzedaży energii elektrycznej  zawartych przez użytkowników systemu  i prowadzenie rozliczania niezbilansowania  w  rozumieniu  art. 2 pkt 9 EB GL dla każdego okresu rozliczania niezbilansowania w rozumieniu art. 2 pkt 10 EB</w:t>
            </w:r>
            <w:r w:rsidRPr="004B7216">
              <w:rPr>
                <w:spacing w:val="-2"/>
                <w:sz w:val="24"/>
                <w:lang w:val="pl-PL"/>
              </w:rPr>
              <w:t xml:space="preserve"> </w:t>
            </w:r>
            <w:r w:rsidRPr="004B7216">
              <w:rPr>
                <w:sz w:val="24"/>
                <w:lang w:val="pl-PL"/>
              </w:rPr>
              <w:t>GL.</w:t>
            </w:r>
          </w:p>
        </w:tc>
      </w:tr>
      <w:tr w:rsidR="008032EB" w:rsidRPr="004B7216" w14:paraId="2A7AEC65" w14:textId="77777777" w:rsidTr="0063554A">
        <w:trPr>
          <w:trHeight w:val="1500"/>
        </w:trPr>
        <w:tc>
          <w:tcPr>
            <w:tcW w:w="3007" w:type="dxa"/>
          </w:tcPr>
          <w:p w14:paraId="1BB48852" w14:textId="77777777" w:rsidR="008032EB" w:rsidRPr="004B7216" w:rsidRDefault="008032EB" w:rsidP="0063554A">
            <w:pPr>
              <w:pStyle w:val="TableParagraph"/>
              <w:spacing w:before="55"/>
              <w:ind w:left="200"/>
              <w:rPr>
                <w:b/>
                <w:sz w:val="24"/>
                <w:lang w:val="pl-PL"/>
              </w:rPr>
            </w:pPr>
            <w:r w:rsidRPr="004B7216">
              <w:rPr>
                <w:b/>
                <w:sz w:val="24"/>
                <w:lang w:val="pl-PL"/>
              </w:rPr>
              <w:lastRenderedPageBreak/>
              <w:t>Bilansowanie systemu</w:t>
            </w:r>
          </w:p>
        </w:tc>
        <w:tc>
          <w:tcPr>
            <w:tcW w:w="6471" w:type="dxa"/>
          </w:tcPr>
          <w:p w14:paraId="77DE694F" w14:textId="77777777" w:rsidR="008032EB" w:rsidRPr="004B7216" w:rsidRDefault="008032EB" w:rsidP="0063554A">
            <w:pPr>
              <w:pStyle w:val="TableParagraph"/>
              <w:spacing w:before="55"/>
              <w:ind w:left="169" w:right="200"/>
              <w:jc w:val="both"/>
              <w:rPr>
                <w:sz w:val="24"/>
                <w:lang w:val="pl-PL"/>
              </w:rPr>
            </w:pPr>
            <w:r w:rsidRPr="004B7216">
              <w:rPr>
                <w:sz w:val="24"/>
                <w:lang w:val="pl-PL"/>
              </w:rPr>
              <w:t>Działalność gospodarcza wykonywana przez OSP w ramach świadczonych usług przesyłania, polegająca na równoważeniu zapotrzebowania na energię elektryczną z dostawami tej energii, w tym bilansowanie w rozumieniu art. 2 pkt 10 rozporządzenia 2019/943.</w:t>
            </w:r>
          </w:p>
        </w:tc>
      </w:tr>
      <w:tr w:rsidR="008032EB" w:rsidRPr="004B7216" w14:paraId="0810C525" w14:textId="77777777" w:rsidTr="0063554A">
        <w:trPr>
          <w:trHeight w:val="394"/>
        </w:trPr>
        <w:tc>
          <w:tcPr>
            <w:tcW w:w="3007" w:type="dxa"/>
          </w:tcPr>
          <w:p w14:paraId="48CB995C" w14:textId="77777777" w:rsidR="008032EB" w:rsidRPr="004B7216" w:rsidRDefault="008032EB" w:rsidP="0063554A">
            <w:pPr>
              <w:pStyle w:val="TableParagraph"/>
              <w:spacing w:before="55"/>
              <w:ind w:left="200"/>
              <w:rPr>
                <w:b/>
                <w:sz w:val="24"/>
                <w:lang w:val="pl-PL"/>
              </w:rPr>
            </w:pPr>
            <w:r w:rsidRPr="004B7216">
              <w:rPr>
                <w:b/>
                <w:sz w:val="24"/>
                <w:lang w:val="pl-PL"/>
              </w:rPr>
              <w:t>Dane pomiarowe</w:t>
            </w:r>
          </w:p>
        </w:tc>
        <w:tc>
          <w:tcPr>
            <w:tcW w:w="6471" w:type="dxa"/>
          </w:tcPr>
          <w:p w14:paraId="45C740E1" w14:textId="77777777" w:rsidR="008032EB" w:rsidRPr="004B7216" w:rsidRDefault="008032EB" w:rsidP="0063554A">
            <w:pPr>
              <w:pStyle w:val="TableParagraph"/>
              <w:spacing w:before="55"/>
              <w:ind w:left="169"/>
              <w:rPr>
                <w:sz w:val="24"/>
                <w:lang w:val="pl-PL"/>
              </w:rPr>
            </w:pPr>
            <w:r w:rsidRPr="004B7216">
              <w:rPr>
                <w:sz w:val="24"/>
                <w:lang w:val="pl-PL"/>
              </w:rPr>
              <w:t>Dane pozyskiwane lub wyznaczane dla punktu pomiarowego.</w:t>
            </w:r>
          </w:p>
        </w:tc>
      </w:tr>
      <w:tr w:rsidR="008032EB" w:rsidRPr="004B7216" w14:paraId="2BBCF1D5" w14:textId="77777777" w:rsidTr="0063554A">
        <w:trPr>
          <w:trHeight w:val="670"/>
        </w:trPr>
        <w:tc>
          <w:tcPr>
            <w:tcW w:w="3007" w:type="dxa"/>
          </w:tcPr>
          <w:p w14:paraId="0667C1E9" w14:textId="77777777" w:rsidR="008032EB" w:rsidRPr="004B7216" w:rsidRDefault="008032EB" w:rsidP="0063554A">
            <w:pPr>
              <w:pStyle w:val="TableParagraph"/>
              <w:spacing w:before="53"/>
              <w:ind w:left="200"/>
              <w:rPr>
                <w:b/>
                <w:sz w:val="24"/>
                <w:lang w:val="pl-PL"/>
              </w:rPr>
            </w:pPr>
            <w:r w:rsidRPr="004B7216">
              <w:rPr>
                <w:b/>
                <w:sz w:val="24"/>
                <w:lang w:val="pl-PL"/>
              </w:rPr>
              <w:t>Dni robocze</w:t>
            </w:r>
          </w:p>
        </w:tc>
        <w:tc>
          <w:tcPr>
            <w:tcW w:w="6471" w:type="dxa"/>
          </w:tcPr>
          <w:p w14:paraId="5586B43A" w14:textId="77777777" w:rsidR="008032EB" w:rsidRPr="004B7216" w:rsidRDefault="008032EB" w:rsidP="0063554A">
            <w:pPr>
              <w:pStyle w:val="TableParagraph"/>
              <w:spacing w:before="53"/>
              <w:ind w:left="169" w:right="189"/>
              <w:rPr>
                <w:sz w:val="24"/>
                <w:lang w:val="pl-PL"/>
              </w:rPr>
            </w:pPr>
            <w:r w:rsidRPr="004B7216">
              <w:rPr>
                <w:sz w:val="24"/>
                <w:lang w:val="pl-PL"/>
              </w:rPr>
              <w:t>Dni od poniedziałku do piątku inne niż dni ustawowo wolne od pracy.</w:t>
            </w:r>
          </w:p>
        </w:tc>
      </w:tr>
      <w:tr w:rsidR="008032EB" w:rsidRPr="004B7216" w14:paraId="222F2610" w14:textId="77777777" w:rsidTr="0063554A">
        <w:trPr>
          <w:trHeight w:val="672"/>
        </w:trPr>
        <w:tc>
          <w:tcPr>
            <w:tcW w:w="3007" w:type="dxa"/>
          </w:tcPr>
          <w:p w14:paraId="0A964D47" w14:textId="77777777" w:rsidR="008032EB" w:rsidRPr="004B7216" w:rsidRDefault="008032EB" w:rsidP="0063554A">
            <w:pPr>
              <w:pStyle w:val="TableParagraph"/>
              <w:spacing w:before="55"/>
              <w:ind w:left="200" w:right="1193"/>
              <w:rPr>
                <w:b/>
                <w:sz w:val="24"/>
                <w:lang w:val="pl-PL"/>
              </w:rPr>
            </w:pPr>
            <w:r w:rsidRPr="004B7216">
              <w:rPr>
                <w:b/>
                <w:sz w:val="24"/>
                <w:lang w:val="pl-PL"/>
              </w:rPr>
              <w:t>Dostawca usług bilansujących</w:t>
            </w:r>
          </w:p>
        </w:tc>
        <w:tc>
          <w:tcPr>
            <w:tcW w:w="6471" w:type="dxa"/>
          </w:tcPr>
          <w:p w14:paraId="431F488D" w14:textId="77777777" w:rsidR="008032EB" w:rsidRPr="004B7216" w:rsidRDefault="008032EB" w:rsidP="0063554A">
            <w:pPr>
              <w:pStyle w:val="TableParagraph"/>
              <w:spacing w:before="55"/>
              <w:ind w:left="169"/>
              <w:rPr>
                <w:sz w:val="24"/>
                <w:lang w:val="pl-PL"/>
              </w:rPr>
            </w:pPr>
            <w:r w:rsidRPr="004B7216">
              <w:rPr>
                <w:sz w:val="24"/>
                <w:lang w:val="pl-PL"/>
              </w:rPr>
              <w:t>Dostawca usług bilansujących w rozumieniu art. 2 pkt 6 EB GL.</w:t>
            </w:r>
          </w:p>
        </w:tc>
      </w:tr>
      <w:tr w:rsidR="008032EB" w:rsidRPr="004B7216" w14:paraId="7E99F305" w14:textId="77777777" w:rsidTr="0063554A">
        <w:trPr>
          <w:trHeight w:val="672"/>
        </w:trPr>
        <w:tc>
          <w:tcPr>
            <w:tcW w:w="3007" w:type="dxa"/>
          </w:tcPr>
          <w:p w14:paraId="05D3E951" w14:textId="77777777" w:rsidR="008032EB" w:rsidRPr="004B7216" w:rsidRDefault="008032EB" w:rsidP="0063554A">
            <w:pPr>
              <w:pStyle w:val="TableParagraph"/>
              <w:spacing w:before="55"/>
              <w:ind w:left="200" w:right="754"/>
              <w:rPr>
                <w:b/>
                <w:sz w:val="24"/>
                <w:lang w:val="pl-PL"/>
              </w:rPr>
            </w:pPr>
            <w:r w:rsidRPr="004B7216">
              <w:rPr>
                <w:b/>
                <w:sz w:val="24"/>
                <w:lang w:val="pl-PL"/>
              </w:rPr>
              <w:t>Dystrybucja energii elektrycznej</w:t>
            </w:r>
          </w:p>
        </w:tc>
        <w:tc>
          <w:tcPr>
            <w:tcW w:w="6471" w:type="dxa"/>
          </w:tcPr>
          <w:p w14:paraId="2DAA7010" w14:textId="77777777" w:rsidR="008032EB" w:rsidRPr="004B7216" w:rsidRDefault="008032EB" w:rsidP="0063554A">
            <w:pPr>
              <w:pStyle w:val="TableParagraph"/>
              <w:spacing w:before="55"/>
              <w:ind w:left="169"/>
              <w:rPr>
                <w:sz w:val="24"/>
                <w:lang w:val="pl-PL"/>
              </w:rPr>
            </w:pPr>
            <w:r w:rsidRPr="004B7216">
              <w:rPr>
                <w:sz w:val="24"/>
                <w:lang w:val="pl-PL"/>
              </w:rPr>
              <w:t>Transport energii elektrycznej sieciami dystrybucyjnymi w celu jej dostarczania odbiorcom, z wyłączeniem sprzedaży energii.</w:t>
            </w:r>
          </w:p>
        </w:tc>
      </w:tr>
      <w:tr w:rsidR="008032EB" w:rsidRPr="004B7216" w14:paraId="017B5AF0" w14:textId="77777777" w:rsidTr="0063554A">
        <w:trPr>
          <w:trHeight w:val="883"/>
        </w:trPr>
        <w:tc>
          <w:tcPr>
            <w:tcW w:w="3007" w:type="dxa"/>
          </w:tcPr>
          <w:p w14:paraId="730D0584" w14:textId="77777777" w:rsidR="008032EB" w:rsidRPr="004B7216" w:rsidRDefault="008032EB" w:rsidP="0063554A">
            <w:pPr>
              <w:pStyle w:val="TableParagraph"/>
              <w:spacing w:before="55" w:line="270" w:lineRule="atLeast"/>
              <w:ind w:left="200"/>
              <w:rPr>
                <w:b/>
                <w:sz w:val="24"/>
                <w:lang w:val="pl-PL"/>
              </w:rPr>
            </w:pPr>
            <w:r w:rsidRPr="004B7216">
              <w:rPr>
                <w:b/>
                <w:sz w:val="24"/>
                <w:lang w:val="pl-PL"/>
              </w:rPr>
              <w:t>Elektroenergetyczna automatyka zabezpieczeniowa</w:t>
            </w:r>
          </w:p>
        </w:tc>
        <w:tc>
          <w:tcPr>
            <w:tcW w:w="6471" w:type="dxa"/>
          </w:tcPr>
          <w:p w14:paraId="55999F26" w14:textId="77777777" w:rsidR="008032EB" w:rsidRPr="004B7216" w:rsidRDefault="008032EB" w:rsidP="0063554A">
            <w:pPr>
              <w:pStyle w:val="TableParagraph"/>
              <w:spacing w:before="55" w:line="270" w:lineRule="atLeast"/>
              <w:ind w:left="169" w:right="205"/>
              <w:jc w:val="both"/>
              <w:rPr>
                <w:sz w:val="24"/>
                <w:lang w:val="pl-PL"/>
              </w:rPr>
            </w:pPr>
            <w:r w:rsidRPr="004B7216">
              <w:rPr>
                <w:sz w:val="24"/>
                <w:lang w:val="pl-PL"/>
              </w:rPr>
              <w:t>Automatyka której celem jest wykrywanie zakłóceń w pracy systemu elektroenergetycznego lub jego elementach oraz podejmowanie działań mających na celu zminimalizowanie ich skutków.</w:t>
            </w:r>
            <w:r w:rsidRPr="004B7216">
              <w:rPr>
                <w:sz w:val="24"/>
                <w:lang w:val="pl-PL"/>
              </w:rPr>
              <w:tab/>
              <w:t>EAZ</w:t>
            </w:r>
            <w:r w:rsidRPr="004B7216">
              <w:rPr>
                <w:sz w:val="24"/>
                <w:lang w:val="pl-PL"/>
              </w:rPr>
              <w:tab/>
              <w:t>dzielimy</w:t>
            </w:r>
            <w:r w:rsidRPr="004B7216">
              <w:rPr>
                <w:sz w:val="24"/>
                <w:lang w:val="pl-PL"/>
              </w:rPr>
              <w:tab/>
              <w:t>na</w:t>
            </w:r>
            <w:r w:rsidRPr="004B7216">
              <w:rPr>
                <w:sz w:val="24"/>
                <w:lang w:val="pl-PL"/>
              </w:rPr>
              <w:tab/>
              <w:t>automatykę</w:t>
            </w:r>
            <w:r w:rsidRPr="004B7216">
              <w:rPr>
                <w:sz w:val="24"/>
                <w:lang w:val="pl-PL"/>
              </w:rPr>
              <w:tab/>
            </w:r>
            <w:r w:rsidRPr="004B7216">
              <w:rPr>
                <w:spacing w:val="-3"/>
                <w:sz w:val="24"/>
                <w:lang w:val="pl-PL"/>
              </w:rPr>
              <w:t xml:space="preserve">eliminacyjną, </w:t>
            </w:r>
            <w:r w:rsidRPr="004B7216">
              <w:rPr>
                <w:sz w:val="24"/>
                <w:lang w:val="pl-PL"/>
              </w:rPr>
              <w:t>prewencyjną oraz</w:t>
            </w:r>
            <w:r w:rsidRPr="004B7216">
              <w:rPr>
                <w:spacing w:val="-2"/>
                <w:sz w:val="24"/>
                <w:lang w:val="pl-PL"/>
              </w:rPr>
              <w:t xml:space="preserve"> </w:t>
            </w:r>
            <w:r w:rsidRPr="004B7216">
              <w:rPr>
                <w:sz w:val="24"/>
                <w:lang w:val="pl-PL"/>
              </w:rPr>
              <w:t>restytucyjną</w:t>
            </w:r>
          </w:p>
        </w:tc>
      </w:tr>
    </w:tbl>
    <w:p w14:paraId="745C4C67" w14:textId="77777777" w:rsidR="008032EB" w:rsidRPr="004B7216" w:rsidRDefault="008032EB" w:rsidP="008032EB">
      <w:pPr>
        <w:pStyle w:val="Tekstpodstawowy"/>
        <w:tabs>
          <w:tab w:val="left" w:pos="3703"/>
        </w:tabs>
        <w:spacing w:before="11"/>
        <w:rPr>
          <w:b/>
          <w:sz w:val="27"/>
        </w:rPr>
      </w:pPr>
      <w:r w:rsidRPr="004B7216">
        <w:rPr>
          <w:b/>
          <w:sz w:val="27"/>
        </w:rPr>
        <w:tab/>
      </w:r>
    </w:p>
    <w:tbl>
      <w:tblPr>
        <w:tblStyle w:val="TableNormal"/>
        <w:tblW w:w="9242" w:type="dxa"/>
        <w:tblInd w:w="567" w:type="dxa"/>
        <w:tblLayout w:type="fixed"/>
        <w:tblLook w:val="01E0" w:firstRow="1" w:lastRow="1" w:firstColumn="1" w:lastColumn="1" w:noHBand="0" w:noVBand="0"/>
      </w:tblPr>
      <w:tblGrid>
        <w:gridCol w:w="3040"/>
        <w:gridCol w:w="6202"/>
      </w:tblGrid>
      <w:tr w:rsidR="008032EB" w:rsidRPr="004B7216" w14:paraId="528B6AE0" w14:textId="77777777" w:rsidTr="00080CF2">
        <w:trPr>
          <w:trHeight w:val="1775"/>
        </w:trPr>
        <w:tc>
          <w:tcPr>
            <w:tcW w:w="3040" w:type="dxa"/>
          </w:tcPr>
          <w:p w14:paraId="13EBF37F" w14:textId="77777777" w:rsidR="008032EB" w:rsidRPr="004B7216" w:rsidRDefault="008032EB" w:rsidP="0063554A">
            <w:pPr>
              <w:pStyle w:val="TableParagraph"/>
              <w:spacing w:before="55"/>
              <w:ind w:left="26"/>
              <w:rPr>
                <w:b/>
                <w:sz w:val="24"/>
                <w:lang w:val="pl-PL"/>
              </w:rPr>
            </w:pPr>
            <w:r w:rsidRPr="004B7216">
              <w:rPr>
                <w:b/>
                <w:sz w:val="24"/>
                <w:lang w:val="pl-PL"/>
              </w:rPr>
              <w:t>Elektrownia</w:t>
            </w:r>
          </w:p>
        </w:tc>
        <w:tc>
          <w:tcPr>
            <w:tcW w:w="6202" w:type="dxa"/>
          </w:tcPr>
          <w:p w14:paraId="5DE919B0" w14:textId="77777777" w:rsidR="008032EB" w:rsidRPr="004B7216" w:rsidRDefault="008032EB" w:rsidP="0063554A">
            <w:pPr>
              <w:pStyle w:val="TableParagraph"/>
              <w:spacing w:before="55"/>
              <w:ind w:left="72" w:right="32"/>
              <w:jc w:val="both"/>
              <w:rPr>
                <w:sz w:val="24"/>
                <w:lang w:val="pl-PL"/>
              </w:rPr>
            </w:pPr>
            <w:r w:rsidRPr="004B7216">
              <w:rPr>
                <w:sz w:val="24"/>
                <w:lang w:val="pl-PL"/>
              </w:rPr>
              <w:t>Zakład wytwarzania energii, tj. obszarowo wyodrębniona</w:t>
            </w:r>
            <w:r w:rsidRPr="004B7216">
              <w:rPr>
                <w:spacing w:val="-23"/>
                <w:sz w:val="24"/>
                <w:lang w:val="pl-PL"/>
              </w:rPr>
              <w:t xml:space="preserve"> </w:t>
            </w:r>
            <w:r w:rsidRPr="004B7216">
              <w:rPr>
                <w:sz w:val="24"/>
                <w:lang w:val="pl-PL"/>
              </w:rPr>
              <w:t>część przedsiębiorstwa energetycznego, prowadzącego działalność polegającą na przekształcaniu energii pierwotnej w energię elektryczną, składająca się z jednego modułu wytwarzania energii lub z większej liczby modułów wytwarzania energii mających jedno lub kilka miejsc przyłączenia do</w:t>
            </w:r>
            <w:r w:rsidRPr="004B7216">
              <w:rPr>
                <w:spacing w:val="-2"/>
                <w:sz w:val="24"/>
                <w:lang w:val="pl-PL"/>
              </w:rPr>
              <w:t xml:space="preserve"> </w:t>
            </w:r>
            <w:r w:rsidRPr="004B7216">
              <w:rPr>
                <w:sz w:val="24"/>
                <w:lang w:val="pl-PL"/>
              </w:rPr>
              <w:t>sieci.</w:t>
            </w:r>
          </w:p>
        </w:tc>
      </w:tr>
      <w:tr w:rsidR="008032EB" w:rsidRPr="004B7216" w14:paraId="5F3FB986" w14:textId="77777777" w:rsidTr="00080CF2">
        <w:trPr>
          <w:trHeight w:val="396"/>
        </w:trPr>
        <w:tc>
          <w:tcPr>
            <w:tcW w:w="3040" w:type="dxa"/>
          </w:tcPr>
          <w:p w14:paraId="498FE978" w14:textId="77777777" w:rsidR="008032EB" w:rsidRPr="004B7216" w:rsidRDefault="008032EB" w:rsidP="0063554A">
            <w:pPr>
              <w:pStyle w:val="TableParagraph"/>
              <w:spacing w:before="55"/>
              <w:ind w:left="26"/>
              <w:rPr>
                <w:b/>
                <w:sz w:val="24"/>
                <w:lang w:val="pl-PL"/>
              </w:rPr>
            </w:pPr>
            <w:r w:rsidRPr="004B7216">
              <w:rPr>
                <w:b/>
                <w:sz w:val="24"/>
                <w:lang w:val="pl-PL"/>
              </w:rPr>
              <w:t>Energia bilansująca</w:t>
            </w:r>
          </w:p>
        </w:tc>
        <w:tc>
          <w:tcPr>
            <w:tcW w:w="6202" w:type="dxa"/>
          </w:tcPr>
          <w:p w14:paraId="30FC6F1F" w14:textId="77777777" w:rsidR="008032EB" w:rsidRPr="004B7216" w:rsidRDefault="008032EB" w:rsidP="0063554A">
            <w:pPr>
              <w:pStyle w:val="TableParagraph"/>
              <w:spacing w:before="55"/>
              <w:ind w:left="72"/>
              <w:rPr>
                <w:sz w:val="24"/>
                <w:lang w:val="pl-PL"/>
              </w:rPr>
            </w:pPr>
            <w:r w:rsidRPr="004B7216">
              <w:rPr>
                <w:sz w:val="24"/>
                <w:lang w:val="pl-PL"/>
              </w:rPr>
              <w:t>Energia bilansująca w rozumieniu art. 2 pkt 4 EB GL.</w:t>
            </w:r>
          </w:p>
        </w:tc>
      </w:tr>
      <w:tr w:rsidR="008032EB" w:rsidRPr="004B7216" w14:paraId="3837E39A" w14:textId="77777777" w:rsidTr="00080CF2">
        <w:trPr>
          <w:trHeight w:val="948"/>
        </w:trPr>
        <w:tc>
          <w:tcPr>
            <w:tcW w:w="3040" w:type="dxa"/>
          </w:tcPr>
          <w:p w14:paraId="2ABD2B8A" w14:textId="77777777" w:rsidR="008032EB" w:rsidRPr="004B7216" w:rsidRDefault="008032EB" w:rsidP="0063554A">
            <w:pPr>
              <w:pStyle w:val="TableParagraph"/>
              <w:spacing w:before="55"/>
              <w:ind w:left="26"/>
              <w:rPr>
                <w:b/>
                <w:sz w:val="24"/>
                <w:lang w:val="pl-PL"/>
              </w:rPr>
            </w:pPr>
            <w:r w:rsidRPr="004B7216">
              <w:rPr>
                <w:b/>
                <w:sz w:val="24"/>
                <w:lang w:val="pl-PL"/>
              </w:rPr>
              <w:t>Farma fotowoltaiczna</w:t>
            </w:r>
          </w:p>
        </w:tc>
        <w:tc>
          <w:tcPr>
            <w:tcW w:w="6202" w:type="dxa"/>
          </w:tcPr>
          <w:p w14:paraId="363C0927" w14:textId="77777777" w:rsidR="008032EB" w:rsidRPr="004B7216" w:rsidRDefault="008032EB" w:rsidP="0063554A">
            <w:pPr>
              <w:pStyle w:val="TableParagraph"/>
              <w:spacing w:before="55"/>
              <w:ind w:left="72" w:right="33"/>
              <w:jc w:val="both"/>
              <w:rPr>
                <w:sz w:val="24"/>
                <w:lang w:val="pl-PL"/>
              </w:rPr>
            </w:pPr>
            <w:r w:rsidRPr="004B7216">
              <w:rPr>
                <w:sz w:val="24"/>
                <w:lang w:val="pl-PL"/>
              </w:rPr>
              <w:t>Moduł parku energii wykorzystujący do wytwarzania energii elektrycznej energię promieniowania słonecznego,</w:t>
            </w:r>
            <w:r w:rsidRPr="004B7216">
              <w:rPr>
                <w:spacing w:val="-13"/>
                <w:sz w:val="24"/>
                <w:lang w:val="pl-PL"/>
              </w:rPr>
              <w:t xml:space="preserve"> </w:t>
            </w:r>
            <w:r w:rsidRPr="004B7216">
              <w:rPr>
                <w:sz w:val="24"/>
                <w:lang w:val="pl-PL"/>
              </w:rPr>
              <w:t>przyłączony do sieci w jednym miejscu</w:t>
            </w:r>
            <w:r w:rsidRPr="004B7216">
              <w:rPr>
                <w:spacing w:val="-2"/>
                <w:sz w:val="24"/>
                <w:lang w:val="pl-PL"/>
              </w:rPr>
              <w:t xml:space="preserve"> </w:t>
            </w:r>
            <w:r w:rsidRPr="004B7216">
              <w:rPr>
                <w:sz w:val="24"/>
                <w:lang w:val="pl-PL"/>
              </w:rPr>
              <w:t>przyłączenia.</w:t>
            </w:r>
          </w:p>
        </w:tc>
      </w:tr>
      <w:tr w:rsidR="008032EB" w:rsidRPr="004B7216" w14:paraId="00AF7A20" w14:textId="77777777" w:rsidTr="00080CF2">
        <w:trPr>
          <w:trHeight w:val="948"/>
        </w:trPr>
        <w:tc>
          <w:tcPr>
            <w:tcW w:w="3040" w:type="dxa"/>
          </w:tcPr>
          <w:p w14:paraId="53235AE5" w14:textId="77777777" w:rsidR="008032EB" w:rsidRPr="004B7216" w:rsidRDefault="008032EB" w:rsidP="0063554A">
            <w:pPr>
              <w:pStyle w:val="TableParagraph"/>
              <w:spacing w:before="55"/>
              <w:ind w:left="26"/>
              <w:rPr>
                <w:b/>
                <w:sz w:val="24"/>
                <w:lang w:val="pl-PL"/>
              </w:rPr>
            </w:pPr>
            <w:r w:rsidRPr="004B7216">
              <w:rPr>
                <w:b/>
                <w:sz w:val="24"/>
                <w:lang w:val="pl-PL"/>
              </w:rPr>
              <w:t>Farma wiatrowa</w:t>
            </w:r>
          </w:p>
        </w:tc>
        <w:tc>
          <w:tcPr>
            <w:tcW w:w="6202" w:type="dxa"/>
          </w:tcPr>
          <w:p w14:paraId="0E62D5C4" w14:textId="77777777" w:rsidR="008032EB" w:rsidRPr="004B7216" w:rsidRDefault="008032EB" w:rsidP="0063554A">
            <w:pPr>
              <w:pStyle w:val="TableParagraph"/>
              <w:spacing w:before="55"/>
              <w:ind w:left="72" w:right="31"/>
              <w:jc w:val="both"/>
              <w:rPr>
                <w:sz w:val="24"/>
                <w:lang w:val="pl-PL"/>
              </w:rPr>
            </w:pPr>
            <w:r w:rsidRPr="004B7216">
              <w:rPr>
                <w:sz w:val="24"/>
                <w:lang w:val="pl-PL"/>
              </w:rPr>
              <w:t>Moduł parku energii wykorzystujący do wytwarzania energii elektrycznej energię wiatru, przyłączony do sieci w jednym miejscu przyłączenia.</w:t>
            </w:r>
          </w:p>
        </w:tc>
      </w:tr>
      <w:tr w:rsidR="008032EB" w:rsidRPr="004B7216" w14:paraId="08076AE7" w14:textId="77777777" w:rsidTr="00080CF2">
        <w:trPr>
          <w:trHeight w:val="947"/>
        </w:trPr>
        <w:tc>
          <w:tcPr>
            <w:tcW w:w="3040" w:type="dxa"/>
          </w:tcPr>
          <w:p w14:paraId="66ECE0C2" w14:textId="77777777" w:rsidR="008032EB" w:rsidRPr="004B7216" w:rsidRDefault="008032EB" w:rsidP="0063554A">
            <w:pPr>
              <w:pStyle w:val="TableParagraph"/>
              <w:spacing w:before="55"/>
              <w:ind w:left="26" w:right="124"/>
              <w:rPr>
                <w:b/>
                <w:sz w:val="24"/>
                <w:lang w:val="pl-PL"/>
              </w:rPr>
            </w:pPr>
            <w:r w:rsidRPr="004B7216">
              <w:rPr>
                <w:b/>
                <w:sz w:val="24"/>
                <w:lang w:val="pl-PL"/>
              </w:rPr>
              <w:t>Fizyczne miejsce dostarczania energii rynku bilansującego</w:t>
            </w:r>
          </w:p>
        </w:tc>
        <w:tc>
          <w:tcPr>
            <w:tcW w:w="6202" w:type="dxa"/>
          </w:tcPr>
          <w:p w14:paraId="28776917" w14:textId="77777777" w:rsidR="008032EB" w:rsidRPr="004B7216" w:rsidRDefault="008032EB" w:rsidP="0063554A">
            <w:pPr>
              <w:pStyle w:val="TableParagraph"/>
              <w:spacing w:before="55"/>
              <w:ind w:left="72"/>
              <w:rPr>
                <w:sz w:val="24"/>
                <w:lang w:val="pl-PL"/>
              </w:rPr>
            </w:pPr>
            <w:r w:rsidRPr="004B7216">
              <w:rPr>
                <w:sz w:val="24"/>
                <w:lang w:val="pl-PL"/>
              </w:rPr>
              <w:t>Miejsce</w:t>
            </w:r>
            <w:r w:rsidRPr="004B7216">
              <w:rPr>
                <w:spacing w:val="-14"/>
                <w:sz w:val="24"/>
                <w:lang w:val="pl-PL"/>
              </w:rPr>
              <w:t xml:space="preserve"> </w:t>
            </w:r>
            <w:r w:rsidRPr="004B7216">
              <w:rPr>
                <w:sz w:val="24"/>
                <w:lang w:val="pl-PL"/>
              </w:rPr>
              <w:t>dostarczania</w:t>
            </w:r>
            <w:r w:rsidRPr="004B7216">
              <w:rPr>
                <w:spacing w:val="-14"/>
                <w:sz w:val="24"/>
                <w:lang w:val="pl-PL"/>
              </w:rPr>
              <w:t xml:space="preserve"> </w:t>
            </w:r>
            <w:r w:rsidRPr="004B7216">
              <w:rPr>
                <w:sz w:val="24"/>
                <w:lang w:val="pl-PL"/>
              </w:rPr>
              <w:t>energii</w:t>
            </w:r>
            <w:r w:rsidRPr="004B7216">
              <w:rPr>
                <w:spacing w:val="-12"/>
                <w:sz w:val="24"/>
                <w:lang w:val="pl-PL"/>
              </w:rPr>
              <w:t xml:space="preserve"> </w:t>
            </w:r>
            <w:r w:rsidRPr="004B7216">
              <w:rPr>
                <w:sz w:val="24"/>
                <w:lang w:val="pl-PL"/>
              </w:rPr>
              <w:t>rynku</w:t>
            </w:r>
            <w:r w:rsidRPr="004B7216">
              <w:rPr>
                <w:spacing w:val="-14"/>
                <w:sz w:val="24"/>
                <w:lang w:val="pl-PL"/>
              </w:rPr>
              <w:t xml:space="preserve"> </w:t>
            </w:r>
            <w:r w:rsidRPr="004B7216">
              <w:rPr>
                <w:sz w:val="24"/>
                <w:lang w:val="pl-PL"/>
              </w:rPr>
              <w:t>bilansującego,</w:t>
            </w:r>
            <w:r w:rsidRPr="004B7216">
              <w:rPr>
                <w:spacing w:val="-13"/>
                <w:sz w:val="24"/>
                <w:lang w:val="pl-PL"/>
              </w:rPr>
              <w:t xml:space="preserve"> </w:t>
            </w:r>
            <w:r w:rsidRPr="004B7216">
              <w:rPr>
                <w:sz w:val="24"/>
                <w:lang w:val="pl-PL"/>
              </w:rPr>
              <w:t>w</w:t>
            </w:r>
            <w:r w:rsidRPr="004B7216">
              <w:rPr>
                <w:spacing w:val="-13"/>
                <w:sz w:val="24"/>
                <w:lang w:val="pl-PL"/>
              </w:rPr>
              <w:t xml:space="preserve"> </w:t>
            </w:r>
            <w:r w:rsidRPr="004B7216">
              <w:rPr>
                <w:sz w:val="24"/>
                <w:lang w:val="pl-PL"/>
              </w:rPr>
              <w:t>którym</w:t>
            </w:r>
            <w:r w:rsidRPr="004B7216">
              <w:rPr>
                <w:spacing w:val="-13"/>
                <w:sz w:val="24"/>
                <w:lang w:val="pl-PL"/>
              </w:rPr>
              <w:t xml:space="preserve"> </w:t>
            </w:r>
            <w:r w:rsidRPr="004B7216">
              <w:rPr>
                <w:spacing w:val="-3"/>
                <w:sz w:val="24"/>
                <w:lang w:val="pl-PL"/>
              </w:rPr>
              <w:t xml:space="preserve">jest </w:t>
            </w:r>
            <w:r w:rsidRPr="004B7216">
              <w:rPr>
                <w:sz w:val="24"/>
                <w:lang w:val="pl-PL"/>
              </w:rPr>
              <w:t>realizowana fizyczna dostawa energii</w:t>
            </w:r>
            <w:r w:rsidRPr="004B7216">
              <w:rPr>
                <w:spacing w:val="-4"/>
                <w:sz w:val="24"/>
                <w:lang w:val="pl-PL"/>
              </w:rPr>
              <w:t xml:space="preserve"> </w:t>
            </w:r>
            <w:r w:rsidRPr="004B7216">
              <w:rPr>
                <w:sz w:val="24"/>
                <w:lang w:val="pl-PL"/>
              </w:rPr>
              <w:t>elektrycznej.</w:t>
            </w:r>
          </w:p>
        </w:tc>
      </w:tr>
      <w:tr w:rsidR="008032EB" w:rsidRPr="004B7216" w14:paraId="5DED308B" w14:textId="77777777" w:rsidTr="00080CF2">
        <w:trPr>
          <w:trHeight w:val="948"/>
        </w:trPr>
        <w:tc>
          <w:tcPr>
            <w:tcW w:w="3040" w:type="dxa"/>
          </w:tcPr>
          <w:p w14:paraId="1F9CE7B4" w14:textId="77777777" w:rsidR="008032EB" w:rsidRPr="004B7216" w:rsidRDefault="008032EB" w:rsidP="0063554A">
            <w:pPr>
              <w:pStyle w:val="TableParagraph"/>
              <w:spacing w:before="55"/>
              <w:ind w:left="26" w:right="1238"/>
              <w:rPr>
                <w:b/>
                <w:sz w:val="24"/>
                <w:lang w:val="pl-PL"/>
              </w:rPr>
            </w:pPr>
            <w:r w:rsidRPr="004B7216">
              <w:rPr>
                <w:b/>
                <w:sz w:val="24"/>
                <w:lang w:val="pl-PL"/>
              </w:rPr>
              <w:t>Fizyczny rejestr pomiarowy</w:t>
            </w:r>
          </w:p>
        </w:tc>
        <w:tc>
          <w:tcPr>
            <w:tcW w:w="6202" w:type="dxa"/>
          </w:tcPr>
          <w:p w14:paraId="61719850" w14:textId="77777777" w:rsidR="008032EB" w:rsidRPr="004B7216" w:rsidRDefault="008032EB" w:rsidP="0063554A">
            <w:pPr>
              <w:pStyle w:val="TableParagraph"/>
              <w:spacing w:before="55"/>
              <w:ind w:left="72" w:right="33"/>
              <w:jc w:val="both"/>
              <w:rPr>
                <w:sz w:val="24"/>
                <w:lang w:val="pl-PL"/>
              </w:rPr>
            </w:pPr>
            <w:r w:rsidRPr="004B7216">
              <w:rPr>
                <w:sz w:val="24"/>
                <w:lang w:val="pl-PL"/>
              </w:rPr>
              <w:t>Rejestr w LZO lub liczniku konwencjonalnym reprezentujący pomiar wielkości fizycznej dotyczącej energii elektrycznej zmierzonej w PP.</w:t>
            </w:r>
          </w:p>
        </w:tc>
      </w:tr>
      <w:tr w:rsidR="008032EB" w:rsidRPr="004B7216" w14:paraId="44B0A94E" w14:textId="77777777" w:rsidTr="00080CF2">
        <w:trPr>
          <w:trHeight w:val="1500"/>
        </w:trPr>
        <w:tc>
          <w:tcPr>
            <w:tcW w:w="3040" w:type="dxa"/>
          </w:tcPr>
          <w:p w14:paraId="6F6C2B85" w14:textId="77777777" w:rsidR="008032EB" w:rsidRPr="004B7216" w:rsidRDefault="008032EB" w:rsidP="0063554A">
            <w:pPr>
              <w:pStyle w:val="TableParagraph"/>
              <w:spacing w:before="55"/>
              <w:ind w:left="26"/>
              <w:rPr>
                <w:b/>
                <w:sz w:val="24"/>
                <w:lang w:val="pl-PL"/>
              </w:rPr>
            </w:pPr>
            <w:r w:rsidRPr="004B7216">
              <w:rPr>
                <w:b/>
                <w:sz w:val="24"/>
                <w:lang w:val="pl-PL"/>
              </w:rPr>
              <w:t>Generacja wymuszona</w:t>
            </w:r>
          </w:p>
        </w:tc>
        <w:tc>
          <w:tcPr>
            <w:tcW w:w="6202" w:type="dxa"/>
          </w:tcPr>
          <w:p w14:paraId="23CE8428" w14:textId="77777777" w:rsidR="008032EB" w:rsidRPr="004B7216" w:rsidRDefault="008032EB" w:rsidP="0063554A">
            <w:pPr>
              <w:pStyle w:val="TableParagraph"/>
              <w:spacing w:before="55"/>
              <w:ind w:left="72" w:right="31"/>
              <w:jc w:val="both"/>
              <w:rPr>
                <w:sz w:val="24"/>
                <w:lang w:val="pl-PL"/>
              </w:rPr>
            </w:pPr>
            <w:r w:rsidRPr="004B7216">
              <w:rPr>
                <w:sz w:val="24"/>
                <w:lang w:val="pl-PL"/>
              </w:rPr>
              <w:t>Wytwarzanie   energii    elektrycznej    wymuszone    jakością  i niezawodnością pracy KSE, dotyczy jednostek wytwórczych, w których generacja jest wymuszona technicznymi ograniczeniami działania systemu elektroenergetycznego lub koniecznością zapewnienia odpowiedniej jego</w:t>
            </w:r>
            <w:r w:rsidRPr="004B7216">
              <w:rPr>
                <w:spacing w:val="-12"/>
                <w:sz w:val="24"/>
                <w:lang w:val="pl-PL"/>
              </w:rPr>
              <w:t xml:space="preserve"> </w:t>
            </w:r>
            <w:r w:rsidRPr="004B7216">
              <w:rPr>
                <w:sz w:val="24"/>
                <w:lang w:val="pl-PL"/>
              </w:rPr>
              <w:t>niezawodności.</w:t>
            </w:r>
          </w:p>
        </w:tc>
      </w:tr>
      <w:tr w:rsidR="008032EB" w:rsidRPr="004B7216" w14:paraId="2C15D290" w14:textId="77777777" w:rsidTr="00080CF2">
        <w:trPr>
          <w:trHeight w:val="1775"/>
        </w:trPr>
        <w:tc>
          <w:tcPr>
            <w:tcW w:w="3040" w:type="dxa"/>
          </w:tcPr>
          <w:p w14:paraId="485BE6B5" w14:textId="77777777" w:rsidR="008032EB" w:rsidRPr="004B7216" w:rsidRDefault="008032EB" w:rsidP="0063554A">
            <w:pPr>
              <w:pStyle w:val="TableParagraph"/>
              <w:spacing w:before="55"/>
              <w:ind w:left="26"/>
              <w:rPr>
                <w:b/>
                <w:sz w:val="24"/>
                <w:lang w:val="pl-PL"/>
              </w:rPr>
            </w:pPr>
            <w:r w:rsidRPr="004B7216">
              <w:rPr>
                <w:b/>
                <w:sz w:val="24"/>
                <w:lang w:val="pl-PL"/>
              </w:rPr>
              <w:lastRenderedPageBreak/>
              <w:t>Generacja zdeterminowana</w:t>
            </w:r>
          </w:p>
        </w:tc>
        <w:tc>
          <w:tcPr>
            <w:tcW w:w="6202" w:type="dxa"/>
          </w:tcPr>
          <w:p w14:paraId="08AE91A3" w14:textId="77777777" w:rsidR="008032EB" w:rsidRPr="004B7216" w:rsidRDefault="008032EB" w:rsidP="0063554A">
            <w:pPr>
              <w:pStyle w:val="TableParagraph"/>
              <w:spacing w:before="55"/>
              <w:ind w:left="72" w:right="31"/>
              <w:jc w:val="both"/>
              <w:rPr>
                <w:sz w:val="24"/>
                <w:lang w:val="pl-PL"/>
              </w:rPr>
            </w:pPr>
            <w:r w:rsidRPr="004B7216">
              <w:rPr>
                <w:sz w:val="24"/>
                <w:lang w:val="pl-PL"/>
              </w:rPr>
              <w:t xml:space="preserve">Wytwarzanie energii elektrycznej w źródłach odnawialnych oraz   wytwarzanie    energii    elektrycznej    w    skojarzeniu  z wytwarzaniem ciepła, objęte obowiązkiem  zakupu  zgodnie z rozporządzeniem Ministra Gospodarki, lub też wytwarzanie energii elektrycznej objętej długoterminowymi </w:t>
            </w:r>
            <w:r w:rsidRPr="004B7216">
              <w:rPr>
                <w:spacing w:val="-3"/>
                <w:sz w:val="24"/>
                <w:lang w:val="pl-PL"/>
              </w:rPr>
              <w:t xml:space="preserve">umowami </w:t>
            </w:r>
            <w:r w:rsidRPr="004B7216">
              <w:rPr>
                <w:sz w:val="24"/>
                <w:lang w:val="pl-PL"/>
              </w:rPr>
              <w:t>sprzedaży energii</w:t>
            </w:r>
            <w:r w:rsidRPr="004B7216">
              <w:rPr>
                <w:spacing w:val="-1"/>
                <w:sz w:val="24"/>
                <w:lang w:val="pl-PL"/>
              </w:rPr>
              <w:t xml:space="preserve"> </w:t>
            </w:r>
            <w:r w:rsidRPr="004B7216">
              <w:rPr>
                <w:sz w:val="24"/>
                <w:lang w:val="pl-PL"/>
              </w:rPr>
              <w:t>elektrycznej.</w:t>
            </w:r>
          </w:p>
        </w:tc>
      </w:tr>
      <w:tr w:rsidR="008032EB" w:rsidRPr="004B7216" w14:paraId="668FE53C" w14:textId="77777777" w:rsidTr="00080CF2">
        <w:trPr>
          <w:trHeight w:val="1438"/>
        </w:trPr>
        <w:tc>
          <w:tcPr>
            <w:tcW w:w="3040" w:type="dxa"/>
          </w:tcPr>
          <w:p w14:paraId="5C3BA891" w14:textId="77777777" w:rsidR="008032EB" w:rsidRPr="004B7216" w:rsidRDefault="008032EB" w:rsidP="0063554A">
            <w:pPr>
              <w:pStyle w:val="TableParagraph"/>
              <w:spacing w:before="53"/>
              <w:ind w:left="26" w:right="997"/>
              <w:rPr>
                <w:b/>
                <w:sz w:val="24"/>
                <w:lang w:val="pl-PL"/>
              </w:rPr>
            </w:pPr>
            <w:r w:rsidRPr="004B7216">
              <w:rPr>
                <w:b/>
                <w:sz w:val="24"/>
                <w:lang w:val="pl-PL"/>
              </w:rPr>
              <w:t>Generalna umowa dystrybucji</w:t>
            </w:r>
          </w:p>
        </w:tc>
        <w:tc>
          <w:tcPr>
            <w:tcW w:w="6202" w:type="dxa"/>
          </w:tcPr>
          <w:p w14:paraId="77BE9CBD" w14:textId="77777777" w:rsidR="008032EB" w:rsidRPr="004B7216" w:rsidRDefault="008032EB" w:rsidP="0063554A">
            <w:pPr>
              <w:pStyle w:val="TableParagraph"/>
              <w:spacing w:before="53" w:line="270" w:lineRule="atLeast"/>
              <w:ind w:left="72" w:right="31"/>
              <w:jc w:val="both"/>
              <w:rPr>
                <w:sz w:val="24"/>
                <w:lang w:val="pl-PL"/>
              </w:rPr>
            </w:pPr>
            <w:r w:rsidRPr="004B7216">
              <w:rPr>
                <w:sz w:val="24"/>
                <w:lang w:val="pl-PL"/>
              </w:rPr>
              <w:t>Umowa o świadczenie usług dystrybucji energii elektrycznej przez</w:t>
            </w:r>
            <w:r w:rsidRPr="004B7216">
              <w:rPr>
                <w:spacing w:val="-11"/>
                <w:sz w:val="24"/>
                <w:lang w:val="pl-PL"/>
              </w:rPr>
              <w:t xml:space="preserve"> </w:t>
            </w:r>
            <w:r w:rsidRPr="004B7216">
              <w:rPr>
                <w:sz w:val="24"/>
                <w:lang w:val="pl-PL"/>
              </w:rPr>
              <w:t>OSD</w:t>
            </w:r>
            <w:r w:rsidRPr="004B7216">
              <w:rPr>
                <w:spacing w:val="-11"/>
                <w:sz w:val="24"/>
                <w:lang w:val="pl-PL"/>
              </w:rPr>
              <w:t xml:space="preserve"> </w:t>
            </w:r>
            <w:r w:rsidRPr="004B7216">
              <w:rPr>
                <w:sz w:val="24"/>
                <w:lang w:val="pl-PL"/>
              </w:rPr>
              <w:t>na</w:t>
            </w:r>
            <w:r w:rsidRPr="004B7216">
              <w:rPr>
                <w:spacing w:val="-11"/>
                <w:sz w:val="24"/>
                <w:lang w:val="pl-PL"/>
              </w:rPr>
              <w:t xml:space="preserve"> </w:t>
            </w:r>
            <w:r w:rsidRPr="004B7216">
              <w:rPr>
                <w:sz w:val="24"/>
                <w:lang w:val="pl-PL"/>
              </w:rPr>
              <w:t>rzecz</w:t>
            </w:r>
            <w:r w:rsidRPr="004B7216">
              <w:rPr>
                <w:spacing w:val="-11"/>
                <w:sz w:val="24"/>
                <w:lang w:val="pl-PL"/>
              </w:rPr>
              <w:t xml:space="preserve"> </w:t>
            </w:r>
            <w:r w:rsidRPr="004B7216">
              <w:rPr>
                <w:sz w:val="24"/>
                <w:lang w:val="pl-PL"/>
              </w:rPr>
              <w:t>sprzedawcy,</w:t>
            </w:r>
            <w:r w:rsidRPr="004B7216">
              <w:rPr>
                <w:spacing w:val="-10"/>
                <w:sz w:val="24"/>
                <w:lang w:val="pl-PL"/>
              </w:rPr>
              <w:t xml:space="preserve"> </w:t>
            </w:r>
            <w:r w:rsidRPr="004B7216">
              <w:rPr>
                <w:sz w:val="24"/>
                <w:lang w:val="pl-PL"/>
              </w:rPr>
              <w:t>w</w:t>
            </w:r>
            <w:r w:rsidRPr="004B7216">
              <w:rPr>
                <w:spacing w:val="-10"/>
                <w:sz w:val="24"/>
                <w:lang w:val="pl-PL"/>
              </w:rPr>
              <w:t xml:space="preserve"> </w:t>
            </w:r>
            <w:r w:rsidRPr="004B7216">
              <w:rPr>
                <w:sz w:val="24"/>
                <w:lang w:val="pl-PL"/>
              </w:rPr>
              <w:t>celu</w:t>
            </w:r>
            <w:r w:rsidRPr="004B7216">
              <w:rPr>
                <w:spacing w:val="-9"/>
                <w:sz w:val="24"/>
                <w:lang w:val="pl-PL"/>
              </w:rPr>
              <w:t xml:space="preserve"> </w:t>
            </w:r>
            <w:r w:rsidRPr="004B7216">
              <w:rPr>
                <w:sz w:val="24"/>
                <w:lang w:val="pl-PL"/>
              </w:rPr>
              <w:t>umożliwienia</w:t>
            </w:r>
            <w:r w:rsidRPr="004B7216">
              <w:rPr>
                <w:spacing w:val="-10"/>
                <w:sz w:val="24"/>
                <w:lang w:val="pl-PL"/>
              </w:rPr>
              <w:t xml:space="preserve"> </w:t>
            </w:r>
            <w:r w:rsidRPr="004B7216">
              <w:rPr>
                <w:sz w:val="24"/>
                <w:lang w:val="pl-PL"/>
              </w:rPr>
              <w:t>realizacji przez sprzedawcę umów sprzedaży energii elektrycznej z URD przyłączonych do sieci OSD, którzy posiadają z OSD zawartą umowę</w:t>
            </w:r>
            <w:r w:rsidRPr="004B7216">
              <w:rPr>
                <w:spacing w:val="-2"/>
                <w:sz w:val="24"/>
                <w:lang w:val="pl-PL"/>
              </w:rPr>
              <w:t xml:space="preserve"> </w:t>
            </w:r>
            <w:r w:rsidRPr="004B7216">
              <w:rPr>
                <w:sz w:val="24"/>
                <w:lang w:val="pl-PL"/>
              </w:rPr>
              <w:t>dystrybucyjną.</w:t>
            </w:r>
          </w:p>
        </w:tc>
      </w:tr>
      <w:tr w:rsidR="008032EB" w:rsidRPr="004B7216" w14:paraId="75FAE420" w14:textId="77777777" w:rsidTr="00080CF2">
        <w:trPr>
          <w:trHeight w:val="1375"/>
        </w:trPr>
        <w:tc>
          <w:tcPr>
            <w:tcW w:w="3040" w:type="dxa"/>
          </w:tcPr>
          <w:p w14:paraId="395A2243" w14:textId="77777777" w:rsidR="008032EB" w:rsidRPr="004B7216" w:rsidRDefault="008032EB" w:rsidP="0063554A">
            <w:pPr>
              <w:pStyle w:val="TableParagraph"/>
              <w:spacing w:before="115"/>
              <w:ind w:left="26" w:right="656"/>
              <w:rPr>
                <w:b/>
                <w:sz w:val="24"/>
                <w:lang w:val="pl-PL"/>
              </w:rPr>
            </w:pPr>
            <w:r w:rsidRPr="004B7216">
              <w:rPr>
                <w:b/>
                <w:sz w:val="24"/>
                <w:lang w:val="pl-PL"/>
              </w:rPr>
              <w:t>Generalna umowa dystrybucji dla usługi kompleksowej</w:t>
            </w:r>
          </w:p>
        </w:tc>
        <w:tc>
          <w:tcPr>
            <w:tcW w:w="6202" w:type="dxa"/>
          </w:tcPr>
          <w:p w14:paraId="48942276" w14:textId="67C668EE" w:rsidR="008032EB" w:rsidRPr="004B7216" w:rsidRDefault="008032EB" w:rsidP="004B7216">
            <w:pPr>
              <w:pStyle w:val="TableParagraph"/>
              <w:ind w:left="72" w:right="31"/>
              <w:jc w:val="both"/>
              <w:rPr>
                <w:sz w:val="24"/>
                <w:lang w:val="pl-PL"/>
              </w:rPr>
            </w:pPr>
            <w:r w:rsidRPr="004B7216">
              <w:rPr>
                <w:sz w:val="24"/>
                <w:lang w:val="pl-PL"/>
              </w:rPr>
              <w:t>Umowa</w:t>
            </w:r>
            <w:r w:rsidRPr="004B7216">
              <w:rPr>
                <w:spacing w:val="-10"/>
                <w:sz w:val="24"/>
                <w:lang w:val="pl-PL"/>
              </w:rPr>
              <w:t xml:space="preserve"> </w:t>
            </w:r>
            <w:r w:rsidRPr="004B7216">
              <w:rPr>
                <w:sz w:val="24"/>
                <w:lang w:val="pl-PL"/>
              </w:rPr>
              <w:t>o</w:t>
            </w:r>
            <w:r w:rsidRPr="004B7216">
              <w:rPr>
                <w:spacing w:val="-8"/>
                <w:sz w:val="24"/>
                <w:lang w:val="pl-PL"/>
              </w:rPr>
              <w:t xml:space="preserve"> </w:t>
            </w:r>
            <w:r w:rsidRPr="004B7216">
              <w:rPr>
                <w:sz w:val="24"/>
                <w:lang w:val="pl-PL"/>
              </w:rPr>
              <w:t>świadczenie</w:t>
            </w:r>
            <w:r w:rsidRPr="004B7216">
              <w:rPr>
                <w:spacing w:val="-8"/>
                <w:sz w:val="24"/>
                <w:lang w:val="pl-PL"/>
              </w:rPr>
              <w:t xml:space="preserve"> </w:t>
            </w:r>
            <w:r w:rsidRPr="004B7216">
              <w:rPr>
                <w:sz w:val="24"/>
                <w:lang w:val="pl-PL"/>
              </w:rPr>
              <w:t>usług</w:t>
            </w:r>
            <w:r w:rsidRPr="004B7216">
              <w:rPr>
                <w:spacing w:val="-8"/>
                <w:sz w:val="24"/>
                <w:lang w:val="pl-PL"/>
              </w:rPr>
              <w:t xml:space="preserve"> </w:t>
            </w:r>
            <w:r w:rsidRPr="004B7216">
              <w:rPr>
                <w:sz w:val="24"/>
                <w:lang w:val="pl-PL"/>
              </w:rPr>
              <w:t>dystrybucji</w:t>
            </w:r>
            <w:r w:rsidRPr="004B7216">
              <w:rPr>
                <w:spacing w:val="-7"/>
                <w:sz w:val="24"/>
                <w:lang w:val="pl-PL"/>
              </w:rPr>
              <w:t xml:space="preserve"> </w:t>
            </w:r>
            <w:r w:rsidRPr="004B7216">
              <w:rPr>
                <w:sz w:val="24"/>
                <w:lang w:val="pl-PL"/>
              </w:rPr>
              <w:t>energii</w:t>
            </w:r>
            <w:r w:rsidRPr="004B7216">
              <w:rPr>
                <w:spacing w:val="-8"/>
                <w:sz w:val="24"/>
                <w:lang w:val="pl-PL"/>
              </w:rPr>
              <w:t xml:space="preserve"> </w:t>
            </w:r>
            <w:r w:rsidRPr="004B7216">
              <w:rPr>
                <w:sz w:val="24"/>
                <w:lang w:val="pl-PL"/>
              </w:rPr>
              <w:t>elektrycznej</w:t>
            </w:r>
            <w:r w:rsidRPr="004B7216">
              <w:rPr>
                <w:spacing w:val="-8"/>
                <w:sz w:val="24"/>
                <w:lang w:val="pl-PL"/>
              </w:rPr>
              <w:t xml:space="preserve"> </w:t>
            </w:r>
            <w:r w:rsidRPr="004B7216">
              <w:rPr>
                <w:sz w:val="24"/>
                <w:lang w:val="pl-PL"/>
              </w:rPr>
              <w:t>na mocy której OSD zobowiązuje się wobec sprzedawcy do świadczenia usług dystrybucji na rzecz</w:t>
            </w:r>
            <w:r w:rsidRPr="004B7216">
              <w:rPr>
                <w:spacing w:val="31"/>
                <w:sz w:val="24"/>
                <w:lang w:val="pl-PL"/>
              </w:rPr>
              <w:t xml:space="preserve"> </w:t>
            </w:r>
            <w:r w:rsidRPr="004B7216">
              <w:rPr>
                <w:sz w:val="24"/>
                <w:lang w:val="pl-PL"/>
              </w:rPr>
              <w:t>URD, którym sprzedawca świadczy usługę kompleksową na podstawie umowy kompleksowej.</w:t>
            </w:r>
          </w:p>
        </w:tc>
      </w:tr>
      <w:tr w:rsidR="008032EB" w:rsidRPr="004B7216" w14:paraId="3B0CE4DC" w14:textId="77777777" w:rsidTr="00080CF2">
        <w:tblPrEx>
          <w:tblLook w:val="04A0" w:firstRow="1" w:lastRow="0" w:firstColumn="1" w:lastColumn="0" w:noHBand="0" w:noVBand="1"/>
        </w:tblPrEx>
        <w:trPr>
          <w:trHeight w:val="882"/>
        </w:trPr>
        <w:tc>
          <w:tcPr>
            <w:tcW w:w="3040" w:type="dxa"/>
          </w:tcPr>
          <w:p w14:paraId="350EA8F8" w14:textId="77777777" w:rsidR="008032EB" w:rsidRPr="004B7216" w:rsidRDefault="008032EB" w:rsidP="0063554A">
            <w:pPr>
              <w:pStyle w:val="TableParagraph"/>
              <w:ind w:left="200" w:right="363"/>
              <w:rPr>
                <w:b/>
                <w:sz w:val="24"/>
                <w:lang w:val="pl-PL"/>
              </w:rPr>
            </w:pPr>
            <w:r w:rsidRPr="004B7216">
              <w:rPr>
                <w:b/>
                <w:sz w:val="24"/>
                <w:lang w:val="pl-PL"/>
              </w:rPr>
              <w:t>Główny punkt odbioru energii</w:t>
            </w:r>
          </w:p>
        </w:tc>
        <w:tc>
          <w:tcPr>
            <w:tcW w:w="6202" w:type="dxa"/>
          </w:tcPr>
          <w:p w14:paraId="0E7509FD" w14:textId="77777777" w:rsidR="008032EB" w:rsidRPr="004B7216" w:rsidRDefault="008032EB" w:rsidP="004B7216">
            <w:pPr>
              <w:pStyle w:val="TableParagraph"/>
              <w:ind w:left="82" w:right="197"/>
              <w:jc w:val="both"/>
              <w:rPr>
                <w:sz w:val="24"/>
                <w:lang w:val="pl-PL"/>
              </w:rPr>
            </w:pPr>
            <w:r w:rsidRPr="004B7216">
              <w:rPr>
                <w:sz w:val="24"/>
                <w:lang w:val="pl-PL"/>
              </w:rPr>
              <w:t>Stacja transformatorowa wytwórcy o górnym napięciu wyższym niż 45 kV służąca wyłącznie do połączenia jednostek wytwórczych z KSE.</w:t>
            </w:r>
          </w:p>
        </w:tc>
      </w:tr>
      <w:tr w:rsidR="008032EB" w:rsidRPr="004B7216" w14:paraId="36BA5660" w14:textId="77777777" w:rsidTr="00080CF2">
        <w:tblPrEx>
          <w:tblLook w:val="04A0" w:firstRow="1" w:lastRow="0" w:firstColumn="1" w:lastColumn="0" w:noHBand="0" w:noVBand="1"/>
        </w:tblPrEx>
        <w:trPr>
          <w:trHeight w:val="1224"/>
        </w:trPr>
        <w:tc>
          <w:tcPr>
            <w:tcW w:w="3040" w:type="dxa"/>
          </w:tcPr>
          <w:p w14:paraId="78B49D5E" w14:textId="77777777" w:rsidR="008032EB" w:rsidRPr="004B7216" w:rsidRDefault="008032EB" w:rsidP="0063554A">
            <w:pPr>
              <w:pStyle w:val="TableParagraph"/>
              <w:spacing w:before="55"/>
              <w:ind w:left="200"/>
              <w:rPr>
                <w:b/>
                <w:sz w:val="24"/>
                <w:lang w:val="pl-PL"/>
              </w:rPr>
            </w:pPr>
            <w:r w:rsidRPr="004B7216">
              <w:rPr>
                <w:b/>
                <w:sz w:val="24"/>
                <w:lang w:val="pl-PL"/>
              </w:rPr>
              <w:t>Grafik obciążeń</w:t>
            </w:r>
          </w:p>
        </w:tc>
        <w:tc>
          <w:tcPr>
            <w:tcW w:w="6202" w:type="dxa"/>
          </w:tcPr>
          <w:p w14:paraId="440609FF" w14:textId="77777777" w:rsidR="008032EB" w:rsidRPr="004B7216" w:rsidRDefault="008032EB" w:rsidP="004B7216">
            <w:pPr>
              <w:pStyle w:val="TableParagraph"/>
              <w:spacing w:before="55"/>
              <w:ind w:left="82" w:right="199"/>
              <w:jc w:val="both"/>
              <w:rPr>
                <w:sz w:val="24"/>
                <w:lang w:val="pl-PL"/>
              </w:rPr>
            </w:pPr>
            <w:r w:rsidRPr="004B7216">
              <w:rPr>
                <w:sz w:val="24"/>
                <w:lang w:val="pl-PL"/>
              </w:rPr>
              <w:t>Zbiór danych określających oddzielnie dla poszczególnych okresów przyjętych do technicznego bilansowania systemu, zawierający ilości energii elektrycznej planowane do wprowadzenia do sieci lub do poboru z sieci.</w:t>
            </w:r>
          </w:p>
        </w:tc>
      </w:tr>
      <w:tr w:rsidR="008032EB" w:rsidRPr="004B7216" w14:paraId="235BB13C" w14:textId="77777777" w:rsidTr="00080CF2">
        <w:tblPrEx>
          <w:tblLook w:val="04A0" w:firstRow="1" w:lastRow="0" w:firstColumn="1" w:lastColumn="0" w:noHBand="0" w:noVBand="1"/>
        </w:tblPrEx>
        <w:trPr>
          <w:trHeight w:val="4289"/>
        </w:trPr>
        <w:tc>
          <w:tcPr>
            <w:tcW w:w="3040" w:type="dxa"/>
          </w:tcPr>
          <w:p w14:paraId="25907971" w14:textId="77777777" w:rsidR="008032EB" w:rsidRPr="004B7216" w:rsidRDefault="008032EB" w:rsidP="0063554A">
            <w:pPr>
              <w:pStyle w:val="TableParagraph"/>
              <w:spacing w:before="55"/>
              <w:ind w:left="200"/>
              <w:rPr>
                <w:b/>
                <w:sz w:val="24"/>
                <w:lang w:val="pl-PL"/>
              </w:rPr>
            </w:pPr>
            <w:r w:rsidRPr="004B7216">
              <w:rPr>
                <w:b/>
                <w:sz w:val="24"/>
                <w:lang w:val="pl-PL"/>
              </w:rPr>
              <w:t>Grupy przyłączeniowe</w:t>
            </w:r>
          </w:p>
        </w:tc>
        <w:tc>
          <w:tcPr>
            <w:tcW w:w="6202" w:type="dxa"/>
          </w:tcPr>
          <w:p w14:paraId="328FB25A" w14:textId="77777777" w:rsidR="008032EB" w:rsidRPr="004B7216" w:rsidRDefault="008032EB" w:rsidP="004B7216">
            <w:pPr>
              <w:pStyle w:val="TableParagraph"/>
              <w:spacing w:before="55"/>
              <w:ind w:left="82" w:right="199"/>
              <w:jc w:val="both"/>
              <w:rPr>
                <w:sz w:val="24"/>
                <w:lang w:val="pl-PL"/>
              </w:rPr>
            </w:pPr>
            <w:r w:rsidRPr="004B7216">
              <w:rPr>
                <w:sz w:val="24"/>
                <w:lang w:val="pl-PL"/>
              </w:rPr>
              <w:t>Grupy  podmiotów,  których  urządzenia,  instalacje   i   sieci są przyłączane do sieci, podzielonych w następujący</w:t>
            </w:r>
            <w:r w:rsidRPr="004B7216">
              <w:rPr>
                <w:spacing w:val="-13"/>
                <w:sz w:val="24"/>
                <w:lang w:val="pl-PL"/>
              </w:rPr>
              <w:t xml:space="preserve"> </w:t>
            </w:r>
            <w:r w:rsidRPr="004B7216">
              <w:rPr>
                <w:sz w:val="24"/>
                <w:lang w:val="pl-PL"/>
              </w:rPr>
              <w:t>sposób:</w:t>
            </w:r>
          </w:p>
          <w:p w14:paraId="4DB9F96A" w14:textId="77777777" w:rsidR="008032EB" w:rsidRPr="004B7216" w:rsidRDefault="008032EB">
            <w:pPr>
              <w:pStyle w:val="TableParagraph"/>
              <w:numPr>
                <w:ilvl w:val="0"/>
                <w:numId w:val="14"/>
              </w:numPr>
              <w:tabs>
                <w:tab w:val="left" w:pos="608"/>
              </w:tabs>
              <w:ind w:right="199"/>
              <w:jc w:val="both"/>
              <w:rPr>
                <w:sz w:val="24"/>
                <w:lang w:val="pl-PL"/>
              </w:rPr>
            </w:pPr>
            <w:r w:rsidRPr="004B7216">
              <w:rPr>
                <w:sz w:val="24"/>
                <w:lang w:val="pl-PL"/>
              </w:rPr>
              <w:t>grupa przyłączeniowa I - podmioty, których urządzenia, instalacje lub sieci są przyłączane bezpośrednio do sieci    o napięciu znamionowym wyższym niż 110</w:t>
            </w:r>
            <w:r w:rsidRPr="004B7216">
              <w:rPr>
                <w:spacing w:val="-4"/>
                <w:sz w:val="24"/>
                <w:lang w:val="pl-PL"/>
              </w:rPr>
              <w:t xml:space="preserve"> </w:t>
            </w:r>
            <w:r w:rsidRPr="004B7216">
              <w:rPr>
                <w:sz w:val="24"/>
                <w:lang w:val="pl-PL"/>
              </w:rPr>
              <w:t>kV,</w:t>
            </w:r>
          </w:p>
          <w:p w14:paraId="72A245B9" w14:textId="77777777" w:rsidR="008032EB" w:rsidRPr="004B7216" w:rsidRDefault="008032EB">
            <w:pPr>
              <w:pStyle w:val="TableParagraph"/>
              <w:numPr>
                <w:ilvl w:val="0"/>
                <w:numId w:val="14"/>
              </w:numPr>
              <w:tabs>
                <w:tab w:val="left" w:pos="608"/>
              </w:tabs>
              <w:ind w:right="199"/>
              <w:jc w:val="both"/>
              <w:rPr>
                <w:sz w:val="24"/>
                <w:lang w:val="pl-PL"/>
              </w:rPr>
            </w:pPr>
            <w:r w:rsidRPr="004B7216">
              <w:rPr>
                <w:sz w:val="24"/>
                <w:lang w:val="pl-PL"/>
              </w:rPr>
              <w:t>grupa przyłączeniowa II - podmioty, których urządzenia, instalacje lub sieci są przyłączane bezpośrednio do sieci    o napięciu znamionowym 110</w:t>
            </w:r>
            <w:r w:rsidRPr="004B7216">
              <w:rPr>
                <w:spacing w:val="-1"/>
                <w:sz w:val="24"/>
                <w:lang w:val="pl-PL"/>
              </w:rPr>
              <w:t xml:space="preserve"> </w:t>
            </w:r>
            <w:r w:rsidRPr="004B7216">
              <w:rPr>
                <w:sz w:val="24"/>
                <w:lang w:val="pl-PL"/>
              </w:rPr>
              <w:t>kV,</w:t>
            </w:r>
          </w:p>
          <w:p w14:paraId="5659D1D4" w14:textId="77777777" w:rsidR="008032EB" w:rsidRPr="004B7216" w:rsidRDefault="008032EB">
            <w:pPr>
              <w:pStyle w:val="TableParagraph"/>
              <w:numPr>
                <w:ilvl w:val="0"/>
                <w:numId w:val="14"/>
              </w:numPr>
              <w:tabs>
                <w:tab w:val="left" w:pos="608"/>
              </w:tabs>
              <w:ind w:right="197"/>
              <w:jc w:val="both"/>
              <w:rPr>
                <w:sz w:val="24"/>
                <w:lang w:val="pl-PL"/>
              </w:rPr>
            </w:pPr>
            <w:r w:rsidRPr="004B7216">
              <w:rPr>
                <w:sz w:val="24"/>
                <w:lang w:val="pl-PL"/>
              </w:rPr>
              <w:t>grupa przyłączeniowa III - podmioty, których urządzenia, instalacje lub sieci są przyłączane bezpośrednio do sieci    o napięciu znamionowym wyższym niż 1 kV, jednak niższym niż 110</w:t>
            </w:r>
            <w:r w:rsidRPr="004B7216">
              <w:rPr>
                <w:spacing w:val="-2"/>
                <w:sz w:val="24"/>
                <w:lang w:val="pl-PL"/>
              </w:rPr>
              <w:t xml:space="preserve"> </w:t>
            </w:r>
            <w:r w:rsidRPr="004B7216">
              <w:rPr>
                <w:sz w:val="24"/>
                <w:lang w:val="pl-PL"/>
              </w:rPr>
              <w:t>kV,</w:t>
            </w:r>
          </w:p>
          <w:p w14:paraId="4ED3832A" w14:textId="400B5F6B" w:rsidR="008032EB" w:rsidRPr="004B7216" w:rsidRDefault="008032EB">
            <w:pPr>
              <w:pStyle w:val="TableParagraph"/>
              <w:numPr>
                <w:ilvl w:val="0"/>
                <w:numId w:val="14"/>
              </w:numPr>
              <w:tabs>
                <w:tab w:val="left" w:pos="608"/>
              </w:tabs>
              <w:ind w:right="195"/>
              <w:jc w:val="both"/>
              <w:rPr>
                <w:sz w:val="24"/>
                <w:lang w:val="pl-PL"/>
              </w:rPr>
            </w:pPr>
            <w:r w:rsidRPr="004B7216">
              <w:rPr>
                <w:sz w:val="24"/>
                <w:lang w:val="pl-PL"/>
              </w:rPr>
              <w:t>grupa przyłączeniowa IV - podmioty, których urządzenia, instalacje lub sieci są przyłączane bezpośrednio  do sieci  o napięciu znamionowym równym 1 kV lub niższym oraz</w:t>
            </w:r>
            <w:r w:rsidRPr="004B7216">
              <w:rPr>
                <w:spacing w:val="-26"/>
                <w:sz w:val="24"/>
                <w:lang w:val="pl-PL"/>
              </w:rPr>
              <w:t xml:space="preserve"> </w:t>
            </w:r>
            <w:r w:rsidRPr="004B7216">
              <w:rPr>
                <w:sz w:val="24"/>
                <w:lang w:val="pl-PL"/>
              </w:rPr>
              <w:t>o</w:t>
            </w:r>
          </w:p>
        </w:tc>
      </w:tr>
      <w:tr w:rsidR="008032EB" w:rsidRPr="004B7216" w14:paraId="181319AF" w14:textId="77777777" w:rsidTr="00080CF2">
        <w:tblPrEx>
          <w:tblLook w:val="04A0" w:firstRow="1" w:lastRow="0" w:firstColumn="1" w:lastColumn="0" w:noHBand="0" w:noVBand="1"/>
        </w:tblPrEx>
        <w:trPr>
          <w:trHeight w:val="4013"/>
        </w:trPr>
        <w:tc>
          <w:tcPr>
            <w:tcW w:w="3040" w:type="dxa"/>
          </w:tcPr>
          <w:p w14:paraId="0FAB0F82" w14:textId="77777777" w:rsidR="008032EB" w:rsidRPr="004B7216" w:rsidRDefault="008032EB" w:rsidP="0063554A">
            <w:pPr>
              <w:pStyle w:val="TableParagraph"/>
              <w:rPr>
                <w:b/>
                <w:sz w:val="26"/>
                <w:lang w:val="pl-PL"/>
              </w:rPr>
            </w:pPr>
          </w:p>
          <w:p w14:paraId="307EB75C" w14:textId="77777777" w:rsidR="008032EB" w:rsidRPr="004B7216" w:rsidRDefault="008032EB" w:rsidP="0063554A">
            <w:pPr>
              <w:pStyle w:val="TableParagraph"/>
              <w:rPr>
                <w:b/>
                <w:sz w:val="26"/>
                <w:lang w:val="pl-PL"/>
              </w:rPr>
            </w:pPr>
          </w:p>
          <w:p w14:paraId="084D02B1" w14:textId="77777777" w:rsidR="008032EB" w:rsidRPr="004B7216" w:rsidRDefault="008032EB" w:rsidP="0063554A">
            <w:pPr>
              <w:pStyle w:val="TableParagraph"/>
              <w:rPr>
                <w:b/>
                <w:sz w:val="26"/>
                <w:lang w:val="pl-PL"/>
              </w:rPr>
            </w:pPr>
          </w:p>
          <w:p w14:paraId="0D6CF19B" w14:textId="77777777" w:rsidR="008032EB" w:rsidRPr="004B7216" w:rsidRDefault="008032EB" w:rsidP="0063554A">
            <w:pPr>
              <w:pStyle w:val="TableParagraph"/>
              <w:rPr>
                <w:b/>
                <w:sz w:val="26"/>
                <w:lang w:val="pl-PL"/>
              </w:rPr>
            </w:pPr>
          </w:p>
          <w:p w14:paraId="277D8EB8" w14:textId="77777777" w:rsidR="008032EB" w:rsidRPr="004B7216" w:rsidRDefault="008032EB" w:rsidP="0063554A">
            <w:pPr>
              <w:pStyle w:val="TableParagraph"/>
              <w:rPr>
                <w:b/>
                <w:sz w:val="26"/>
                <w:lang w:val="pl-PL"/>
              </w:rPr>
            </w:pPr>
          </w:p>
          <w:p w14:paraId="16D8E04B" w14:textId="77777777" w:rsidR="008032EB" w:rsidRPr="004B7216" w:rsidRDefault="008032EB" w:rsidP="0063554A">
            <w:pPr>
              <w:pStyle w:val="TableParagraph"/>
              <w:rPr>
                <w:b/>
                <w:sz w:val="26"/>
                <w:lang w:val="pl-PL"/>
              </w:rPr>
            </w:pPr>
          </w:p>
          <w:p w14:paraId="1921609C" w14:textId="77777777" w:rsidR="008032EB" w:rsidRPr="004B7216" w:rsidRDefault="008032EB" w:rsidP="0063554A">
            <w:pPr>
              <w:pStyle w:val="TableParagraph"/>
              <w:rPr>
                <w:b/>
                <w:sz w:val="26"/>
                <w:lang w:val="pl-PL"/>
              </w:rPr>
            </w:pPr>
          </w:p>
          <w:p w14:paraId="3083FF77" w14:textId="77777777" w:rsidR="008032EB" w:rsidRPr="004B7216" w:rsidRDefault="008032EB" w:rsidP="0063554A">
            <w:pPr>
              <w:pStyle w:val="TableParagraph"/>
              <w:rPr>
                <w:b/>
                <w:sz w:val="26"/>
                <w:lang w:val="pl-PL"/>
              </w:rPr>
            </w:pPr>
          </w:p>
          <w:p w14:paraId="52EC33F3" w14:textId="77777777" w:rsidR="008032EB" w:rsidRPr="004B7216" w:rsidRDefault="008032EB" w:rsidP="0063554A">
            <w:pPr>
              <w:pStyle w:val="TableParagraph"/>
              <w:rPr>
                <w:b/>
                <w:sz w:val="26"/>
                <w:lang w:val="pl-PL"/>
              </w:rPr>
            </w:pPr>
          </w:p>
          <w:p w14:paraId="4A91C233" w14:textId="77777777" w:rsidR="008032EB" w:rsidRPr="004B7216" w:rsidRDefault="008032EB" w:rsidP="0063554A">
            <w:pPr>
              <w:pStyle w:val="TableParagraph"/>
              <w:rPr>
                <w:b/>
                <w:sz w:val="26"/>
                <w:lang w:val="pl-PL"/>
              </w:rPr>
            </w:pPr>
          </w:p>
          <w:p w14:paraId="54D3FEF6" w14:textId="77777777" w:rsidR="008032EB" w:rsidRPr="004B7216" w:rsidRDefault="008032EB" w:rsidP="0063554A">
            <w:pPr>
              <w:pStyle w:val="TableParagraph"/>
              <w:rPr>
                <w:b/>
                <w:sz w:val="26"/>
                <w:lang w:val="pl-PL"/>
              </w:rPr>
            </w:pPr>
          </w:p>
          <w:p w14:paraId="63E8F470" w14:textId="77777777" w:rsidR="008032EB" w:rsidRPr="004B7216" w:rsidRDefault="008032EB" w:rsidP="0063554A">
            <w:pPr>
              <w:pStyle w:val="TableParagraph"/>
              <w:spacing w:before="4"/>
              <w:rPr>
                <w:b/>
                <w:sz w:val="33"/>
                <w:lang w:val="pl-PL"/>
              </w:rPr>
            </w:pPr>
          </w:p>
          <w:p w14:paraId="7AF65B0E" w14:textId="77777777" w:rsidR="008032EB" w:rsidRPr="004B7216" w:rsidRDefault="008032EB" w:rsidP="0063554A">
            <w:pPr>
              <w:pStyle w:val="TableParagraph"/>
              <w:ind w:left="200"/>
              <w:rPr>
                <w:b/>
                <w:sz w:val="24"/>
                <w:lang w:val="pl-PL"/>
              </w:rPr>
            </w:pPr>
            <w:r w:rsidRPr="004B7216">
              <w:rPr>
                <w:b/>
                <w:sz w:val="24"/>
                <w:lang w:val="pl-PL"/>
              </w:rPr>
              <w:t>Instalacja odbiorcza</w:t>
            </w:r>
          </w:p>
        </w:tc>
        <w:tc>
          <w:tcPr>
            <w:tcW w:w="6202" w:type="dxa"/>
          </w:tcPr>
          <w:p w14:paraId="58101747" w14:textId="77777777" w:rsidR="008032EB" w:rsidRPr="004B7216" w:rsidRDefault="008032EB" w:rsidP="0063554A">
            <w:pPr>
              <w:pStyle w:val="TableParagraph"/>
              <w:spacing w:line="182" w:lineRule="exact"/>
              <w:ind w:left="607"/>
              <w:jc w:val="both"/>
              <w:rPr>
                <w:sz w:val="24"/>
                <w:lang w:val="pl-PL"/>
              </w:rPr>
            </w:pPr>
            <w:r w:rsidRPr="004B7216">
              <w:rPr>
                <w:sz w:val="24"/>
                <w:lang w:val="pl-PL"/>
              </w:rPr>
              <w:t>mocy przyłączeniowej większej niż 40 kW,</w:t>
            </w:r>
          </w:p>
          <w:p w14:paraId="7C59EDE9" w14:textId="77777777" w:rsidR="008032EB" w:rsidRPr="004B7216" w:rsidRDefault="008032EB">
            <w:pPr>
              <w:pStyle w:val="TableParagraph"/>
              <w:numPr>
                <w:ilvl w:val="0"/>
                <w:numId w:val="13"/>
              </w:numPr>
              <w:tabs>
                <w:tab w:val="left" w:pos="608"/>
              </w:tabs>
              <w:ind w:right="196"/>
              <w:jc w:val="both"/>
              <w:rPr>
                <w:sz w:val="24"/>
                <w:lang w:val="pl-PL"/>
              </w:rPr>
            </w:pPr>
            <w:r w:rsidRPr="004B7216">
              <w:rPr>
                <w:sz w:val="24"/>
                <w:lang w:val="pl-PL"/>
              </w:rPr>
              <w:t>grupa przyłączeniowa V - podmioty, których urządzenia, instalacje lub sieci są przyłączane bezpośrednio do sieci o napięciu znamionowym równym 1 kV lub niższym oraz o mocy przyłączeniowej nie większej niż 40</w:t>
            </w:r>
            <w:r w:rsidRPr="004B7216">
              <w:rPr>
                <w:spacing w:val="-4"/>
                <w:sz w:val="24"/>
                <w:lang w:val="pl-PL"/>
              </w:rPr>
              <w:t xml:space="preserve"> </w:t>
            </w:r>
            <w:r w:rsidRPr="004B7216">
              <w:rPr>
                <w:sz w:val="24"/>
                <w:lang w:val="pl-PL"/>
              </w:rPr>
              <w:t>kW,</w:t>
            </w:r>
          </w:p>
          <w:p w14:paraId="2108EBCC" w14:textId="77777777" w:rsidR="008032EB" w:rsidRPr="004B7216" w:rsidRDefault="008032EB">
            <w:pPr>
              <w:pStyle w:val="TableParagraph"/>
              <w:numPr>
                <w:ilvl w:val="0"/>
                <w:numId w:val="13"/>
              </w:numPr>
              <w:tabs>
                <w:tab w:val="left" w:pos="608"/>
              </w:tabs>
              <w:ind w:right="195"/>
              <w:jc w:val="both"/>
              <w:rPr>
                <w:sz w:val="24"/>
                <w:lang w:val="pl-PL"/>
              </w:rPr>
            </w:pPr>
            <w:r w:rsidRPr="004B7216">
              <w:rPr>
                <w:sz w:val="24"/>
                <w:lang w:val="pl-PL"/>
              </w:rPr>
              <w:t>grupa przyłączeniowa VI - podmioty, których urządzenia, instalacje lub sieci są przyłączane do sieci przez tymczasowe przyłącze, które będzie, na zasadach określonych w umowie o przyłączenie do sieci, zastąpione przyłączem docelowym, lub podmioty, których urządzenia, instalacje</w:t>
            </w:r>
            <w:r w:rsidRPr="004B7216">
              <w:rPr>
                <w:spacing w:val="-18"/>
                <w:sz w:val="24"/>
                <w:lang w:val="pl-PL"/>
              </w:rPr>
              <w:t xml:space="preserve"> </w:t>
            </w:r>
            <w:r w:rsidRPr="004B7216">
              <w:rPr>
                <w:sz w:val="24"/>
                <w:lang w:val="pl-PL"/>
              </w:rPr>
              <w:t>lub</w:t>
            </w:r>
            <w:r w:rsidRPr="004B7216">
              <w:rPr>
                <w:spacing w:val="-16"/>
                <w:sz w:val="24"/>
                <w:lang w:val="pl-PL"/>
              </w:rPr>
              <w:t xml:space="preserve"> </w:t>
            </w:r>
            <w:r w:rsidRPr="004B7216">
              <w:rPr>
                <w:sz w:val="24"/>
                <w:lang w:val="pl-PL"/>
              </w:rPr>
              <w:t>sieci</w:t>
            </w:r>
            <w:r w:rsidRPr="004B7216">
              <w:rPr>
                <w:spacing w:val="-17"/>
                <w:sz w:val="24"/>
                <w:lang w:val="pl-PL"/>
              </w:rPr>
              <w:t xml:space="preserve"> </w:t>
            </w:r>
            <w:r w:rsidRPr="004B7216">
              <w:rPr>
                <w:sz w:val="24"/>
                <w:lang w:val="pl-PL"/>
              </w:rPr>
              <w:t>są</w:t>
            </w:r>
            <w:r w:rsidRPr="004B7216">
              <w:rPr>
                <w:spacing w:val="-18"/>
                <w:sz w:val="24"/>
                <w:lang w:val="pl-PL"/>
              </w:rPr>
              <w:t xml:space="preserve"> </w:t>
            </w:r>
            <w:r w:rsidRPr="004B7216">
              <w:rPr>
                <w:sz w:val="24"/>
                <w:lang w:val="pl-PL"/>
              </w:rPr>
              <w:t>przyłączane</w:t>
            </w:r>
            <w:r w:rsidRPr="004B7216">
              <w:rPr>
                <w:spacing w:val="-18"/>
                <w:sz w:val="24"/>
                <w:lang w:val="pl-PL"/>
              </w:rPr>
              <w:t xml:space="preserve"> </w:t>
            </w:r>
            <w:r w:rsidRPr="004B7216">
              <w:rPr>
                <w:sz w:val="24"/>
                <w:lang w:val="pl-PL"/>
              </w:rPr>
              <w:t>do</w:t>
            </w:r>
            <w:r w:rsidRPr="004B7216">
              <w:rPr>
                <w:spacing w:val="-18"/>
                <w:sz w:val="24"/>
                <w:lang w:val="pl-PL"/>
              </w:rPr>
              <w:t xml:space="preserve"> </w:t>
            </w:r>
            <w:r w:rsidRPr="004B7216">
              <w:rPr>
                <w:sz w:val="24"/>
                <w:lang w:val="pl-PL"/>
              </w:rPr>
              <w:t>sieci</w:t>
            </w:r>
            <w:r w:rsidRPr="004B7216">
              <w:rPr>
                <w:spacing w:val="-16"/>
                <w:sz w:val="24"/>
                <w:lang w:val="pl-PL"/>
              </w:rPr>
              <w:t xml:space="preserve"> </w:t>
            </w:r>
            <w:r w:rsidRPr="004B7216">
              <w:rPr>
                <w:sz w:val="24"/>
                <w:lang w:val="pl-PL"/>
              </w:rPr>
              <w:t>na</w:t>
            </w:r>
            <w:r w:rsidRPr="004B7216">
              <w:rPr>
                <w:spacing w:val="-16"/>
                <w:sz w:val="24"/>
                <w:lang w:val="pl-PL"/>
              </w:rPr>
              <w:t xml:space="preserve"> </w:t>
            </w:r>
            <w:r w:rsidRPr="004B7216">
              <w:rPr>
                <w:sz w:val="24"/>
                <w:lang w:val="pl-PL"/>
              </w:rPr>
              <w:t>czas</w:t>
            </w:r>
            <w:r w:rsidRPr="004B7216">
              <w:rPr>
                <w:spacing w:val="-14"/>
                <w:sz w:val="24"/>
                <w:lang w:val="pl-PL"/>
              </w:rPr>
              <w:t xml:space="preserve"> </w:t>
            </w:r>
            <w:r w:rsidRPr="004B7216">
              <w:rPr>
                <w:sz w:val="24"/>
                <w:lang w:val="pl-PL"/>
              </w:rPr>
              <w:t>określony, ale nie dłuższy niż</w:t>
            </w:r>
            <w:r w:rsidRPr="004B7216">
              <w:rPr>
                <w:spacing w:val="-1"/>
                <w:sz w:val="24"/>
                <w:lang w:val="pl-PL"/>
              </w:rPr>
              <w:t xml:space="preserve"> </w:t>
            </w:r>
            <w:r w:rsidRPr="004B7216">
              <w:rPr>
                <w:sz w:val="24"/>
                <w:lang w:val="pl-PL"/>
              </w:rPr>
              <w:t>rok.</w:t>
            </w:r>
          </w:p>
          <w:p w14:paraId="6E4AB72A" w14:textId="77777777" w:rsidR="008032EB" w:rsidRPr="004B7216" w:rsidRDefault="008032EB" w:rsidP="0063554A">
            <w:pPr>
              <w:pStyle w:val="TableParagraph"/>
              <w:rPr>
                <w:b/>
                <w:sz w:val="26"/>
                <w:lang w:val="pl-PL"/>
              </w:rPr>
            </w:pPr>
          </w:p>
          <w:p w14:paraId="4361C017" w14:textId="77777777" w:rsidR="008032EB" w:rsidRPr="004B7216" w:rsidRDefault="008032EB" w:rsidP="0063554A">
            <w:pPr>
              <w:pStyle w:val="TableParagraph"/>
              <w:spacing w:before="155"/>
              <w:ind w:left="245"/>
              <w:rPr>
                <w:sz w:val="24"/>
                <w:lang w:val="pl-PL"/>
              </w:rPr>
            </w:pPr>
            <w:r w:rsidRPr="004B7216">
              <w:rPr>
                <w:sz w:val="24"/>
                <w:lang w:val="pl-PL"/>
              </w:rPr>
              <w:t>Instalacja odbiorcza w rozumieniu art. 2 pkt 1 NC DC.</w:t>
            </w:r>
          </w:p>
        </w:tc>
      </w:tr>
      <w:tr w:rsidR="008032EB" w:rsidRPr="004B7216" w14:paraId="07D60275" w14:textId="77777777" w:rsidTr="00080CF2">
        <w:tblPrEx>
          <w:tblLook w:val="04A0" w:firstRow="1" w:lastRow="0" w:firstColumn="1" w:lastColumn="0" w:noHBand="0" w:noVBand="1"/>
        </w:tblPrEx>
        <w:trPr>
          <w:trHeight w:val="2227"/>
        </w:trPr>
        <w:tc>
          <w:tcPr>
            <w:tcW w:w="3040" w:type="dxa"/>
          </w:tcPr>
          <w:p w14:paraId="2FCD148F" w14:textId="77777777" w:rsidR="008032EB" w:rsidRPr="004B7216" w:rsidRDefault="008032EB" w:rsidP="0063554A">
            <w:pPr>
              <w:pStyle w:val="TableParagraph"/>
              <w:spacing w:before="55"/>
              <w:ind w:left="200" w:right="224"/>
              <w:rPr>
                <w:b/>
                <w:sz w:val="24"/>
                <w:lang w:val="pl-PL"/>
              </w:rPr>
            </w:pPr>
            <w:r w:rsidRPr="004B7216">
              <w:rPr>
                <w:b/>
                <w:sz w:val="24"/>
                <w:lang w:val="pl-PL"/>
              </w:rPr>
              <w:t>Instalacja odnawialnego źródła energii</w:t>
            </w:r>
          </w:p>
        </w:tc>
        <w:tc>
          <w:tcPr>
            <w:tcW w:w="6202" w:type="dxa"/>
          </w:tcPr>
          <w:p w14:paraId="699A7E73" w14:textId="77777777" w:rsidR="008032EB" w:rsidRPr="004B7216" w:rsidRDefault="008032EB" w:rsidP="0063554A">
            <w:pPr>
              <w:pStyle w:val="TableParagraph"/>
              <w:spacing w:before="55"/>
              <w:ind w:left="245"/>
              <w:jc w:val="both"/>
              <w:rPr>
                <w:sz w:val="24"/>
                <w:lang w:val="pl-PL"/>
              </w:rPr>
            </w:pPr>
            <w:r w:rsidRPr="004B7216">
              <w:rPr>
                <w:sz w:val="24"/>
                <w:lang w:val="pl-PL"/>
              </w:rPr>
              <w:t>Instalacja stanowiąca wyodrębniony zespół:</w:t>
            </w:r>
          </w:p>
          <w:p w14:paraId="66F1ED13" w14:textId="77777777" w:rsidR="008032EB" w:rsidRPr="004B7216" w:rsidRDefault="008032EB">
            <w:pPr>
              <w:pStyle w:val="TableParagraph"/>
              <w:numPr>
                <w:ilvl w:val="0"/>
                <w:numId w:val="12"/>
              </w:numPr>
              <w:tabs>
                <w:tab w:val="left" w:pos="673"/>
              </w:tabs>
              <w:spacing w:before="120"/>
              <w:ind w:right="198"/>
              <w:jc w:val="both"/>
              <w:rPr>
                <w:sz w:val="24"/>
                <w:lang w:val="pl-PL"/>
              </w:rPr>
            </w:pPr>
            <w:r w:rsidRPr="004B7216">
              <w:rPr>
                <w:sz w:val="24"/>
                <w:lang w:val="pl-PL"/>
              </w:rPr>
              <w:t>urządzeń      służących       do       wytwarzania       energii i wyprowadzania mocy, w których energia elektryczna lub ciepło są wytwarzane z odnawialnych źródeł energii,</w:t>
            </w:r>
            <w:r w:rsidRPr="004B7216">
              <w:rPr>
                <w:spacing w:val="-10"/>
                <w:sz w:val="24"/>
                <w:lang w:val="pl-PL"/>
              </w:rPr>
              <w:t xml:space="preserve"> </w:t>
            </w:r>
            <w:r w:rsidRPr="004B7216">
              <w:rPr>
                <w:sz w:val="24"/>
                <w:lang w:val="pl-PL"/>
              </w:rPr>
              <w:t>lub</w:t>
            </w:r>
          </w:p>
          <w:p w14:paraId="6A20CFEF" w14:textId="77777777" w:rsidR="008032EB" w:rsidRPr="004B7216" w:rsidRDefault="008032EB">
            <w:pPr>
              <w:pStyle w:val="TableParagraph"/>
              <w:numPr>
                <w:ilvl w:val="0"/>
                <w:numId w:val="12"/>
              </w:numPr>
              <w:tabs>
                <w:tab w:val="left" w:pos="673"/>
              </w:tabs>
              <w:spacing w:before="120" w:line="270" w:lineRule="atLeast"/>
              <w:ind w:right="198"/>
              <w:jc w:val="both"/>
              <w:rPr>
                <w:sz w:val="24"/>
                <w:lang w:val="pl-PL"/>
              </w:rPr>
            </w:pPr>
            <w:r w:rsidRPr="004B7216">
              <w:rPr>
                <w:sz w:val="24"/>
                <w:lang w:val="pl-PL"/>
              </w:rPr>
              <w:t>obiektów budowlanych i urządzeń stanowiących całość techniczno-użytkową służący do wytwarzania biogazu rolniczego, - a także połączony z tym zespołem magazyn energii elektrycznej, w tym magazyn biogazu rolniczego.</w:t>
            </w:r>
          </w:p>
        </w:tc>
      </w:tr>
      <w:tr w:rsidR="008032EB" w:rsidRPr="004B7216" w14:paraId="1103337B" w14:textId="77777777" w:rsidTr="00080CF2">
        <w:tblPrEx>
          <w:tblLook w:val="04A0" w:firstRow="1" w:lastRow="0" w:firstColumn="1" w:lastColumn="0" w:noHBand="0" w:noVBand="1"/>
        </w:tblPrEx>
        <w:trPr>
          <w:trHeight w:val="947"/>
        </w:trPr>
        <w:tc>
          <w:tcPr>
            <w:tcW w:w="3040" w:type="dxa"/>
          </w:tcPr>
          <w:p w14:paraId="3828F4EE" w14:textId="77777777" w:rsidR="008032EB" w:rsidRPr="004B7216" w:rsidRDefault="008032EB" w:rsidP="0063554A">
            <w:pPr>
              <w:pStyle w:val="TableParagraph"/>
              <w:spacing w:before="55"/>
              <w:ind w:left="200"/>
              <w:rPr>
                <w:b/>
                <w:sz w:val="24"/>
                <w:lang w:val="pl-PL"/>
              </w:rPr>
            </w:pPr>
            <w:r w:rsidRPr="004B7216">
              <w:rPr>
                <w:b/>
                <w:sz w:val="24"/>
                <w:lang w:val="pl-PL"/>
              </w:rPr>
              <w:t>Jednostka bilansowa</w:t>
            </w:r>
          </w:p>
        </w:tc>
        <w:tc>
          <w:tcPr>
            <w:tcW w:w="6202" w:type="dxa"/>
          </w:tcPr>
          <w:p w14:paraId="164931AB" w14:textId="77777777" w:rsidR="008032EB" w:rsidRPr="004B7216" w:rsidRDefault="008032EB" w:rsidP="0063554A">
            <w:pPr>
              <w:pStyle w:val="TableParagraph"/>
              <w:spacing w:before="55"/>
              <w:ind w:left="386" w:right="204"/>
              <w:jc w:val="both"/>
              <w:rPr>
                <w:sz w:val="24"/>
                <w:lang w:val="pl-PL"/>
              </w:rPr>
            </w:pPr>
            <w:r w:rsidRPr="004B7216">
              <w:rPr>
                <w:sz w:val="24"/>
                <w:lang w:val="pl-PL"/>
              </w:rPr>
              <w:t>Zbiór rzeczywistych lub wirtualnych miejsc dostarczania energii elektrycznej utworzony na potrzeby rozliczania niezbilansowania.</w:t>
            </w:r>
          </w:p>
        </w:tc>
      </w:tr>
      <w:tr w:rsidR="008032EB" w:rsidRPr="004B7216" w14:paraId="65EE59AF" w14:textId="77777777" w:rsidTr="00080CF2">
        <w:tblPrEx>
          <w:tblLook w:val="04A0" w:firstRow="1" w:lastRow="0" w:firstColumn="1" w:lastColumn="0" w:noHBand="0" w:noVBand="1"/>
        </w:tblPrEx>
        <w:trPr>
          <w:trHeight w:val="1224"/>
        </w:trPr>
        <w:tc>
          <w:tcPr>
            <w:tcW w:w="3040" w:type="dxa"/>
          </w:tcPr>
          <w:p w14:paraId="42DABEAA" w14:textId="77777777" w:rsidR="008032EB" w:rsidRPr="004B7216" w:rsidRDefault="008032EB" w:rsidP="0063554A">
            <w:pPr>
              <w:pStyle w:val="TableParagraph"/>
              <w:spacing w:before="55"/>
              <w:ind w:left="200"/>
              <w:rPr>
                <w:b/>
                <w:sz w:val="24"/>
                <w:lang w:val="pl-PL"/>
              </w:rPr>
            </w:pPr>
            <w:r w:rsidRPr="004B7216">
              <w:rPr>
                <w:b/>
                <w:sz w:val="24"/>
                <w:lang w:val="pl-PL"/>
              </w:rPr>
              <w:t>Jednostka grafikowa</w:t>
            </w:r>
          </w:p>
        </w:tc>
        <w:tc>
          <w:tcPr>
            <w:tcW w:w="6202" w:type="dxa"/>
          </w:tcPr>
          <w:p w14:paraId="5CD15673" w14:textId="77777777" w:rsidR="008032EB" w:rsidRPr="004B7216" w:rsidRDefault="008032EB" w:rsidP="0063554A">
            <w:pPr>
              <w:pStyle w:val="TableParagraph"/>
              <w:spacing w:before="55"/>
              <w:ind w:left="386" w:right="207"/>
              <w:jc w:val="both"/>
              <w:rPr>
                <w:sz w:val="24"/>
                <w:lang w:val="pl-PL"/>
              </w:rPr>
            </w:pPr>
            <w:r w:rsidRPr="004B7216">
              <w:rPr>
                <w:sz w:val="24"/>
                <w:lang w:val="pl-PL"/>
              </w:rPr>
              <w:t>Zbiór rzeczywistych miejsc dostarczania energii elektrycznej, określonych dla zasobów użytkowników systemu, za pomocą których dostawca usług bilansujących świadczy usługi bilansujące.</w:t>
            </w:r>
          </w:p>
        </w:tc>
      </w:tr>
      <w:tr w:rsidR="008032EB" w:rsidRPr="004B7216" w14:paraId="6387AE1C" w14:textId="77777777" w:rsidTr="00080CF2">
        <w:tblPrEx>
          <w:tblLook w:val="04A0" w:firstRow="1" w:lastRow="0" w:firstColumn="1" w:lastColumn="0" w:noHBand="0" w:noVBand="1"/>
        </w:tblPrEx>
        <w:trPr>
          <w:trHeight w:val="396"/>
        </w:trPr>
        <w:tc>
          <w:tcPr>
            <w:tcW w:w="3040" w:type="dxa"/>
          </w:tcPr>
          <w:p w14:paraId="03F37B99" w14:textId="77777777" w:rsidR="008032EB" w:rsidRPr="004B7216" w:rsidRDefault="008032EB" w:rsidP="0063554A">
            <w:pPr>
              <w:pStyle w:val="TableParagraph"/>
              <w:spacing w:before="55"/>
              <w:ind w:left="200"/>
              <w:rPr>
                <w:b/>
                <w:sz w:val="24"/>
                <w:lang w:val="pl-PL"/>
              </w:rPr>
            </w:pPr>
            <w:r w:rsidRPr="004B7216">
              <w:rPr>
                <w:b/>
                <w:sz w:val="24"/>
                <w:lang w:val="pl-PL"/>
              </w:rPr>
              <w:t>Jednostka odbiorcza</w:t>
            </w:r>
          </w:p>
        </w:tc>
        <w:tc>
          <w:tcPr>
            <w:tcW w:w="6202" w:type="dxa"/>
          </w:tcPr>
          <w:p w14:paraId="2ED95B13" w14:textId="77777777" w:rsidR="008032EB" w:rsidRPr="004B7216" w:rsidRDefault="008032EB" w:rsidP="0063554A">
            <w:pPr>
              <w:pStyle w:val="TableParagraph"/>
              <w:spacing w:before="55"/>
              <w:ind w:left="386"/>
              <w:rPr>
                <w:sz w:val="24"/>
                <w:lang w:val="pl-PL"/>
              </w:rPr>
            </w:pPr>
            <w:r w:rsidRPr="004B7216">
              <w:rPr>
                <w:sz w:val="24"/>
                <w:lang w:val="pl-PL"/>
              </w:rPr>
              <w:t>Jednostka odbiorcza w rozumieniu art. 2 pkt 4 NC DC.</w:t>
            </w:r>
          </w:p>
        </w:tc>
      </w:tr>
      <w:tr w:rsidR="008032EB" w:rsidRPr="004B7216" w14:paraId="487C0428" w14:textId="77777777" w:rsidTr="00080CF2">
        <w:tblPrEx>
          <w:tblLook w:val="04A0" w:firstRow="1" w:lastRow="0" w:firstColumn="1" w:lastColumn="0" w:noHBand="0" w:noVBand="1"/>
        </w:tblPrEx>
        <w:trPr>
          <w:trHeight w:val="993"/>
        </w:trPr>
        <w:tc>
          <w:tcPr>
            <w:tcW w:w="3040" w:type="dxa"/>
          </w:tcPr>
          <w:p w14:paraId="672F4994" w14:textId="77777777" w:rsidR="008032EB" w:rsidRPr="004B7216" w:rsidRDefault="008032EB" w:rsidP="0063554A">
            <w:pPr>
              <w:pStyle w:val="TableParagraph"/>
              <w:spacing w:before="55"/>
              <w:ind w:left="200"/>
              <w:rPr>
                <w:b/>
                <w:sz w:val="24"/>
                <w:lang w:val="pl-PL"/>
              </w:rPr>
            </w:pPr>
            <w:r w:rsidRPr="004B7216">
              <w:rPr>
                <w:b/>
                <w:sz w:val="24"/>
                <w:lang w:val="pl-PL"/>
              </w:rPr>
              <w:t>Jednostka wytwórcza</w:t>
            </w:r>
          </w:p>
        </w:tc>
        <w:tc>
          <w:tcPr>
            <w:tcW w:w="6202" w:type="dxa"/>
          </w:tcPr>
          <w:p w14:paraId="1C2691B4" w14:textId="77777777" w:rsidR="008032EB" w:rsidRPr="004B7216" w:rsidRDefault="008032EB" w:rsidP="0063554A">
            <w:pPr>
              <w:pStyle w:val="TableParagraph"/>
              <w:spacing w:before="55"/>
              <w:ind w:left="386" w:right="204"/>
              <w:jc w:val="both"/>
              <w:rPr>
                <w:sz w:val="24"/>
                <w:lang w:val="pl-PL"/>
              </w:rPr>
            </w:pPr>
            <w:r w:rsidRPr="004B7216">
              <w:rPr>
                <w:sz w:val="24"/>
                <w:lang w:val="pl-PL"/>
              </w:rPr>
              <w:t>Moduł wytwarzania energii, tj. wyodrębniony zespół urządzeń elektrowni,  służący   do   wytwarzania   energii   elektrycznej  i wyprowadzania mocy. Jednostka wytwórcza obejmuje także transformatory oraz linie służące do wyprowadzenia mocy, wraz z łącznikami w miejscu przyłączenia jednostki do</w:t>
            </w:r>
            <w:r w:rsidRPr="004B7216">
              <w:rPr>
                <w:spacing w:val="-8"/>
                <w:sz w:val="24"/>
                <w:lang w:val="pl-PL"/>
              </w:rPr>
              <w:t xml:space="preserve"> </w:t>
            </w:r>
            <w:r w:rsidRPr="004B7216">
              <w:rPr>
                <w:sz w:val="24"/>
                <w:lang w:val="pl-PL"/>
              </w:rPr>
              <w:t>sieci.</w:t>
            </w:r>
          </w:p>
          <w:p w14:paraId="0EB05F31" w14:textId="77777777" w:rsidR="008032EB" w:rsidRPr="004B7216" w:rsidRDefault="008032EB" w:rsidP="0063554A">
            <w:pPr>
              <w:pStyle w:val="TableParagraph"/>
              <w:spacing w:before="120"/>
              <w:ind w:left="386" w:right="202"/>
              <w:jc w:val="both"/>
              <w:rPr>
                <w:sz w:val="24"/>
                <w:lang w:val="pl-PL"/>
              </w:rPr>
            </w:pPr>
            <w:r w:rsidRPr="004B7216">
              <w:rPr>
                <w:sz w:val="24"/>
                <w:lang w:val="pl-PL"/>
              </w:rPr>
              <w:t xml:space="preserve">W przypadku, gdy ze względu na ścisłe powiązanie technologiczne w procesie wytwarzania energii, produkcja energii z jednego źródła jest uzależniona od pracy innego, </w:t>
            </w:r>
            <w:r w:rsidRPr="004B7216">
              <w:rPr>
                <w:spacing w:val="-4"/>
                <w:sz w:val="24"/>
                <w:lang w:val="pl-PL"/>
              </w:rPr>
              <w:t xml:space="preserve">takie </w:t>
            </w:r>
            <w:r w:rsidRPr="004B7216">
              <w:rPr>
                <w:sz w:val="24"/>
                <w:lang w:val="pl-PL"/>
              </w:rPr>
              <w:t>źródła wytwórcze należy traktować jako jedną jednostkę wytwórczą.</w:t>
            </w:r>
          </w:p>
          <w:p w14:paraId="1F408224" w14:textId="573768B7" w:rsidR="008032EB" w:rsidRPr="004B7216" w:rsidRDefault="008032EB" w:rsidP="0063554A">
            <w:pPr>
              <w:pStyle w:val="TableParagraph"/>
              <w:spacing w:before="120"/>
              <w:ind w:left="386" w:right="198"/>
              <w:jc w:val="both"/>
              <w:rPr>
                <w:sz w:val="24"/>
                <w:lang w:val="pl-PL"/>
              </w:rPr>
            </w:pPr>
            <w:r w:rsidRPr="004B7216">
              <w:rPr>
                <w:sz w:val="24"/>
                <w:lang w:val="pl-PL"/>
              </w:rPr>
              <w:t xml:space="preserve">Rozporządzenie Komisji (UE) 2016/631 z dnia 14 kwietnia 2016 r.  ustanawiające  kodeks  sieci   dotyczący   wymogów w zakresie przyłączenia jednostek </w:t>
            </w:r>
            <w:r w:rsidRPr="004B7216">
              <w:rPr>
                <w:sz w:val="24"/>
                <w:lang w:val="pl-PL"/>
              </w:rPr>
              <w:lastRenderedPageBreak/>
              <w:t>wytwórczych do sieci (Dz. Urz.</w:t>
            </w:r>
            <w:r w:rsidRPr="004B7216">
              <w:rPr>
                <w:spacing w:val="-13"/>
                <w:sz w:val="24"/>
                <w:lang w:val="pl-PL"/>
              </w:rPr>
              <w:t xml:space="preserve"> </w:t>
            </w:r>
            <w:r w:rsidRPr="004B7216">
              <w:rPr>
                <w:sz w:val="24"/>
                <w:lang w:val="pl-PL"/>
              </w:rPr>
              <w:t>UE</w:t>
            </w:r>
            <w:r w:rsidRPr="004B7216">
              <w:rPr>
                <w:spacing w:val="-13"/>
                <w:sz w:val="24"/>
                <w:lang w:val="pl-PL"/>
              </w:rPr>
              <w:t xml:space="preserve"> </w:t>
            </w:r>
            <w:r w:rsidRPr="004B7216">
              <w:rPr>
                <w:sz w:val="24"/>
                <w:lang w:val="pl-PL"/>
              </w:rPr>
              <w:t>L</w:t>
            </w:r>
            <w:r w:rsidRPr="004B7216">
              <w:rPr>
                <w:spacing w:val="-14"/>
                <w:sz w:val="24"/>
                <w:lang w:val="pl-PL"/>
              </w:rPr>
              <w:t xml:space="preserve"> </w:t>
            </w:r>
            <w:r w:rsidRPr="004B7216">
              <w:rPr>
                <w:sz w:val="24"/>
                <w:lang w:val="pl-PL"/>
              </w:rPr>
              <w:t>112/1</w:t>
            </w:r>
            <w:r w:rsidRPr="004B7216">
              <w:rPr>
                <w:spacing w:val="-10"/>
                <w:sz w:val="24"/>
                <w:lang w:val="pl-PL"/>
              </w:rPr>
              <w:t xml:space="preserve"> </w:t>
            </w:r>
            <w:r w:rsidRPr="004B7216">
              <w:rPr>
                <w:sz w:val="24"/>
                <w:lang w:val="pl-PL"/>
              </w:rPr>
              <w:t>z</w:t>
            </w:r>
            <w:r w:rsidRPr="004B7216">
              <w:rPr>
                <w:spacing w:val="-14"/>
                <w:sz w:val="24"/>
                <w:lang w:val="pl-PL"/>
              </w:rPr>
              <w:t xml:space="preserve"> </w:t>
            </w:r>
            <w:r w:rsidRPr="004B7216">
              <w:rPr>
                <w:sz w:val="24"/>
                <w:lang w:val="pl-PL"/>
              </w:rPr>
              <w:t>27.4.2016</w:t>
            </w:r>
            <w:r w:rsidRPr="004B7216">
              <w:rPr>
                <w:spacing w:val="-12"/>
                <w:sz w:val="24"/>
                <w:lang w:val="pl-PL"/>
              </w:rPr>
              <w:t xml:space="preserve"> </w:t>
            </w:r>
            <w:r w:rsidRPr="004B7216">
              <w:rPr>
                <w:sz w:val="24"/>
                <w:lang w:val="pl-PL"/>
              </w:rPr>
              <w:t>r.)</w:t>
            </w:r>
            <w:r w:rsidRPr="004B7216">
              <w:rPr>
                <w:spacing w:val="-12"/>
                <w:sz w:val="24"/>
                <w:lang w:val="pl-PL"/>
              </w:rPr>
              <w:t xml:space="preserve"> </w:t>
            </w:r>
            <w:r w:rsidRPr="004B7216">
              <w:rPr>
                <w:sz w:val="24"/>
                <w:lang w:val="pl-PL"/>
              </w:rPr>
              <w:t>-</w:t>
            </w:r>
            <w:r w:rsidRPr="004B7216">
              <w:rPr>
                <w:spacing w:val="-13"/>
                <w:sz w:val="24"/>
                <w:lang w:val="pl-PL"/>
              </w:rPr>
              <w:t xml:space="preserve"> </w:t>
            </w:r>
            <w:r w:rsidRPr="004B7216">
              <w:rPr>
                <w:sz w:val="24"/>
                <w:lang w:val="pl-PL"/>
              </w:rPr>
              <w:t>NC</w:t>
            </w:r>
            <w:r w:rsidRPr="004B7216">
              <w:rPr>
                <w:spacing w:val="-13"/>
                <w:sz w:val="24"/>
                <w:lang w:val="pl-PL"/>
              </w:rPr>
              <w:t xml:space="preserve"> </w:t>
            </w:r>
            <w:r w:rsidRPr="004B7216">
              <w:rPr>
                <w:sz w:val="24"/>
                <w:lang w:val="pl-PL"/>
              </w:rPr>
              <w:t>RfG,</w:t>
            </w:r>
            <w:r w:rsidRPr="004B7216">
              <w:rPr>
                <w:spacing w:val="-10"/>
                <w:sz w:val="24"/>
                <w:lang w:val="pl-PL"/>
              </w:rPr>
              <w:t xml:space="preserve"> </w:t>
            </w:r>
            <w:r w:rsidRPr="004B7216">
              <w:rPr>
                <w:sz w:val="24"/>
                <w:lang w:val="pl-PL"/>
              </w:rPr>
              <w:t>w</w:t>
            </w:r>
            <w:r w:rsidRPr="004B7216">
              <w:rPr>
                <w:spacing w:val="-12"/>
                <w:sz w:val="24"/>
                <w:lang w:val="pl-PL"/>
              </w:rPr>
              <w:t xml:space="preserve"> </w:t>
            </w:r>
            <w:r w:rsidRPr="004B7216">
              <w:rPr>
                <w:sz w:val="24"/>
                <w:lang w:val="pl-PL"/>
              </w:rPr>
              <w:t>art.</w:t>
            </w:r>
            <w:r w:rsidRPr="004B7216">
              <w:rPr>
                <w:spacing w:val="-13"/>
                <w:sz w:val="24"/>
                <w:lang w:val="pl-PL"/>
              </w:rPr>
              <w:t xml:space="preserve"> </w:t>
            </w:r>
            <w:r w:rsidRPr="004B7216">
              <w:rPr>
                <w:sz w:val="24"/>
                <w:lang w:val="pl-PL"/>
              </w:rPr>
              <w:t>5</w:t>
            </w:r>
            <w:r w:rsidRPr="004B7216">
              <w:rPr>
                <w:spacing w:val="-11"/>
                <w:sz w:val="24"/>
                <w:lang w:val="pl-PL"/>
              </w:rPr>
              <w:t xml:space="preserve"> </w:t>
            </w:r>
            <w:r w:rsidRPr="004B7216">
              <w:rPr>
                <w:sz w:val="24"/>
                <w:lang w:val="pl-PL"/>
              </w:rPr>
              <w:t>ust.</w:t>
            </w:r>
            <w:r w:rsidRPr="004B7216">
              <w:rPr>
                <w:spacing w:val="-12"/>
                <w:sz w:val="24"/>
                <w:lang w:val="pl-PL"/>
              </w:rPr>
              <w:t xml:space="preserve"> </w:t>
            </w:r>
            <w:r w:rsidRPr="004B7216">
              <w:rPr>
                <w:sz w:val="24"/>
                <w:lang w:val="pl-PL"/>
              </w:rPr>
              <w:t>2</w:t>
            </w:r>
            <w:r w:rsidRPr="004B7216">
              <w:rPr>
                <w:spacing w:val="-12"/>
                <w:sz w:val="24"/>
                <w:lang w:val="pl-PL"/>
              </w:rPr>
              <w:t xml:space="preserve"> </w:t>
            </w:r>
            <w:r w:rsidRPr="004B7216">
              <w:rPr>
                <w:sz w:val="24"/>
                <w:lang w:val="pl-PL"/>
              </w:rPr>
              <w:t>określa cztery</w:t>
            </w:r>
            <w:r w:rsidRPr="004B7216">
              <w:rPr>
                <w:spacing w:val="-6"/>
                <w:sz w:val="24"/>
                <w:lang w:val="pl-PL"/>
              </w:rPr>
              <w:t xml:space="preserve"> </w:t>
            </w:r>
            <w:r w:rsidRPr="004B7216">
              <w:rPr>
                <w:sz w:val="24"/>
                <w:lang w:val="pl-PL"/>
              </w:rPr>
              <w:t>kategorie</w:t>
            </w:r>
            <w:r w:rsidRPr="004B7216">
              <w:rPr>
                <w:spacing w:val="-7"/>
                <w:sz w:val="24"/>
                <w:lang w:val="pl-PL"/>
              </w:rPr>
              <w:t xml:space="preserve"> </w:t>
            </w:r>
            <w:r w:rsidRPr="004B7216">
              <w:rPr>
                <w:sz w:val="24"/>
                <w:lang w:val="pl-PL"/>
              </w:rPr>
              <w:t>(typy)</w:t>
            </w:r>
            <w:r w:rsidRPr="004B7216">
              <w:rPr>
                <w:spacing w:val="-7"/>
                <w:sz w:val="24"/>
                <w:lang w:val="pl-PL"/>
              </w:rPr>
              <w:t xml:space="preserve"> </w:t>
            </w:r>
            <w:r w:rsidRPr="004B7216">
              <w:rPr>
                <w:sz w:val="24"/>
                <w:lang w:val="pl-PL"/>
              </w:rPr>
              <w:t>modułów</w:t>
            </w:r>
            <w:r w:rsidRPr="004B7216">
              <w:rPr>
                <w:spacing w:val="-6"/>
                <w:sz w:val="24"/>
                <w:lang w:val="pl-PL"/>
              </w:rPr>
              <w:t xml:space="preserve"> </w:t>
            </w:r>
            <w:r w:rsidRPr="004B7216">
              <w:rPr>
                <w:sz w:val="24"/>
                <w:lang w:val="pl-PL"/>
              </w:rPr>
              <w:t>wytwarzania</w:t>
            </w:r>
            <w:r w:rsidRPr="004B7216">
              <w:rPr>
                <w:spacing w:val="-7"/>
                <w:sz w:val="24"/>
                <w:lang w:val="pl-PL"/>
              </w:rPr>
              <w:t xml:space="preserve"> </w:t>
            </w:r>
            <w:r w:rsidRPr="004B7216">
              <w:rPr>
                <w:sz w:val="24"/>
                <w:lang w:val="pl-PL"/>
              </w:rPr>
              <w:t>energii,</w:t>
            </w:r>
            <w:r w:rsidRPr="004B7216">
              <w:rPr>
                <w:spacing w:val="-6"/>
                <w:sz w:val="24"/>
                <w:lang w:val="pl-PL"/>
              </w:rPr>
              <w:t xml:space="preserve"> </w:t>
            </w:r>
            <w:r w:rsidRPr="004B7216">
              <w:rPr>
                <w:sz w:val="24"/>
                <w:lang w:val="pl-PL"/>
              </w:rPr>
              <w:t>tj.</w:t>
            </w:r>
            <w:r w:rsidRPr="004B7216">
              <w:rPr>
                <w:spacing w:val="-6"/>
                <w:sz w:val="24"/>
                <w:lang w:val="pl-PL"/>
              </w:rPr>
              <w:t xml:space="preserve"> </w:t>
            </w:r>
            <w:r w:rsidRPr="004B7216">
              <w:rPr>
                <w:sz w:val="24"/>
                <w:lang w:val="pl-PL"/>
              </w:rPr>
              <w:t>typ</w:t>
            </w:r>
            <w:r w:rsidRPr="004B7216">
              <w:rPr>
                <w:spacing w:val="-6"/>
                <w:sz w:val="24"/>
                <w:lang w:val="pl-PL"/>
              </w:rPr>
              <w:t xml:space="preserve"> </w:t>
            </w:r>
            <w:r w:rsidRPr="004B7216">
              <w:rPr>
                <w:sz w:val="24"/>
                <w:lang w:val="pl-PL"/>
              </w:rPr>
              <w:t>A, B, C i D oraz wartości graniczne progów mocy dla tych modułów. Na podstawie art. 5 ust. 3 powołanego rozporządzenia zostały opracowane przez OSP i zatwierdzone przez Prezesa URE dla obszaru Rzeczypospolitej Polskiej</w:t>
            </w:r>
            <w:r w:rsidRPr="004B7216">
              <w:rPr>
                <w:spacing w:val="-38"/>
                <w:sz w:val="24"/>
                <w:lang w:val="pl-PL"/>
              </w:rPr>
              <w:t xml:space="preserve"> </w:t>
            </w:r>
            <w:r w:rsidRPr="004B7216">
              <w:rPr>
                <w:sz w:val="24"/>
                <w:lang w:val="pl-PL"/>
              </w:rPr>
              <w:t>progi mocy maksymalnych dla ww. modułów wytwarzania energii typu B, C i D.</w:t>
            </w:r>
          </w:p>
          <w:p w14:paraId="08CD606B" w14:textId="77777777" w:rsidR="008032EB" w:rsidRPr="004B7216" w:rsidRDefault="008032EB" w:rsidP="0063554A">
            <w:pPr>
              <w:pStyle w:val="TableParagraph"/>
              <w:spacing w:before="121"/>
              <w:ind w:left="386"/>
              <w:jc w:val="both"/>
              <w:rPr>
                <w:sz w:val="24"/>
                <w:lang w:val="pl-PL"/>
              </w:rPr>
            </w:pPr>
            <w:r w:rsidRPr="004B7216">
              <w:rPr>
                <w:sz w:val="24"/>
                <w:u w:val="single"/>
                <w:lang w:val="pl-PL"/>
              </w:rPr>
              <w:t>Podział modułów wytwarzania energii:</w:t>
            </w:r>
          </w:p>
          <w:p w14:paraId="49F8AB55" w14:textId="77777777" w:rsidR="008032EB" w:rsidRPr="004B7216" w:rsidRDefault="008032EB">
            <w:pPr>
              <w:pStyle w:val="TableParagraph"/>
              <w:numPr>
                <w:ilvl w:val="0"/>
                <w:numId w:val="11"/>
              </w:numPr>
              <w:tabs>
                <w:tab w:val="left" w:pos="742"/>
              </w:tabs>
              <w:spacing w:before="118"/>
              <w:ind w:right="200"/>
              <w:jc w:val="both"/>
              <w:rPr>
                <w:sz w:val="24"/>
                <w:lang w:val="pl-PL"/>
              </w:rPr>
            </w:pPr>
            <w:r w:rsidRPr="004B7216">
              <w:rPr>
                <w:sz w:val="24"/>
                <w:lang w:val="pl-PL"/>
              </w:rPr>
              <w:t>moduł wytwarzania energii typu A –moduł wytwarzania energii przyłączony do sieci o napięciu niższym niż 110 kV oraz  mocy   maksymalnej   nie   mniejszej   niż   0,8   kW  i mniejszej niż 200</w:t>
            </w:r>
            <w:r w:rsidRPr="004B7216">
              <w:rPr>
                <w:spacing w:val="-1"/>
                <w:sz w:val="24"/>
                <w:lang w:val="pl-PL"/>
              </w:rPr>
              <w:t xml:space="preserve"> </w:t>
            </w:r>
            <w:r w:rsidRPr="004B7216">
              <w:rPr>
                <w:sz w:val="24"/>
                <w:lang w:val="pl-PL"/>
              </w:rPr>
              <w:t>kW,</w:t>
            </w:r>
          </w:p>
          <w:p w14:paraId="63D1BA23" w14:textId="77777777" w:rsidR="008032EB" w:rsidRPr="004B7216" w:rsidRDefault="008032EB">
            <w:pPr>
              <w:pStyle w:val="TableParagraph"/>
              <w:numPr>
                <w:ilvl w:val="0"/>
                <w:numId w:val="11"/>
              </w:numPr>
              <w:tabs>
                <w:tab w:val="left" w:pos="742"/>
              </w:tabs>
              <w:spacing w:before="120"/>
              <w:ind w:right="198"/>
              <w:jc w:val="both"/>
              <w:rPr>
                <w:sz w:val="24"/>
                <w:lang w:val="pl-PL"/>
              </w:rPr>
            </w:pPr>
            <w:r w:rsidRPr="004B7216">
              <w:rPr>
                <w:sz w:val="24"/>
                <w:lang w:val="pl-PL"/>
              </w:rPr>
              <w:t>moduł wytwarzania energii typu B –moduł wytwarzania energii przyłączony do sieci o napięciu niższym niż 110 kV oraz  mocy   maksymalnej   nie   mniejszej   niż   200   kW i mniejszej niż 10</w:t>
            </w:r>
            <w:r w:rsidRPr="004B7216">
              <w:rPr>
                <w:spacing w:val="-2"/>
                <w:sz w:val="24"/>
                <w:lang w:val="pl-PL"/>
              </w:rPr>
              <w:t xml:space="preserve"> </w:t>
            </w:r>
            <w:r w:rsidRPr="004B7216">
              <w:rPr>
                <w:sz w:val="24"/>
                <w:lang w:val="pl-PL"/>
              </w:rPr>
              <w:t>MW,</w:t>
            </w:r>
          </w:p>
          <w:p w14:paraId="7FDEBDE2" w14:textId="77777777" w:rsidR="008032EB" w:rsidRPr="004B7216" w:rsidRDefault="008032EB">
            <w:pPr>
              <w:pStyle w:val="TableParagraph"/>
              <w:numPr>
                <w:ilvl w:val="0"/>
                <w:numId w:val="11"/>
              </w:numPr>
              <w:tabs>
                <w:tab w:val="left" w:pos="742"/>
              </w:tabs>
              <w:spacing w:before="120" w:line="270" w:lineRule="atLeast"/>
              <w:ind w:right="201"/>
              <w:jc w:val="both"/>
              <w:rPr>
                <w:sz w:val="24"/>
                <w:lang w:val="pl-PL"/>
              </w:rPr>
            </w:pPr>
            <w:r w:rsidRPr="004B7216">
              <w:rPr>
                <w:sz w:val="24"/>
                <w:lang w:val="pl-PL"/>
              </w:rPr>
              <w:t>moduł wytwarzania energii typu C –moduł wytwarzania energii przyłączony do sieci o napięciu niższym niż 110</w:t>
            </w:r>
            <w:r w:rsidRPr="004B7216">
              <w:rPr>
                <w:spacing w:val="-5"/>
                <w:sz w:val="24"/>
                <w:lang w:val="pl-PL"/>
              </w:rPr>
              <w:t xml:space="preserve"> </w:t>
            </w:r>
            <w:r w:rsidRPr="004B7216">
              <w:rPr>
                <w:sz w:val="24"/>
                <w:lang w:val="pl-PL"/>
              </w:rPr>
              <w:t>kV oraz  mocy   maksymalnej   nie   mniejszej   niż   10   MW  i mniejszej niż 75</w:t>
            </w:r>
            <w:r w:rsidRPr="004B7216">
              <w:rPr>
                <w:spacing w:val="-1"/>
                <w:sz w:val="24"/>
                <w:lang w:val="pl-PL"/>
              </w:rPr>
              <w:t xml:space="preserve"> </w:t>
            </w:r>
            <w:r w:rsidRPr="004B7216">
              <w:rPr>
                <w:sz w:val="24"/>
                <w:lang w:val="pl-PL"/>
              </w:rPr>
              <w:t>MW,</w:t>
            </w:r>
          </w:p>
          <w:p w14:paraId="1F2779E5" w14:textId="77777777" w:rsidR="008032EB" w:rsidRPr="004B7216" w:rsidRDefault="008032EB">
            <w:pPr>
              <w:pStyle w:val="TableParagraph"/>
              <w:numPr>
                <w:ilvl w:val="0"/>
                <w:numId w:val="11"/>
              </w:numPr>
              <w:tabs>
                <w:tab w:val="left" w:pos="742"/>
              </w:tabs>
              <w:spacing w:before="120" w:line="270" w:lineRule="atLeast"/>
              <w:ind w:right="201"/>
              <w:jc w:val="both"/>
              <w:rPr>
                <w:sz w:val="24"/>
                <w:lang w:val="pl-PL"/>
              </w:rPr>
            </w:pPr>
            <w:r w:rsidRPr="004B7216">
              <w:rPr>
                <w:sz w:val="24"/>
                <w:lang w:val="pl-PL"/>
              </w:rPr>
              <w:t xml:space="preserve">moduł wytwarzania energii typu D –moduł wytwarzania energii przyłączony do sieci o napięciu niższym niż 110 kV i mocy maksymalnej nie mniejszej niż 75 MW </w:t>
            </w:r>
            <w:r w:rsidRPr="004B7216">
              <w:rPr>
                <w:spacing w:val="-4"/>
                <w:sz w:val="24"/>
                <w:lang w:val="pl-PL"/>
              </w:rPr>
              <w:t>oraz</w:t>
            </w:r>
            <w:r w:rsidRPr="004B7216">
              <w:rPr>
                <w:spacing w:val="52"/>
                <w:sz w:val="24"/>
                <w:lang w:val="pl-PL"/>
              </w:rPr>
              <w:t xml:space="preserve"> </w:t>
            </w:r>
            <w:r w:rsidRPr="004B7216">
              <w:rPr>
                <w:sz w:val="24"/>
                <w:lang w:val="pl-PL"/>
              </w:rPr>
              <w:t>wszystkie moduły wytwarzania energii, bez względu na ich moc maksymalną, jeśli napięcie w punkcie ich przyłączenia ma wartość co najmniej 110 kV.</w:t>
            </w:r>
          </w:p>
        </w:tc>
      </w:tr>
      <w:tr w:rsidR="008032EB" w:rsidRPr="004B7216" w14:paraId="5339FEAB" w14:textId="77777777" w:rsidTr="00080CF2">
        <w:tblPrEx>
          <w:tblLook w:val="04A0" w:firstRow="1" w:lastRow="0" w:firstColumn="1" w:lastColumn="0" w:noHBand="0" w:noVBand="1"/>
        </w:tblPrEx>
        <w:trPr>
          <w:trHeight w:val="3708"/>
        </w:trPr>
        <w:tc>
          <w:tcPr>
            <w:tcW w:w="3040" w:type="dxa"/>
          </w:tcPr>
          <w:p w14:paraId="58B854B0" w14:textId="77777777" w:rsidR="008032EB" w:rsidRPr="004B7216" w:rsidRDefault="008032EB" w:rsidP="0063554A">
            <w:pPr>
              <w:pStyle w:val="TableParagraph"/>
              <w:spacing w:before="55"/>
              <w:ind w:left="26" w:right="356"/>
              <w:rPr>
                <w:b/>
                <w:sz w:val="24"/>
                <w:lang w:val="pl-PL"/>
              </w:rPr>
            </w:pPr>
            <w:r w:rsidRPr="004B7216">
              <w:rPr>
                <w:b/>
                <w:sz w:val="24"/>
                <w:lang w:val="pl-PL"/>
              </w:rPr>
              <w:lastRenderedPageBreak/>
              <w:t>Jednostka wytwórcza centralnie dysponowana</w:t>
            </w:r>
          </w:p>
        </w:tc>
        <w:tc>
          <w:tcPr>
            <w:tcW w:w="6202" w:type="dxa"/>
          </w:tcPr>
          <w:p w14:paraId="3295BBD4" w14:textId="77777777" w:rsidR="008032EB" w:rsidRPr="004B7216" w:rsidRDefault="008032EB" w:rsidP="0063554A">
            <w:pPr>
              <w:pStyle w:val="TableParagraph"/>
              <w:spacing w:before="55"/>
              <w:ind w:left="113"/>
              <w:jc w:val="both"/>
              <w:rPr>
                <w:sz w:val="24"/>
                <w:lang w:val="pl-PL"/>
              </w:rPr>
            </w:pPr>
            <w:r w:rsidRPr="004B7216">
              <w:rPr>
                <w:sz w:val="24"/>
                <w:lang w:val="pl-PL"/>
              </w:rPr>
              <w:t>Moduł wytwarzania energii:</w:t>
            </w:r>
          </w:p>
          <w:p w14:paraId="35539054" w14:textId="77777777" w:rsidR="008032EB" w:rsidRPr="004B7216" w:rsidRDefault="008032EB">
            <w:pPr>
              <w:pStyle w:val="TableParagraph"/>
              <w:numPr>
                <w:ilvl w:val="0"/>
                <w:numId w:val="10"/>
              </w:numPr>
              <w:tabs>
                <w:tab w:val="left" w:pos="477"/>
              </w:tabs>
              <w:ind w:hanging="361"/>
              <w:jc w:val="both"/>
              <w:rPr>
                <w:sz w:val="24"/>
                <w:lang w:val="pl-PL"/>
              </w:rPr>
            </w:pPr>
            <w:r w:rsidRPr="004B7216">
              <w:rPr>
                <w:sz w:val="24"/>
                <w:lang w:val="pl-PL"/>
              </w:rPr>
              <w:t>przyłączony do sieci przesyłowej elektroenergetycznej</w:t>
            </w:r>
            <w:r w:rsidRPr="004B7216">
              <w:rPr>
                <w:spacing w:val="-14"/>
                <w:sz w:val="24"/>
                <w:lang w:val="pl-PL"/>
              </w:rPr>
              <w:t xml:space="preserve"> </w:t>
            </w:r>
            <w:r w:rsidRPr="004B7216">
              <w:rPr>
                <w:sz w:val="24"/>
                <w:lang w:val="pl-PL"/>
              </w:rPr>
              <w:t>albo</w:t>
            </w:r>
          </w:p>
          <w:p w14:paraId="61D4B7F6" w14:textId="77777777" w:rsidR="008032EB" w:rsidRPr="004B7216" w:rsidRDefault="008032EB">
            <w:pPr>
              <w:pStyle w:val="TableParagraph"/>
              <w:numPr>
                <w:ilvl w:val="0"/>
                <w:numId w:val="10"/>
              </w:numPr>
              <w:tabs>
                <w:tab w:val="left" w:pos="477"/>
              </w:tabs>
              <w:ind w:right="32"/>
              <w:jc w:val="both"/>
              <w:rPr>
                <w:sz w:val="24"/>
                <w:lang w:val="pl-PL"/>
              </w:rPr>
            </w:pPr>
            <w:r w:rsidRPr="004B7216">
              <w:rPr>
                <w:sz w:val="24"/>
                <w:lang w:val="pl-PL"/>
              </w:rPr>
              <w:t>cieplny kondensacyjny o mocy osiągalnej równej 100 MW lub wyższej przyłączony do koordynowanej sieci 110 kV lub szczytowo-pompowy przyłączony do koordynowanej sieci 110 kV,</w:t>
            </w:r>
            <w:r w:rsidRPr="004B7216">
              <w:rPr>
                <w:spacing w:val="-1"/>
                <w:sz w:val="24"/>
                <w:lang w:val="pl-PL"/>
              </w:rPr>
              <w:t xml:space="preserve"> </w:t>
            </w:r>
            <w:r w:rsidRPr="004B7216">
              <w:rPr>
                <w:sz w:val="24"/>
                <w:lang w:val="pl-PL"/>
              </w:rPr>
              <w:t>albo</w:t>
            </w:r>
          </w:p>
          <w:p w14:paraId="38A24337" w14:textId="77777777" w:rsidR="008032EB" w:rsidRPr="004B7216" w:rsidRDefault="008032EB">
            <w:pPr>
              <w:pStyle w:val="TableParagraph"/>
              <w:numPr>
                <w:ilvl w:val="0"/>
                <w:numId w:val="10"/>
              </w:numPr>
              <w:tabs>
                <w:tab w:val="left" w:pos="477"/>
              </w:tabs>
              <w:ind w:right="29"/>
              <w:jc w:val="both"/>
              <w:rPr>
                <w:sz w:val="24"/>
                <w:lang w:val="pl-PL"/>
              </w:rPr>
            </w:pPr>
            <w:r w:rsidRPr="004B7216">
              <w:rPr>
                <w:sz w:val="24"/>
                <w:lang w:val="pl-PL"/>
              </w:rPr>
              <w:t>przyłączony do koordynowanej sieci 110 kV inny niż określony w lit. b), którym OSP dysponuje na podstawie odrębnych       umów        zawartych        z        wytwórcą   i OSD, do którego sieci ten moduł wytwarzania energii jest przyłączony,</w:t>
            </w:r>
          </w:p>
          <w:p w14:paraId="43F96F92" w14:textId="77777777" w:rsidR="008032EB" w:rsidRPr="004B7216" w:rsidRDefault="008032EB" w:rsidP="0063554A">
            <w:pPr>
              <w:pStyle w:val="TableParagraph"/>
              <w:ind w:left="113" w:right="33"/>
              <w:jc w:val="both"/>
              <w:rPr>
                <w:sz w:val="24"/>
                <w:lang w:val="pl-PL"/>
              </w:rPr>
            </w:pPr>
            <w:r w:rsidRPr="004B7216">
              <w:rPr>
                <w:sz w:val="24"/>
                <w:lang w:val="pl-PL"/>
              </w:rPr>
              <w:t>o  ile   nie   został   objęty   zmianą   statusu   JWCD   zgodnie z § 14 rozporządzenia</w:t>
            </w:r>
            <w:r w:rsidRPr="004B7216">
              <w:rPr>
                <w:spacing w:val="-2"/>
                <w:sz w:val="24"/>
                <w:lang w:val="pl-PL"/>
              </w:rPr>
              <w:t xml:space="preserve"> </w:t>
            </w:r>
            <w:r w:rsidRPr="004B7216">
              <w:rPr>
                <w:sz w:val="24"/>
                <w:lang w:val="pl-PL"/>
              </w:rPr>
              <w:t>systemowego.</w:t>
            </w:r>
          </w:p>
        </w:tc>
      </w:tr>
      <w:tr w:rsidR="008032EB" w:rsidRPr="004B7216" w14:paraId="3016AFFC" w14:textId="77777777" w:rsidTr="00080CF2">
        <w:tblPrEx>
          <w:tblLook w:val="04A0" w:firstRow="1" w:lastRow="0" w:firstColumn="1" w:lastColumn="0" w:noHBand="0" w:noVBand="1"/>
        </w:tblPrEx>
        <w:trPr>
          <w:trHeight w:val="948"/>
        </w:trPr>
        <w:tc>
          <w:tcPr>
            <w:tcW w:w="3040" w:type="dxa"/>
          </w:tcPr>
          <w:p w14:paraId="72EBBCA9" w14:textId="77777777" w:rsidR="008032EB" w:rsidRPr="004B7216" w:rsidRDefault="008032EB" w:rsidP="0063554A">
            <w:pPr>
              <w:pStyle w:val="TableParagraph"/>
              <w:spacing w:before="55"/>
              <w:ind w:left="26" w:right="222"/>
              <w:rPr>
                <w:b/>
                <w:sz w:val="24"/>
                <w:lang w:val="pl-PL"/>
              </w:rPr>
            </w:pPr>
            <w:r w:rsidRPr="004B7216">
              <w:rPr>
                <w:b/>
                <w:sz w:val="24"/>
                <w:lang w:val="pl-PL"/>
              </w:rPr>
              <w:t>Jednostka wytwórcza centralnie koordynowana</w:t>
            </w:r>
          </w:p>
        </w:tc>
        <w:tc>
          <w:tcPr>
            <w:tcW w:w="6202" w:type="dxa"/>
          </w:tcPr>
          <w:p w14:paraId="58B197BA" w14:textId="77777777" w:rsidR="008032EB" w:rsidRPr="004B7216" w:rsidRDefault="008032EB" w:rsidP="0063554A">
            <w:pPr>
              <w:pStyle w:val="TableParagraph"/>
              <w:spacing w:before="55"/>
              <w:ind w:left="113" w:right="29"/>
              <w:jc w:val="both"/>
              <w:rPr>
                <w:sz w:val="24"/>
                <w:lang w:val="pl-PL"/>
              </w:rPr>
            </w:pPr>
            <w:r w:rsidRPr="004B7216">
              <w:rPr>
                <w:sz w:val="24"/>
                <w:lang w:val="pl-PL"/>
              </w:rPr>
              <w:t>Moduł wytwarzania energii o mocy osiągalnej równej 50 MW lub wyższej przyłączony do koordynowanej sieci 110 kV niebędący jednostką wytwórczą centralnie dysponowaną.</w:t>
            </w:r>
          </w:p>
        </w:tc>
      </w:tr>
      <w:tr w:rsidR="008032EB" w:rsidRPr="004B7216" w14:paraId="19522F16" w14:textId="77777777" w:rsidTr="00080CF2">
        <w:tblPrEx>
          <w:tblLook w:val="04A0" w:firstRow="1" w:lastRow="0" w:firstColumn="1" w:lastColumn="0" w:noHBand="0" w:noVBand="1"/>
        </w:tblPrEx>
        <w:trPr>
          <w:trHeight w:val="2637"/>
        </w:trPr>
        <w:tc>
          <w:tcPr>
            <w:tcW w:w="3040" w:type="dxa"/>
          </w:tcPr>
          <w:p w14:paraId="716A2239" w14:textId="77777777" w:rsidR="008032EB" w:rsidRPr="004B7216" w:rsidRDefault="008032EB" w:rsidP="0063554A">
            <w:pPr>
              <w:pStyle w:val="TableParagraph"/>
              <w:spacing w:before="55"/>
              <w:ind w:left="26"/>
              <w:rPr>
                <w:b/>
                <w:sz w:val="24"/>
                <w:lang w:val="pl-PL"/>
              </w:rPr>
            </w:pPr>
            <w:r w:rsidRPr="004B7216">
              <w:rPr>
                <w:b/>
                <w:sz w:val="24"/>
                <w:lang w:val="pl-PL"/>
              </w:rPr>
              <w:lastRenderedPageBreak/>
              <w:t>Kod EIC</w:t>
            </w:r>
          </w:p>
        </w:tc>
        <w:tc>
          <w:tcPr>
            <w:tcW w:w="6202" w:type="dxa"/>
          </w:tcPr>
          <w:p w14:paraId="0FAFD015" w14:textId="77777777" w:rsidR="008032EB" w:rsidRPr="004B7216" w:rsidRDefault="008032EB" w:rsidP="0063554A">
            <w:pPr>
              <w:pStyle w:val="TableParagraph"/>
              <w:spacing w:before="55" w:line="276" w:lineRule="auto"/>
              <w:ind w:left="113" w:right="31"/>
              <w:jc w:val="both"/>
              <w:rPr>
                <w:sz w:val="24"/>
                <w:lang w:val="pl-PL"/>
              </w:rPr>
            </w:pPr>
            <w:r w:rsidRPr="004B7216">
              <w:rPr>
                <w:sz w:val="24"/>
                <w:lang w:val="pl-PL"/>
              </w:rPr>
              <w:t>Kod służący do identyfikacji podmiotów na europejskim rynku energii. Kody nadawane są przez Centralne Biuro Kodów EIC (ENTSO-E)    i    przez     Lokalne     Biura     Kodów     EIC  w poszczególnych krajach. W Polsce Lokalne Biura Kodów EIC prowadzone są przez Polskie Sieci</w:t>
            </w:r>
            <w:r w:rsidRPr="004B7216">
              <w:rPr>
                <w:spacing w:val="-14"/>
                <w:sz w:val="24"/>
                <w:lang w:val="pl-PL"/>
              </w:rPr>
              <w:t xml:space="preserve"> </w:t>
            </w:r>
            <w:r w:rsidRPr="004B7216">
              <w:rPr>
                <w:sz w:val="24"/>
                <w:lang w:val="pl-PL"/>
              </w:rPr>
              <w:t>Elektroenergetyczne</w:t>
            </w:r>
          </w:p>
          <w:p w14:paraId="66CE7458" w14:textId="77777777" w:rsidR="008032EB" w:rsidRPr="004B7216" w:rsidRDefault="008032EB" w:rsidP="0063554A">
            <w:pPr>
              <w:pStyle w:val="TableParagraph"/>
              <w:spacing w:line="276" w:lineRule="auto"/>
              <w:ind w:left="113" w:right="31"/>
              <w:jc w:val="both"/>
              <w:rPr>
                <w:sz w:val="24"/>
                <w:lang w:val="pl-PL"/>
              </w:rPr>
            </w:pPr>
            <w:r w:rsidRPr="004B7216">
              <w:rPr>
                <w:sz w:val="24"/>
                <w:lang w:val="pl-PL"/>
              </w:rPr>
              <w:t>S.A. (numer identyfikacyjny 19) oraz Operatora Gazociągów Przesyłowych GAZ-SYSTEM S.A. (numer identyfikacyjny 53).</w:t>
            </w:r>
          </w:p>
        </w:tc>
      </w:tr>
      <w:tr w:rsidR="008032EB" w:rsidRPr="004B7216" w14:paraId="36402C18" w14:textId="77777777" w:rsidTr="00080CF2">
        <w:tblPrEx>
          <w:tblLook w:val="04A0" w:firstRow="1" w:lastRow="0" w:firstColumn="1" w:lastColumn="0" w:noHBand="0" w:noVBand="1"/>
        </w:tblPrEx>
        <w:trPr>
          <w:trHeight w:val="692"/>
        </w:trPr>
        <w:tc>
          <w:tcPr>
            <w:tcW w:w="3040" w:type="dxa"/>
          </w:tcPr>
          <w:p w14:paraId="00E50DAD" w14:textId="77777777" w:rsidR="008032EB" w:rsidRPr="004B7216" w:rsidRDefault="008032EB" w:rsidP="0063554A">
            <w:pPr>
              <w:pStyle w:val="TableParagraph"/>
              <w:spacing w:before="75"/>
              <w:ind w:left="26"/>
              <w:rPr>
                <w:b/>
                <w:sz w:val="24"/>
                <w:lang w:val="pl-PL"/>
              </w:rPr>
            </w:pPr>
            <w:r w:rsidRPr="004B7216">
              <w:rPr>
                <w:b/>
                <w:sz w:val="24"/>
                <w:lang w:val="pl-PL"/>
              </w:rPr>
              <w:t>Koordynowana sieć 110kV</w:t>
            </w:r>
          </w:p>
        </w:tc>
        <w:tc>
          <w:tcPr>
            <w:tcW w:w="6202" w:type="dxa"/>
          </w:tcPr>
          <w:p w14:paraId="6E4A5F8A" w14:textId="77777777" w:rsidR="008032EB" w:rsidRPr="004B7216" w:rsidRDefault="008032EB" w:rsidP="0063554A">
            <w:pPr>
              <w:pStyle w:val="TableParagraph"/>
              <w:spacing w:before="75"/>
              <w:ind w:left="113"/>
              <w:rPr>
                <w:sz w:val="24"/>
                <w:lang w:val="pl-PL"/>
              </w:rPr>
            </w:pPr>
            <w:r w:rsidRPr="004B7216">
              <w:rPr>
                <w:sz w:val="24"/>
                <w:lang w:val="pl-PL"/>
              </w:rPr>
              <w:t>Część sieci dystrybucyjnej 110 kV, w której przepływy energii elektrycznej</w:t>
            </w:r>
            <w:r w:rsidRPr="004B7216">
              <w:rPr>
                <w:spacing w:val="-10"/>
                <w:sz w:val="24"/>
                <w:lang w:val="pl-PL"/>
              </w:rPr>
              <w:t xml:space="preserve"> </w:t>
            </w:r>
            <w:r w:rsidRPr="004B7216">
              <w:rPr>
                <w:sz w:val="24"/>
                <w:lang w:val="pl-PL"/>
              </w:rPr>
              <w:t>zależą</w:t>
            </w:r>
            <w:r w:rsidRPr="004B7216">
              <w:rPr>
                <w:spacing w:val="-12"/>
                <w:sz w:val="24"/>
                <w:lang w:val="pl-PL"/>
              </w:rPr>
              <w:t xml:space="preserve"> </w:t>
            </w:r>
            <w:r w:rsidRPr="004B7216">
              <w:rPr>
                <w:sz w:val="24"/>
                <w:lang w:val="pl-PL"/>
              </w:rPr>
              <w:t>także</w:t>
            </w:r>
            <w:r w:rsidRPr="004B7216">
              <w:rPr>
                <w:spacing w:val="-9"/>
                <w:sz w:val="24"/>
                <w:lang w:val="pl-PL"/>
              </w:rPr>
              <w:t xml:space="preserve"> </w:t>
            </w:r>
            <w:r w:rsidRPr="004B7216">
              <w:rPr>
                <w:sz w:val="24"/>
                <w:lang w:val="pl-PL"/>
              </w:rPr>
              <w:t>od</w:t>
            </w:r>
            <w:r w:rsidRPr="004B7216">
              <w:rPr>
                <w:spacing w:val="-11"/>
                <w:sz w:val="24"/>
                <w:lang w:val="pl-PL"/>
              </w:rPr>
              <w:t xml:space="preserve"> </w:t>
            </w:r>
            <w:r w:rsidRPr="004B7216">
              <w:rPr>
                <w:sz w:val="24"/>
                <w:lang w:val="pl-PL"/>
              </w:rPr>
              <w:t>warunków</w:t>
            </w:r>
            <w:r w:rsidRPr="004B7216">
              <w:rPr>
                <w:spacing w:val="-9"/>
                <w:sz w:val="24"/>
                <w:lang w:val="pl-PL"/>
              </w:rPr>
              <w:t xml:space="preserve"> </w:t>
            </w:r>
            <w:r w:rsidRPr="004B7216">
              <w:rPr>
                <w:sz w:val="24"/>
                <w:lang w:val="pl-PL"/>
              </w:rPr>
              <w:t>pracy</w:t>
            </w:r>
            <w:r w:rsidRPr="004B7216">
              <w:rPr>
                <w:spacing w:val="-11"/>
                <w:sz w:val="24"/>
                <w:lang w:val="pl-PL"/>
              </w:rPr>
              <w:t xml:space="preserve"> </w:t>
            </w:r>
            <w:r w:rsidRPr="004B7216">
              <w:rPr>
                <w:sz w:val="24"/>
                <w:lang w:val="pl-PL"/>
              </w:rPr>
              <w:t>sieci</w:t>
            </w:r>
            <w:r w:rsidRPr="004B7216">
              <w:rPr>
                <w:spacing w:val="-8"/>
                <w:sz w:val="24"/>
                <w:lang w:val="pl-PL"/>
              </w:rPr>
              <w:t xml:space="preserve"> </w:t>
            </w:r>
            <w:r w:rsidRPr="004B7216">
              <w:rPr>
                <w:sz w:val="24"/>
                <w:lang w:val="pl-PL"/>
              </w:rPr>
              <w:t>przesyłowej,</w:t>
            </w:r>
          </w:p>
        </w:tc>
      </w:tr>
      <w:tr w:rsidR="008032EB" w:rsidRPr="004B7216" w14:paraId="1B9F9124" w14:textId="77777777" w:rsidTr="00080CF2">
        <w:tblPrEx>
          <w:tblLook w:val="04A0" w:firstRow="1" w:lastRow="0" w:firstColumn="1" w:lastColumn="0" w:noHBand="0" w:noVBand="1"/>
        </w:tblPrEx>
        <w:trPr>
          <w:trHeight w:val="672"/>
        </w:trPr>
        <w:tc>
          <w:tcPr>
            <w:tcW w:w="3040" w:type="dxa"/>
          </w:tcPr>
          <w:p w14:paraId="56E85694" w14:textId="77777777" w:rsidR="008032EB" w:rsidRPr="004B7216" w:rsidRDefault="008032EB" w:rsidP="0063554A">
            <w:pPr>
              <w:pStyle w:val="TableParagraph"/>
              <w:spacing w:before="55"/>
              <w:ind w:left="26" w:right="777"/>
              <w:rPr>
                <w:b/>
                <w:sz w:val="24"/>
                <w:lang w:val="pl-PL"/>
              </w:rPr>
            </w:pPr>
            <w:r w:rsidRPr="004B7216">
              <w:rPr>
                <w:b/>
                <w:sz w:val="24"/>
                <w:lang w:val="pl-PL"/>
              </w:rPr>
              <w:t>Krajowy system elektroenergetyczny</w:t>
            </w:r>
          </w:p>
        </w:tc>
        <w:tc>
          <w:tcPr>
            <w:tcW w:w="6202" w:type="dxa"/>
          </w:tcPr>
          <w:p w14:paraId="2A4E5F02" w14:textId="77777777" w:rsidR="008032EB" w:rsidRPr="004B7216" w:rsidRDefault="008032EB" w:rsidP="0063554A">
            <w:pPr>
              <w:pStyle w:val="TableParagraph"/>
              <w:spacing w:before="55"/>
              <w:ind w:left="113"/>
              <w:rPr>
                <w:sz w:val="24"/>
                <w:lang w:val="pl-PL"/>
              </w:rPr>
            </w:pPr>
            <w:r w:rsidRPr="004B7216">
              <w:rPr>
                <w:sz w:val="24"/>
                <w:lang w:val="pl-PL"/>
              </w:rPr>
              <w:t>System elektroenergetyczny na terenie Polski.</w:t>
            </w:r>
          </w:p>
        </w:tc>
      </w:tr>
      <w:tr w:rsidR="008032EB" w:rsidRPr="004B7216" w14:paraId="0CB4D2CA" w14:textId="77777777" w:rsidTr="00080CF2">
        <w:tblPrEx>
          <w:tblLook w:val="04A0" w:firstRow="1" w:lastRow="0" w:firstColumn="1" w:lastColumn="0" w:noHBand="0" w:noVBand="1"/>
        </w:tblPrEx>
        <w:trPr>
          <w:trHeight w:val="1435"/>
        </w:trPr>
        <w:tc>
          <w:tcPr>
            <w:tcW w:w="3040" w:type="dxa"/>
          </w:tcPr>
          <w:p w14:paraId="538FDB82" w14:textId="77777777" w:rsidR="008032EB" w:rsidRPr="004B7216" w:rsidRDefault="008032EB" w:rsidP="0063554A">
            <w:pPr>
              <w:pStyle w:val="TableParagraph"/>
              <w:spacing w:before="55"/>
              <w:ind w:left="26"/>
              <w:rPr>
                <w:b/>
                <w:sz w:val="24"/>
                <w:lang w:val="pl-PL"/>
              </w:rPr>
            </w:pPr>
            <w:r w:rsidRPr="004B7216">
              <w:rPr>
                <w:b/>
                <w:sz w:val="24"/>
                <w:lang w:val="pl-PL"/>
              </w:rPr>
              <w:t>Licznik konwencjonalny</w:t>
            </w:r>
          </w:p>
        </w:tc>
        <w:tc>
          <w:tcPr>
            <w:tcW w:w="6202" w:type="dxa"/>
          </w:tcPr>
          <w:p w14:paraId="50E4E45D" w14:textId="77777777" w:rsidR="008032EB" w:rsidRPr="004B7216" w:rsidRDefault="008032EB" w:rsidP="0063554A">
            <w:pPr>
              <w:pStyle w:val="TableParagraph"/>
              <w:spacing w:before="55"/>
              <w:ind w:left="113" w:right="29"/>
              <w:jc w:val="both"/>
              <w:rPr>
                <w:sz w:val="24"/>
                <w:lang w:val="pl-PL"/>
              </w:rPr>
            </w:pPr>
            <w:r w:rsidRPr="004B7216">
              <w:rPr>
                <w:sz w:val="24"/>
                <w:lang w:val="pl-PL"/>
              </w:rPr>
              <w:t>Przyrząd  pomiarowy  w   rozumieniu  art.  4  pkt  5  ustawy    z dnia 11 maja 2001 r. - Prawo o miarach (Dz. U. z 2021 r.</w:t>
            </w:r>
            <w:r w:rsidRPr="004B7216">
              <w:rPr>
                <w:spacing w:val="-36"/>
                <w:sz w:val="24"/>
                <w:lang w:val="pl-PL"/>
              </w:rPr>
              <w:t xml:space="preserve"> </w:t>
            </w:r>
            <w:r w:rsidRPr="004B7216">
              <w:rPr>
                <w:sz w:val="24"/>
                <w:lang w:val="pl-PL"/>
              </w:rPr>
              <w:t>poz. 2068),     służący      do      pomiaru      energii      elektrycznej  i</w:t>
            </w:r>
            <w:r w:rsidRPr="004B7216">
              <w:rPr>
                <w:spacing w:val="-9"/>
                <w:sz w:val="24"/>
                <w:lang w:val="pl-PL"/>
              </w:rPr>
              <w:t xml:space="preserve"> </w:t>
            </w:r>
            <w:r w:rsidRPr="004B7216">
              <w:rPr>
                <w:sz w:val="24"/>
                <w:lang w:val="pl-PL"/>
              </w:rPr>
              <w:t>rozliczeń</w:t>
            </w:r>
            <w:r w:rsidRPr="004B7216">
              <w:rPr>
                <w:spacing w:val="-10"/>
                <w:sz w:val="24"/>
                <w:lang w:val="pl-PL"/>
              </w:rPr>
              <w:t xml:space="preserve"> </w:t>
            </w:r>
            <w:r w:rsidRPr="004B7216">
              <w:rPr>
                <w:sz w:val="24"/>
                <w:lang w:val="pl-PL"/>
              </w:rPr>
              <w:t>za</w:t>
            </w:r>
            <w:r w:rsidRPr="004B7216">
              <w:rPr>
                <w:spacing w:val="-11"/>
                <w:sz w:val="24"/>
                <w:lang w:val="pl-PL"/>
              </w:rPr>
              <w:t xml:space="preserve"> </w:t>
            </w:r>
            <w:r w:rsidRPr="004B7216">
              <w:rPr>
                <w:sz w:val="24"/>
                <w:lang w:val="pl-PL"/>
              </w:rPr>
              <w:t>tę</w:t>
            </w:r>
            <w:r w:rsidRPr="004B7216">
              <w:rPr>
                <w:spacing w:val="-10"/>
                <w:sz w:val="24"/>
                <w:lang w:val="pl-PL"/>
              </w:rPr>
              <w:t xml:space="preserve"> </w:t>
            </w:r>
            <w:r w:rsidRPr="004B7216">
              <w:rPr>
                <w:sz w:val="24"/>
                <w:lang w:val="pl-PL"/>
              </w:rPr>
              <w:t>energię,</w:t>
            </w:r>
            <w:r w:rsidRPr="004B7216">
              <w:rPr>
                <w:spacing w:val="-7"/>
                <w:sz w:val="24"/>
                <w:lang w:val="pl-PL"/>
              </w:rPr>
              <w:t xml:space="preserve"> </w:t>
            </w:r>
            <w:r w:rsidRPr="004B7216">
              <w:rPr>
                <w:sz w:val="24"/>
                <w:lang w:val="pl-PL"/>
              </w:rPr>
              <w:t>niewyposażony</w:t>
            </w:r>
            <w:r w:rsidRPr="004B7216">
              <w:rPr>
                <w:spacing w:val="-9"/>
                <w:sz w:val="24"/>
                <w:lang w:val="pl-PL"/>
              </w:rPr>
              <w:t xml:space="preserve"> </w:t>
            </w:r>
            <w:r w:rsidRPr="004B7216">
              <w:rPr>
                <w:sz w:val="24"/>
                <w:lang w:val="pl-PL"/>
              </w:rPr>
              <w:t>w</w:t>
            </w:r>
            <w:r w:rsidRPr="004B7216">
              <w:rPr>
                <w:spacing w:val="-10"/>
                <w:sz w:val="24"/>
                <w:lang w:val="pl-PL"/>
              </w:rPr>
              <w:t xml:space="preserve"> </w:t>
            </w:r>
            <w:r w:rsidRPr="004B7216">
              <w:rPr>
                <w:sz w:val="24"/>
                <w:lang w:val="pl-PL"/>
              </w:rPr>
              <w:t>funkcję</w:t>
            </w:r>
            <w:r w:rsidRPr="004B7216">
              <w:rPr>
                <w:spacing w:val="-11"/>
                <w:sz w:val="24"/>
                <w:lang w:val="pl-PL"/>
              </w:rPr>
              <w:t xml:space="preserve"> </w:t>
            </w:r>
            <w:r w:rsidRPr="004B7216">
              <w:rPr>
                <w:sz w:val="24"/>
                <w:lang w:val="pl-PL"/>
              </w:rPr>
              <w:t>komunikacji</w:t>
            </w:r>
          </w:p>
          <w:p w14:paraId="7819B154" w14:textId="77777777" w:rsidR="008032EB" w:rsidRPr="004B7216" w:rsidRDefault="008032EB" w:rsidP="0063554A">
            <w:pPr>
              <w:pStyle w:val="TableParagraph"/>
              <w:spacing w:line="256" w:lineRule="exact"/>
              <w:ind w:left="113"/>
              <w:jc w:val="both"/>
              <w:rPr>
                <w:sz w:val="24"/>
                <w:lang w:val="pl-PL"/>
              </w:rPr>
            </w:pPr>
            <w:r w:rsidRPr="004B7216">
              <w:rPr>
                <w:sz w:val="24"/>
                <w:lang w:val="pl-PL"/>
              </w:rPr>
              <w:t>z systemem zdalnego odczytu.</w:t>
            </w:r>
          </w:p>
        </w:tc>
      </w:tr>
      <w:tr w:rsidR="008032EB" w:rsidRPr="004B7216" w14:paraId="3D2D0A43" w14:textId="77777777" w:rsidTr="00080CF2">
        <w:tblPrEx>
          <w:tblLook w:val="04A0" w:firstRow="1" w:lastRow="0" w:firstColumn="1" w:lastColumn="0" w:noHBand="0" w:noVBand="1"/>
        </w:tblPrEx>
        <w:trPr>
          <w:trHeight w:val="1434"/>
        </w:trPr>
        <w:tc>
          <w:tcPr>
            <w:tcW w:w="3040" w:type="dxa"/>
          </w:tcPr>
          <w:p w14:paraId="100738D2" w14:textId="77777777" w:rsidR="008032EB" w:rsidRPr="004B7216" w:rsidRDefault="008032EB" w:rsidP="0063554A">
            <w:pPr>
              <w:pStyle w:val="TableParagraph"/>
              <w:spacing w:line="266" w:lineRule="exact"/>
              <w:ind w:left="200"/>
              <w:rPr>
                <w:b/>
                <w:sz w:val="24"/>
                <w:lang w:val="pl-PL"/>
              </w:rPr>
            </w:pPr>
            <w:r w:rsidRPr="004B7216">
              <w:rPr>
                <w:b/>
                <w:sz w:val="24"/>
                <w:lang w:val="pl-PL"/>
              </w:rPr>
              <w:t>Licznik zdalnego odczytu</w:t>
            </w:r>
          </w:p>
        </w:tc>
        <w:tc>
          <w:tcPr>
            <w:tcW w:w="6202" w:type="dxa"/>
          </w:tcPr>
          <w:p w14:paraId="001B94ED" w14:textId="77777777" w:rsidR="008032EB" w:rsidRPr="004B7216" w:rsidRDefault="008032EB" w:rsidP="0063554A">
            <w:pPr>
              <w:pStyle w:val="TableParagraph"/>
              <w:ind w:left="188" w:right="200"/>
              <w:jc w:val="both"/>
              <w:rPr>
                <w:sz w:val="24"/>
                <w:lang w:val="pl-PL"/>
              </w:rPr>
            </w:pPr>
            <w:r w:rsidRPr="004B7216">
              <w:rPr>
                <w:sz w:val="24"/>
                <w:lang w:val="pl-PL"/>
              </w:rPr>
              <w:t>Przyrząd  pomiarowy  w   rozumieniu  art.  4  pkt  5  ustawy    z dnia 11 maja 2001 r. - Prawo o miarach (Dz. U. z 2021 r.</w:t>
            </w:r>
            <w:r w:rsidRPr="004B7216">
              <w:rPr>
                <w:spacing w:val="-36"/>
                <w:sz w:val="24"/>
                <w:lang w:val="pl-PL"/>
              </w:rPr>
              <w:t xml:space="preserve"> </w:t>
            </w:r>
            <w:r w:rsidRPr="004B7216">
              <w:rPr>
                <w:sz w:val="24"/>
                <w:lang w:val="pl-PL"/>
              </w:rPr>
              <w:t>poz. 2068), służący do pomiaru energii elektrycznej i rozliczeń za tę energię, wyposażony w funkcję komunikacji z systemem zdalnego</w:t>
            </w:r>
            <w:r w:rsidRPr="004B7216">
              <w:rPr>
                <w:spacing w:val="-1"/>
                <w:sz w:val="24"/>
                <w:lang w:val="pl-PL"/>
              </w:rPr>
              <w:t xml:space="preserve"> </w:t>
            </w:r>
            <w:r w:rsidRPr="004B7216">
              <w:rPr>
                <w:sz w:val="24"/>
                <w:lang w:val="pl-PL"/>
              </w:rPr>
              <w:t>odczytu.</w:t>
            </w:r>
          </w:p>
        </w:tc>
      </w:tr>
      <w:tr w:rsidR="008032EB" w:rsidRPr="004B7216" w14:paraId="73574C61" w14:textId="77777777" w:rsidTr="00080CF2">
        <w:tblPrEx>
          <w:tblLook w:val="04A0" w:firstRow="1" w:lastRow="0" w:firstColumn="1" w:lastColumn="0" w:noHBand="0" w:noVBand="1"/>
        </w:tblPrEx>
        <w:trPr>
          <w:trHeight w:val="672"/>
        </w:trPr>
        <w:tc>
          <w:tcPr>
            <w:tcW w:w="3040" w:type="dxa"/>
          </w:tcPr>
          <w:p w14:paraId="03EF6EBB" w14:textId="77777777" w:rsidR="008032EB" w:rsidRPr="004B7216" w:rsidRDefault="008032EB" w:rsidP="0063554A">
            <w:pPr>
              <w:pStyle w:val="TableParagraph"/>
              <w:spacing w:before="55"/>
              <w:ind w:left="200" w:right="268"/>
              <w:rPr>
                <w:b/>
                <w:sz w:val="24"/>
                <w:lang w:val="pl-PL"/>
              </w:rPr>
            </w:pPr>
            <w:r w:rsidRPr="004B7216">
              <w:rPr>
                <w:b/>
                <w:sz w:val="24"/>
                <w:lang w:val="pl-PL"/>
              </w:rPr>
              <w:t>Licznik / Licznik energii elektrycznej</w:t>
            </w:r>
          </w:p>
        </w:tc>
        <w:tc>
          <w:tcPr>
            <w:tcW w:w="6202" w:type="dxa"/>
          </w:tcPr>
          <w:p w14:paraId="1377BB40" w14:textId="77777777" w:rsidR="008032EB" w:rsidRPr="004B7216" w:rsidRDefault="008032EB" w:rsidP="0063554A">
            <w:pPr>
              <w:pStyle w:val="TableParagraph"/>
              <w:spacing w:before="55"/>
              <w:ind w:left="188"/>
              <w:rPr>
                <w:sz w:val="24"/>
                <w:lang w:val="pl-PL"/>
              </w:rPr>
            </w:pPr>
            <w:r w:rsidRPr="004B7216">
              <w:rPr>
                <w:sz w:val="24"/>
                <w:lang w:val="pl-PL"/>
              </w:rPr>
              <w:t>Licznik zdalnego odczytu oraz licznik konwencjonalny.</w:t>
            </w:r>
          </w:p>
        </w:tc>
      </w:tr>
      <w:tr w:rsidR="008032EB" w:rsidRPr="004B7216" w14:paraId="3D858EAB" w14:textId="77777777" w:rsidTr="00080CF2">
        <w:tblPrEx>
          <w:tblLook w:val="04A0" w:firstRow="1" w:lastRow="0" w:firstColumn="1" w:lastColumn="0" w:noHBand="0" w:noVBand="1"/>
        </w:tblPrEx>
        <w:trPr>
          <w:trHeight w:val="1776"/>
        </w:trPr>
        <w:tc>
          <w:tcPr>
            <w:tcW w:w="3040" w:type="dxa"/>
          </w:tcPr>
          <w:p w14:paraId="771A2609" w14:textId="77777777" w:rsidR="008032EB" w:rsidRPr="004B7216" w:rsidRDefault="008032EB" w:rsidP="0063554A">
            <w:pPr>
              <w:pStyle w:val="TableParagraph"/>
              <w:spacing w:before="55"/>
              <w:ind w:left="200"/>
              <w:rPr>
                <w:b/>
                <w:sz w:val="24"/>
                <w:lang w:val="pl-PL"/>
              </w:rPr>
            </w:pPr>
            <w:r w:rsidRPr="004B7216">
              <w:rPr>
                <w:b/>
                <w:sz w:val="24"/>
                <w:lang w:val="pl-PL"/>
              </w:rPr>
              <w:t>Linia bezpośrednia</w:t>
            </w:r>
          </w:p>
        </w:tc>
        <w:tc>
          <w:tcPr>
            <w:tcW w:w="6202" w:type="dxa"/>
          </w:tcPr>
          <w:p w14:paraId="413230C3" w14:textId="018DEF71" w:rsidR="008032EB" w:rsidRPr="004B7216" w:rsidRDefault="008032EB" w:rsidP="0063554A">
            <w:pPr>
              <w:pStyle w:val="TableParagraph"/>
              <w:spacing w:before="55"/>
              <w:ind w:left="188" w:right="199"/>
              <w:jc w:val="both"/>
              <w:rPr>
                <w:sz w:val="24"/>
                <w:lang w:val="pl-PL"/>
              </w:rPr>
            </w:pPr>
            <w:r w:rsidRPr="004B7216">
              <w:rPr>
                <w:sz w:val="24"/>
                <w:lang w:val="pl-PL"/>
              </w:rPr>
              <w:t>Linia elektroenergetyczna łącząca wydzieloną jednostkę wytwarzania energii elektrycznej bezpośrednio z odbiorcą lub lini</w:t>
            </w:r>
            <w:r w:rsidR="00775723" w:rsidRPr="004B7216">
              <w:rPr>
                <w:sz w:val="24"/>
                <w:lang w:val="pl-PL"/>
              </w:rPr>
              <w:t>ą</w:t>
            </w:r>
            <w:r w:rsidRPr="004B7216">
              <w:rPr>
                <w:sz w:val="24"/>
                <w:lang w:val="pl-PL"/>
              </w:rPr>
              <w:t xml:space="preserve"> elektroenergetyczn</w:t>
            </w:r>
            <w:r w:rsidR="00775723" w:rsidRPr="004B7216">
              <w:rPr>
                <w:sz w:val="24"/>
                <w:lang w:val="pl-PL"/>
              </w:rPr>
              <w:t>ą</w:t>
            </w:r>
            <w:r w:rsidRPr="004B7216">
              <w:rPr>
                <w:sz w:val="24"/>
                <w:lang w:val="pl-PL"/>
              </w:rPr>
              <w:t xml:space="preserve"> łączącą jednostkę wytwarzania energii     elektrycznej      przedsiębiorstwa      energetycznego z instalacjami należącymi do tego przedsiębiorstwa albo instalacjami</w:t>
            </w:r>
            <w:r w:rsidRPr="004B7216">
              <w:rPr>
                <w:spacing w:val="-14"/>
                <w:sz w:val="24"/>
                <w:lang w:val="pl-PL"/>
              </w:rPr>
              <w:t xml:space="preserve"> </w:t>
            </w:r>
            <w:r w:rsidRPr="004B7216">
              <w:rPr>
                <w:sz w:val="24"/>
                <w:lang w:val="pl-PL"/>
              </w:rPr>
              <w:t>należącymi</w:t>
            </w:r>
            <w:r w:rsidRPr="004B7216">
              <w:rPr>
                <w:spacing w:val="-10"/>
                <w:sz w:val="24"/>
                <w:lang w:val="pl-PL"/>
              </w:rPr>
              <w:t xml:space="preserve"> </w:t>
            </w:r>
            <w:r w:rsidRPr="004B7216">
              <w:rPr>
                <w:sz w:val="24"/>
                <w:lang w:val="pl-PL"/>
              </w:rPr>
              <w:t>do</w:t>
            </w:r>
            <w:r w:rsidRPr="004B7216">
              <w:rPr>
                <w:spacing w:val="-14"/>
                <w:sz w:val="24"/>
                <w:lang w:val="pl-PL"/>
              </w:rPr>
              <w:t xml:space="preserve"> </w:t>
            </w:r>
            <w:r w:rsidRPr="004B7216">
              <w:rPr>
                <w:sz w:val="24"/>
                <w:lang w:val="pl-PL"/>
              </w:rPr>
              <w:t>przedsiębiorstw</w:t>
            </w:r>
            <w:r w:rsidRPr="004B7216">
              <w:rPr>
                <w:spacing w:val="-13"/>
                <w:sz w:val="24"/>
                <w:lang w:val="pl-PL"/>
              </w:rPr>
              <w:t xml:space="preserve"> </w:t>
            </w:r>
            <w:r w:rsidRPr="004B7216">
              <w:rPr>
                <w:sz w:val="24"/>
                <w:lang w:val="pl-PL"/>
              </w:rPr>
              <w:t>od</w:t>
            </w:r>
            <w:r w:rsidRPr="004B7216">
              <w:rPr>
                <w:spacing w:val="-14"/>
                <w:sz w:val="24"/>
                <w:lang w:val="pl-PL"/>
              </w:rPr>
              <w:t xml:space="preserve"> </w:t>
            </w:r>
            <w:r w:rsidRPr="004B7216">
              <w:rPr>
                <w:sz w:val="24"/>
                <w:lang w:val="pl-PL"/>
              </w:rPr>
              <w:t>niego</w:t>
            </w:r>
            <w:r w:rsidRPr="004B7216">
              <w:rPr>
                <w:spacing w:val="-13"/>
                <w:sz w:val="24"/>
                <w:lang w:val="pl-PL"/>
              </w:rPr>
              <w:t xml:space="preserve"> </w:t>
            </w:r>
            <w:r w:rsidRPr="004B7216">
              <w:rPr>
                <w:sz w:val="24"/>
                <w:lang w:val="pl-PL"/>
              </w:rPr>
              <w:t>zależnych.</w:t>
            </w:r>
          </w:p>
        </w:tc>
      </w:tr>
      <w:tr w:rsidR="008032EB" w:rsidRPr="004B7216" w14:paraId="44FCD971" w14:textId="77777777" w:rsidTr="00080CF2">
        <w:tblPrEx>
          <w:tblLook w:val="04A0" w:firstRow="1" w:lastRow="0" w:firstColumn="1" w:lastColumn="0" w:noHBand="0" w:noVBand="1"/>
        </w:tblPrEx>
        <w:trPr>
          <w:trHeight w:val="1776"/>
        </w:trPr>
        <w:tc>
          <w:tcPr>
            <w:tcW w:w="3040" w:type="dxa"/>
          </w:tcPr>
          <w:p w14:paraId="47BF0A31" w14:textId="77777777" w:rsidR="008032EB" w:rsidRPr="004B7216" w:rsidRDefault="008032EB" w:rsidP="0063554A">
            <w:pPr>
              <w:pStyle w:val="TableParagraph"/>
              <w:spacing w:before="55"/>
              <w:ind w:left="200"/>
              <w:rPr>
                <w:b/>
                <w:sz w:val="24"/>
                <w:lang w:val="pl-PL"/>
              </w:rPr>
            </w:pPr>
            <w:r w:rsidRPr="004B7216">
              <w:rPr>
                <w:b/>
                <w:sz w:val="24"/>
                <w:lang w:val="pl-PL"/>
              </w:rPr>
              <w:t>Łącze niezależne</w:t>
            </w:r>
          </w:p>
        </w:tc>
        <w:tc>
          <w:tcPr>
            <w:tcW w:w="6202" w:type="dxa"/>
          </w:tcPr>
          <w:p w14:paraId="06F6CC00" w14:textId="77777777" w:rsidR="008032EB" w:rsidRPr="004B7216" w:rsidRDefault="008032EB" w:rsidP="0063554A">
            <w:pPr>
              <w:pStyle w:val="TableParagraph"/>
              <w:spacing w:before="55"/>
              <w:ind w:left="188" w:right="199"/>
              <w:jc w:val="both"/>
              <w:rPr>
                <w:sz w:val="24"/>
                <w:lang w:val="pl-PL"/>
              </w:rPr>
            </w:pPr>
            <w:r w:rsidRPr="004B7216">
              <w:rPr>
                <w:sz w:val="24"/>
                <w:lang w:val="pl-PL"/>
              </w:rPr>
              <w:t>Łącze przeznaczone wyłącznie dla potrzeb EAZ, służące do realizacji pracy współbieżnej zabezpieczeń lub przesyłania sygnału bezwarunkowego wyłączenia drugiego końca linii. Łącze może być realizowane jako dedykowane włókna światłowodów, w których pozostałe włókna służą realizacji innych funkcji telekomunikacyjnych.</w:t>
            </w:r>
          </w:p>
        </w:tc>
      </w:tr>
      <w:tr w:rsidR="008032EB" w:rsidRPr="004B7216" w14:paraId="216843F4" w14:textId="77777777" w:rsidTr="00080CF2">
        <w:tblPrEx>
          <w:tblLook w:val="04A0" w:firstRow="1" w:lastRow="0" w:firstColumn="1" w:lastColumn="0" w:noHBand="0" w:noVBand="1"/>
        </w:tblPrEx>
        <w:trPr>
          <w:trHeight w:val="672"/>
        </w:trPr>
        <w:tc>
          <w:tcPr>
            <w:tcW w:w="3040" w:type="dxa"/>
          </w:tcPr>
          <w:p w14:paraId="332E9BCB" w14:textId="77777777" w:rsidR="008032EB" w:rsidRPr="004B7216" w:rsidRDefault="008032EB" w:rsidP="0063554A">
            <w:pPr>
              <w:pStyle w:val="TableParagraph"/>
              <w:spacing w:before="55"/>
              <w:ind w:left="200"/>
              <w:rPr>
                <w:b/>
                <w:sz w:val="24"/>
                <w:lang w:val="pl-PL"/>
              </w:rPr>
            </w:pPr>
            <w:r w:rsidRPr="004B7216">
              <w:rPr>
                <w:b/>
                <w:sz w:val="24"/>
                <w:lang w:val="pl-PL"/>
              </w:rPr>
              <w:t>Magazyn energii elektrycznej</w:t>
            </w:r>
          </w:p>
        </w:tc>
        <w:tc>
          <w:tcPr>
            <w:tcW w:w="6202" w:type="dxa"/>
          </w:tcPr>
          <w:p w14:paraId="1E1B8920" w14:textId="77777777" w:rsidR="008032EB" w:rsidRPr="004B7216" w:rsidRDefault="008032EB" w:rsidP="0063554A">
            <w:pPr>
              <w:pStyle w:val="TableParagraph"/>
              <w:spacing w:before="55"/>
              <w:ind w:left="188" w:right="213"/>
              <w:rPr>
                <w:sz w:val="24"/>
                <w:lang w:val="pl-PL"/>
              </w:rPr>
            </w:pPr>
            <w:r w:rsidRPr="004B7216">
              <w:rPr>
                <w:sz w:val="24"/>
                <w:lang w:val="pl-PL"/>
              </w:rPr>
              <w:t>Instalacja umożliwiająca magazynowanie energii  elektrycznej i wprowadzenie jej do sieci</w:t>
            </w:r>
            <w:r w:rsidRPr="004B7216">
              <w:rPr>
                <w:spacing w:val="-2"/>
                <w:sz w:val="24"/>
                <w:lang w:val="pl-PL"/>
              </w:rPr>
              <w:t xml:space="preserve"> </w:t>
            </w:r>
            <w:r w:rsidRPr="004B7216">
              <w:rPr>
                <w:sz w:val="24"/>
                <w:lang w:val="pl-PL"/>
              </w:rPr>
              <w:t>elektroenergetycznej.</w:t>
            </w:r>
          </w:p>
        </w:tc>
      </w:tr>
      <w:tr w:rsidR="008032EB" w:rsidRPr="004B7216" w14:paraId="45403FB4" w14:textId="77777777" w:rsidTr="00080CF2">
        <w:tblPrEx>
          <w:tblLook w:val="04A0" w:firstRow="1" w:lastRow="0" w:firstColumn="1" w:lastColumn="0" w:noHBand="0" w:noVBand="1"/>
        </w:tblPrEx>
        <w:trPr>
          <w:trHeight w:val="1776"/>
        </w:trPr>
        <w:tc>
          <w:tcPr>
            <w:tcW w:w="3040" w:type="dxa"/>
          </w:tcPr>
          <w:p w14:paraId="3803AB60" w14:textId="77777777" w:rsidR="008032EB" w:rsidRPr="004B7216" w:rsidRDefault="008032EB" w:rsidP="0063554A">
            <w:pPr>
              <w:pStyle w:val="TableParagraph"/>
              <w:spacing w:before="55"/>
              <w:ind w:left="200"/>
              <w:rPr>
                <w:b/>
                <w:sz w:val="24"/>
                <w:lang w:val="pl-PL"/>
              </w:rPr>
            </w:pPr>
            <w:r w:rsidRPr="004B7216">
              <w:rPr>
                <w:b/>
                <w:sz w:val="24"/>
                <w:lang w:val="pl-PL"/>
              </w:rPr>
              <w:t>Magazynowanie energii elektrycznej</w:t>
            </w:r>
          </w:p>
        </w:tc>
        <w:tc>
          <w:tcPr>
            <w:tcW w:w="6202" w:type="dxa"/>
          </w:tcPr>
          <w:p w14:paraId="7FD26381" w14:textId="77777777" w:rsidR="008032EB" w:rsidRPr="004B7216" w:rsidRDefault="008032EB" w:rsidP="0063554A">
            <w:pPr>
              <w:pStyle w:val="TableParagraph"/>
              <w:spacing w:before="55"/>
              <w:ind w:left="188" w:right="198"/>
              <w:jc w:val="both"/>
              <w:rPr>
                <w:sz w:val="24"/>
                <w:lang w:val="pl-PL"/>
              </w:rPr>
            </w:pPr>
            <w:r w:rsidRPr="004B7216">
              <w:rPr>
                <w:sz w:val="24"/>
                <w:lang w:val="pl-PL"/>
              </w:rPr>
              <w:t>Przetworzenie energii elektrycznej pobranej z</w:t>
            </w:r>
            <w:r w:rsidRPr="004B7216">
              <w:rPr>
                <w:spacing w:val="48"/>
                <w:sz w:val="24"/>
                <w:lang w:val="pl-PL"/>
              </w:rPr>
              <w:t xml:space="preserve"> </w:t>
            </w:r>
            <w:r w:rsidRPr="004B7216">
              <w:rPr>
                <w:sz w:val="24"/>
                <w:lang w:val="pl-PL"/>
              </w:rPr>
              <w:t>sieci elektroenergetycznej lub wytworzonej przez jednostkę wytwórczą    przyłączoną     do     sieci     elektroenergetycznej i współpracującą z tą siecią do innej postaci energii, przechowanie tej energii, a następnie ponowne jej przetworzenie na energię</w:t>
            </w:r>
            <w:r w:rsidRPr="004B7216">
              <w:rPr>
                <w:spacing w:val="-2"/>
                <w:sz w:val="24"/>
                <w:lang w:val="pl-PL"/>
              </w:rPr>
              <w:t xml:space="preserve"> </w:t>
            </w:r>
            <w:r w:rsidRPr="004B7216">
              <w:rPr>
                <w:sz w:val="24"/>
                <w:lang w:val="pl-PL"/>
              </w:rPr>
              <w:t>elektryczną.</w:t>
            </w:r>
          </w:p>
        </w:tc>
      </w:tr>
      <w:tr w:rsidR="008032EB" w:rsidRPr="004B7216" w14:paraId="263C2242" w14:textId="77777777" w:rsidTr="00080CF2">
        <w:tblPrEx>
          <w:tblLook w:val="04A0" w:firstRow="1" w:lastRow="0" w:firstColumn="1" w:lastColumn="0" w:noHBand="0" w:noVBand="1"/>
        </w:tblPrEx>
        <w:trPr>
          <w:trHeight w:val="672"/>
        </w:trPr>
        <w:tc>
          <w:tcPr>
            <w:tcW w:w="3040" w:type="dxa"/>
          </w:tcPr>
          <w:p w14:paraId="4CD8AF56" w14:textId="77777777" w:rsidR="008032EB" w:rsidRPr="004B7216" w:rsidRDefault="008032EB" w:rsidP="0063554A">
            <w:pPr>
              <w:pStyle w:val="TableParagraph"/>
              <w:spacing w:before="55"/>
              <w:ind w:left="200" w:right="801"/>
              <w:rPr>
                <w:b/>
                <w:sz w:val="24"/>
                <w:lang w:val="pl-PL"/>
              </w:rPr>
            </w:pPr>
            <w:r w:rsidRPr="004B7216">
              <w:rPr>
                <w:b/>
                <w:sz w:val="24"/>
                <w:lang w:val="pl-PL"/>
              </w:rPr>
              <w:lastRenderedPageBreak/>
              <w:t>Maksymalna moc dyspozycyjna netto</w:t>
            </w:r>
          </w:p>
        </w:tc>
        <w:tc>
          <w:tcPr>
            <w:tcW w:w="6202" w:type="dxa"/>
          </w:tcPr>
          <w:p w14:paraId="2FCB5301" w14:textId="6DBD6D94" w:rsidR="008032EB" w:rsidRPr="004B7216" w:rsidRDefault="008032EB" w:rsidP="004B7216">
            <w:pPr>
              <w:pStyle w:val="TableParagraph"/>
              <w:spacing w:before="55"/>
              <w:ind w:left="188" w:right="200"/>
              <w:rPr>
                <w:sz w:val="24"/>
                <w:lang w:val="pl-PL"/>
              </w:rPr>
            </w:pPr>
            <w:r w:rsidRPr="004B7216">
              <w:rPr>
                <w:sz w:val="24"/>
                <w:lang w:val="pl-PL"/>
              </w:rPr>
              <w:t>Moc</w:t>
            </w:r>
            <w:r w:rsidRPr="004B7216">
              <w:rPr>
                <w:sz w:val="24"/>
                <w:lang w:val="pl-PL"/>
              </w:rPr>
              <w:tab/>
              <w:t>osiągalna</w:t>
            </w:r>
            <w:r w:rsidRPr="004B7216">
              <w:rPr>
                <w:sz w:val="24"/>
                <w:lang w:val="pl-PL"/>
              </w:rPr>
              <w:tab/>
              <w:t>netto</w:t>
            </w:r>
            <w:r w:rsidRPr="004B7216">
              <w:rPr>
                <w:sz w:val="24"/>
                <w:lang w:val="pl-PL"/>
              </w:rPr>
              <w:tab/>
              <w:t>pomniejszona</w:t>
            </w:r>
            <w:r w:rsidRPr="004B7216">
              <w:rPr>
                <w:sz w:val="24"/>
                <w:lang w:val="pl-PL"/>
              </w:rPr>
              <w:tab/>
              <w:t>o</w:t>
            </w:r>
            <w:r w:rsidR="004B7216">
              <w:rPr>
                <w:sz w:val="24"/>
                <w:lang w:val="pl-PL"/>
              </w:rPr>
              <w:t xml:space="preserve"> </w:t>
            </w:r>
            <w:r w:rsidRPr="004B7216">
              <w:rPr>
                <w:sz w:val="24"/>
                <w:lang w:val="pl-PL"/>
              </w:rPr>
              <w:t>planowane</w:t>
            </w:r>
            <w:r w:rsidRPr="004B7216">
              <w:rPr>
                <w:sz w:val="24"/>
                <w:lang w:val="pl-PL"/>
              </w:rPr>
              <w:tab/>
            </w:r>
            <w:r w:rsidRPr="004B7216">
              <w:rPr>
                <w:spacing w:val="-6"/>
                <w:sz w:val="24"/>
                <w:lang w:val="pl-PL"/>
              </w:rPr>
              <w:t xml:space="preserve">lub </w:t>
            </w:r>
            <w:r w:rsidRPr="004B7216">
              <w:rPr>
                <w:sz w:val="24"/>
                <w:lang w:val="pl-PL"/>
              </w:rPr>
              <w:t>nieplanowane ubytki</w:t>
            </w:r>
            <w:r w:rsidRPr="004B7216">
              <w:rPr>
                <w:spacing w:val="-2"/>
                <w:sz w:val="24"/>
                <w:lang w:val="pl-PL"/>
              </w:rPr>
              <w:t xml:space="preserve"> </w:t>
            </w:r>
            <w:r w:rsidRPr="004B7216">
              <w:rPr>
                <w:sz w:val="24"/>
                <w:lang w:val="pl-PL"/>
              </w:rPr>
              <w:t>mocy.</w:t>
            </w:r>
          </w:p>
        </w:tc>
      </w:tr>
      <w:tr w:rsidR="008032EB" w:rsidRPr="004B7216" w14:paraId="7A29F24E" w14:textId="77777777" w:rsidTr="00080CF2">
        <w:tblPrEx>
          <w:tblLook w:val="04A0" w:firstRow="1" w:lastRow="0" w:firstColumn="1" w:lastColumn="0" w:noHBand="0" w:noVBand="1"/>
        </w:tblPrEx>
        <w:trPr>
          <w:trHeight w:val="2049"/>
        </w:trPr>
        <w:tc>
          <w:tcPr>
            <w:tcW w:w="3040" w:type="dxa"/>
          </w:tcPr>
          <w:p w14:paraId="6BFB1018" w14:textId="77777777" w:rsidR="008032EB" w:rsidRPr="004B7216" w:rsidRDefault="008032EB" w:rsidP="0063554A">
            <w:pPr>
              <w:pStyle w:val="TableParagraph"/>
              <w:spacing w:before="55"/>
              <w:ind w:left="200"/>
              <w:rPr>
                <w:b/>
                <w:sz w:val="24"/>
                <w:lang w:val="pl-PL"/>
              </w:rPr>
            </w:pPr>
            <w:r w:rsidRPr="004B7216">
              <w:rPr>
                <w:b/>
                <w:sz w:val="24"/>
                <w:lang w:val="pl-PL"/>
              </w:rPr>
              <w:t>Mała instalacja</w:t>
            </w:r>
          </w:p>
        </w:tc>
        <w:tc>
          <w:tcPr>
            <w:tcW w:w="6202" w:type="dxa"/>
          </w:tcPr>
          <w:p w14:paraId="19A56BEC" w14:textId="77777777" w:rsidR="008032EB" w:rsidRPr="004B7216" w:rsidRDefault="008032EB" w:rsidP="0063554A">
            <w:pPr>
              <w:pStyle w:val="TableParagraph"/>
              <w:spacing w:before="55"/>
              <w:ind w:left="188" w:right="197"/>
              <w:jc w:val="both"/>
              <w:rPr>
                <w:sz w:val="24"/>
                <w:lang w:val="pl-PL"/>
              </w:rPr>
            </w:pPr>
            <w:r w:rsidRPr="004B7216">
              <w:rPr>
                <w:sz w:val="24"/>
                <w:lang w:val="pl-PL"/>
              </w:rPr>
              <w:t>Instalacja odnawialnego źródła energii o łącznej mocy zainstalowanej elektrycznej większej niż 50 kW i nie większej niż</w:t>
            </w:r>
            <w:r w:rsidRPr="004B7216">
              <w:rPr>
                <w:spacing w:val="-11"/>
                <w:sz w:val="24"/>
                <w:lang w:val="pl-PL"/>
              </w:rPr>
              <w:t xml:space="preserve"> </w:t>
            </w:r>
            <w:r w:rsidRPr="004B7216">
              <w:rPr>
                <w:sz w:val="24"/>
                <w:lang w:val="pl-PL"/>
              </w:rPr>
              <w:t>1</w:t>
            </w:r>
            <w:r w:rsidRPr="004B7216">
              <w:rPr>
                <w:spacing w:val="-10"/>
                <w:sz w:val="24"/>
                <w:lang w:val="pl-PL"/>
              </w:rPr>
              <w:t xml:space="preserve"> </w:t>
            </w:r>
            <w:r w:rsidRPr="004B7216">
              <w:rPr>
                <w:sz w:val="24"/>
                <w:lang w:val="pl-PL"/>
              </w:rPr>
              <w:t>MW,</w:t>
            </w:r>
            <w:r w:rsidRPr="004B7216">
              <w:rPr>
                <w:spacing w:val="-10"/>
                <w:sz w:val="24"/>
                <w:lang w:val="pl-PL"/>
              </w:rPr>
              <w:t xml:space="preserve"> </w:t>
            </w:r>
            <w:r w:rsidRPr="004B7216">
              <w:rPr>
                <w:sz w:val="24"/>
                <w:lang w:val="pl-PL"/>
              </w:rPr>
              <w:t>przyłączona</w:t>
            </w:r>
            <w:r w:rsidRPr="004B7216">
              <w:rPr>
                <w:spacing w:val="-11"/>
                <w:sz w:val="24"/>
                <w:lang w:val="pl-PL"/>
              </w:rPr>
              <w:t xml:space="preserve"> </w:t>
            </w:r>
            <w:r w:rsidRPr="004B7216">
              <w:rPr>
                <w:sz w:val="24"/>
                <w:lang w:val="pl-PL"/>
              </w:rPr>
              <w:t>do</w:t>
            </w:r>
            <w:r w:rsidRPr="004B7216">
              <w:rPr>
                <w:spacing w:val="-10"/>
                <w:sz w:val="24"/>
                <w:lang w:val="pl-PL"/>
              </w:rPr>
              <w:t xml:space="preserve"> </w:t>
            </w:r>
            <w:r w:rsidRPr="004B7216">
              <w:rPr>
                <w:sz w:val="24"/>
                <w:lang w:val="pl-PL"/>
              </w:rPr>
              <w:t>sieci</w:t>
            </w:r>
            <w:r w:rsidRPr="004B7216">
              <w:rPr>
                <w:spacing w:val="-9"/>
                <w:sz w:val="24"/>
                <w:lang w:val="pl-PL"/>
              </w:rPr>
              <w:t xml:space="preserve"> </w:t>
            </w:r>
            <w:r w:rsidRPr="004B7216">
              <w:rPr>
                <w:sz w:val="24"/>
                <w:lang w:val="pl-PL"/>
              </w:rPr>
              <w:t>elektroenergetycznej</w:t>
            </w:r>
            <w:r w:rsidRPr="004B7216">
              <w:rPr>
                <w:spacing w:val="-10"/>
                <w:sz w:val="24"/>
                <w:lang w:val="pl-PL"/>
              </w:rPr>
              <w:t xml:space="preserve"> </w:t>
            </w:r>
            <w:r w:rsidRPr="004B7216">
              <w:rPr>
                <w:sz w:val="24"/>
                <w:lang w:val="pl-PL"/>
              </w:rPr>
              <w:t>o</w:t>
            </w:r>
            <w:r w:rsidRPr="004B7216">
              <w:rPr>
                <w:spacing w:val="-10"/>
                <w:sz w:val="24"/>
                <w:lang w:val="pl-PL"/>
              </w:rPr>
              <w:t xml:space="preserve"> </w:t>
            </w:r>
            <w:r w:rsidRPr="004B7216">
              <w:rPr>
                <w:sz w:val="24"/>
                <w:lang w:val="pl-PL"/>
              </w:rPr>
              <w:t>napięciu znamionowym niższym niż 110 kV albo o mocy osiągalnej cieplnej w skojarzeniu większej niż 150 kW i mniejszej niż 3 MW w której łączna moc zainstalowana elektryczna jest większa niż 50 kW i nie większa niż 1</w:t>
            </w:r>
            <w:r w:rsidRPr="004B7216">
              <w:rPr>
                <w:spacing w:val="-3"/>
                <w:sz w:val="24"/>
                <w:lang w:val="pl-PL"/>
              </w:rPr>
              <w:t xml:space="preserve"> </w:t>
            </w:r>
            <w:r w:rsidRPr="004B7216">
              <w:rPr>
                <w:sz w:val="24"/>
                <w:lang w:val="pl-PL"/>
              </w:rPr>
              <w:t>MW.</w:t>
            </w:r>
          </w:p>
        </w:tc>
      </w:tr>
      <w:tr w:rsidR="008032EB" w:rsidRPr="004B7216" w14:paraId="041B86E7" w14:textId="77777777" w:rsidTr="00080CF2">
        <w:tblPrEx>
          <w:tblLook w:val="04A0" w:firstRow="1" w:lastRow="0" w:firstColumn="1" w:lastColumn="0" w:noHBand="0" w:noVBand="1"/>
        </w:tblPrEx>
        <w:trPr>
          <w:trHeight w:val="1711"/>
        </w:trPr>
        <w:tc>
          <w:tcPr>
            <w:tcW w:w="3040" w:type="dxa"/>
          </w:tcPr>
          <w:p w14:paraId="364195AB" w14:textId="77777777" w:rsidR="008032EB" w:rsidRPr="004B7216" w:rsidRDefault="008032EB" w:rsidP="0063554A">
            <w:pPr>
              <w:pStyle w:val="TableParagraph"/>
              <w:spacing w:before="55"/>
              <w:ind w:left="200"/>
              <w:rPr>
                <w:b/>
                <w:sz w:val="24"/>
                <w:lang w:val="pl-PL"/>
              </w:rPr>
            </w:pPr>
            <w:r w:rsidRPr="004B7216">
              <w:rPr>
                <w:b/>
                <w:sz w:val="24"/>
                <w:lang w:val="pl-PL"/>
              </w:rPr>
              <w:t>Miejsce dostarczania</w:t>
            </w:r>
          </w:p>
        </w:tc>
        <w:tc>
          <w:tcPr>
            <w:tcW w:w="6202" w:type="dxa"/>
          </w:tcPr>
          <w:p w14:paraId="0D179A5D" w14:textId="77777777" w:rsidR="008032EB" w:rsidRPr="004B7216" w:rsidRDefault="008032EB" w:rsidP="0063554A">
            <w:pPr>
              <w:pStyle w:val="TableParagraph"/>
              <w:spacing w:before="55"/>
              <w:ind w:left="188" w:right="197"/>
              <w:jc w:val="both"/>
              <w:rPr>
                <w:sz w:val="24"/>
                <w:lang w:val="pl-PL"/>
              </w:rPr>
            </w:pPr>
            <w:r w:rsidRPr="004B7216">
              <w:rPr>
                <w:sz w:val="24"/>
                <w:lang w:val="pl-PL"/>
              </w:rPr>
              <w:t>Miejsce, do którego przedsiębiorstwo energetyczne dostarcza energię  elektryczną,  określone  w  umowie   o przyłączenie do</w:t>
            </w:r>
            <w:r w:rsidRPr="004B7216">
              <w:rPr>
                <w:spacing w:val="-7"/>
                <w:sz w:val="24"/>
                <w:lang w:val="pl-PL"/>
              </w:rPr>
              <w:t xml:space="preserve"> </w:t>
            </w:r>
            <w:r w:rsidRPr="004B7216">
              <w:rPr>
                <w:sz w:val="24"/>
                <w:lang w:val="pl-PL"/>
              </w:rPr>
              <w:t>sieci</w:t>
            </w:r>
            <w:r w:rsidRPr="004B7216">
              <w:rPr>
                <w:spacing w:val="-6"/>
                <w:sz w:val="24"/>
                <w:lang w:val="pl-PL"/>
              </w:rPr>
              <w:t xml:space="preserve"> </w:t>
            </w:r>
            <w:r w:rsidRPr="004B7216">
              <w:rPr>
                <w:sz w:val="24"/>
                <w:lang w:val="pl-PL"/>
              </w:rPr>
              <w:t>albo</w:t>
            </w:r>
            <w:r w:rsidRPr="004B7216">
              <w:rPr>
                <w:spacing w:val="-6"/>
                <w:sz w:val="24"/>
                <w:lang w:val="pl-PL"/>
              </w:rPr>
              <w:t xml:space="preserve"> </w:t>
            </w:r>
            <w:r w:rsidRPr="004B7216">
              <w:rPr>
                <w:sz w:val="24"/>
                <w:lang w:val="pl-PL"/>
              </w:rPr>
              <w:t>w</w:t>
            </w:r>
            <w:r w:rsidRPr="004B7216">
              <w:rPr>
                <w:spacing w:val="-7"/>
                <w:sz w:val="24"/>
                <w:lang w:val="pl-PL"/>
              </w:rPr>
              <w:t xml:space="preserve"> </w:t>
            </w:r>
            <w:r w:rsidRPr="004B7216">
              <w:rPr>
                <w:sz w:val="24"/>
                <w:lang w:val="pl-PL"/>
              </w:rPr>
              <w:t>umowie</w:t>
            </w:r>
            <w:r w:rsidRPr="004B7216">
              <w:rPr>
                <w:spacing w:val="-7"/>
                <w:sz w:val="24"/>
                <w:lang w:val="pl-PL"/>
              </w:rPr>
              <w:t xml:space="preserve"> </w:t>
            </w:r>
            <w:r w:rsidRPr="004B7216">
              <w:rPr>
                <w:sz w:val="24"/>
                <w:lang w:val="pl-PL"/>
              </w:rPr>
              <w:t>o</w:t>
            </w:r>
            <w:r w:rsidRPr="004B7216">
              <w:rPr>
                <w:spacing w:val="-4"/>
                <w:sz w:val="24"/>
                <w:lang w:val="pl-PL"/>
              </w:rPr>
              <w:t xml:space="preserve"> </w:t>
            </w:r>
            <w:r w:rsidRPr="004B7216">
              <w:rPr>
                <w:sz w:val="24"/>
                <w:lang w:val="pl-PL"/>
              </w:rPr>
              <w:t>świadczenie</w:t>
            </w:r>
            <w:r w:rsidRPr="004B7216">
              <w:rPr>
                <w:spacing w:val="-7"/>
                <w:sz w:val="24"/>
                <w:lang w:val="pl-PL"/>
              </w:rPr>
              <w:t xml:space="preserve"> </w:t>
            </w:r>
            <w:r w:rsidRPr="004B7216">
              <w:rPr>
                <w:sz w:val="24"/>
                <w:lang w:val="pl-PL"/>
              </w:rPr>
              <w:t>usług</w:t>
            </w:r>
            <w:r w:rsidRPr="004B7216">
              <w:rPr>
                <w:spacing w:val="-6"/>
                <w:sz w:val="24"/>
                <w:lang w:val="pl-PL"/>
              </w:rPr>
              <w:t xml:space="preserve"> </w:t>
            </w:r>
            <w:r w:rsidRPr="004B7216">
              <w:rPr>
                <w:sz w:val="24"/>
                <w:lang w:val="pl-PL"/>
              </w:rPr>
              <w:t>dystrybucji</w:t>
            </w:r>
            <w:r w:rsidRPr="004B7216">
              <w:rPr>
                <w:spacing w:val="-3"/>
                <w:sz w:val="24"/>
                <w:lang w:val="pl-PL"/>
              </w:rPr>
              <w:t xml:space="preserve"> </w:t>
            </w:r>
            <w:r w:rsidRPr="004B7216">
              <w:rPr>
                <w:sz w:val="24"/>
                <w:lang w:val="pl-PL"/>
              </w:rPr>
              <w:t>energii elektrycznej, albo w umowie sprzedaży energii elektrycznej, albo w umowie kompleksowej, będące jednocześnie</w:t>
            </w:r>
            <w:r w:rsidRPr="004B7216">
              <w:rPr>
                <w:spacing w:val="17"/>
                <w:sz w:val="24"/>
                <w:lang w:val="pl-PL"/>
              </w:rPr>
              <w:t xml:space="preserve"> </w:t>
            </w:r>
            <w:r w:rsidRPr="004B7216">
              <w:rPr>
                <w:sz w:val="24"/>
                <w:lang w:val="pl-PL"/>
              </w:rPr>
              <w:t>miejscem</w:t>
            </w:r>
          </w:p>
          <w:p w14:paraId="5D89A212" w14:textId="77777777" w:rsidR="008032EB" w:rsidRPr="004B7216" w:rsidRDefault="008032EB" w:rsidP="0063554A">
            <w:pPr>
              <w:pStyle w:val="TableParagraph"/>
              <w:spacing w:line="256" w:lineRule="exact"/>
              <w:ind w:left="188"/>
              <w:jc w:val="both"/>
              <w:rPr>
                <w:sz w:val="24"/>
                <w:lang w:val="pl-PL"/>
              </w:rPr>
            </w:pPr>
            <w:r w:rsidRPr="004B7216">
              <w:rPr>
                <w:sz w:val="24"/>
                <w:lang w:val="pl-PL"/>
              </w:rPr>
              <w:t>jej odbioru.</w:t>
            </w:r>
          </w:p>
        </w:tc>
      </w:tr>
      <w:tr w:rsidR="008032EB" w:rsidRPr="004B7216" w14:paraId="52310908" w14:textId="77777777" w:rsidTr="00080CF2">
        <w:tblPrEx>
          <w:tblLook w:val="04A0" w:firstRow="1" w:lastRow="0" w:firstColumn="1" w:lastColumn="0" w:noHBand="0" w:noVBand="1"/>
        </w:tblPrEx>
        <w:trPr>
          <w:trHeight w:val="1172"/>
        </w:trPr>
        <w:tc>
          <w:tcPr>
            <w:tcW w:w="3040" w:type="dxa"/>
          </w:tcPr>
          <w:p w14:paraId="2F12F0C9" w14:textId="77777777" w:rsidR="008032EB" w:rsidRPr="004B7216" w:rsidRDefault="008032EB" w:rsidP="0063554A">
            <w:pPr>
              <w:pStyle w:val="TableParagraph"/>
              <w:ind w:left="200"/>
              <w:rPr>
                <w:b/>
                <w:sz w:val="24"/>
                <w:lang w:val="pl-PL"/>
              </w:rPr>
            </w:pPr>
            <w:r w:rsidRPr="004B7216">
              <w:rPr>
                <w:b/>
                <w:sz w:val="24"/>
                <w:lang w:val="pl-PL"/>
              </w:rPr>
              <w:t xml:space="preserve">Miejsce </w:t>
            </w:r>
            <w:r w:rsidRPr="004B7216">
              <w:rPr>
                <w:b/>
                <w:spacing w:val="-3"/>
                <w:sz w:val="24"/>
                <w:lang w:val="pl-PL"/>
              </w:rPr>
              <w:t xml:space="preserve">dostarczania </w:t>
            </w:r>
            <w:r w:rsidRPr="004B7216">
              <w:rPr>
                <w:b/>
                <w:sz w:val="24"/>
                <w:lang w:val="pl-PL"/>
              </w:rPr>
              <w:t>energii</w:t>
            </w:r>
            <w:r w:rsidRPr="004B7216">
              <w:rPr>
                <w:b/>
                <w:spacing w:val="-1"/>
                <w:sz w:val="24"/>
                <w:lang w:val="pl-PL"/>
              </w:rPr>
              <w:t xml:space="preserve"> </w:t>
            </w:r>
            <w:r w:rsidRPr="004B7216">
              <w:rPr>
                <w:b/>
                <w:sz w:val="24"/>
                <w:lang w:val="pl-PL"/>
              </w:rPr>
              <w:t>rynku</w:t>
            </w:r>
          </w:p>
          <w:p w14:paraId="04AC1096" w14:textId="77777777" w:rsidR="008032EB" w:rsidRPr="004B7216" w:rsidRDefault="008032EB" w:rsidP="0063554A">
            <w:pPr>
              <w:pStyle w:val="TableParagraph"/>
              <w:ind w:left="200"/>
              <w:rPr>
                <w:b/>
                <w:sz w:val="24"/>
                <w:lang w:val="pl-PL"/>
              </w:rPr>
            </w:pPr>
            <w:r w:rsidRPr="004B7216">
              <w:rPr>
                <w:b/>
                <w:sz w:val="24"/>
                <w:lang w:val="pl-PL"/>
              </w:rPr>
              <w:t>bilansującego</w:t>
            </w:r>
          </w:p>
        </w:tc>
        <w:tc>
          <w:tcPr>
            <w:tcW w:w="6202" w:type="dxa"/>
          </w:tcPr>
          <w:p w14:paraId="5804FB7F" w14:textId="77777777" w:rsidR="008032EB" w:rsidRPr="004B7216" w:rsidRDefault="008032EB" w:rsidP="004B7216">
            <w:pPr>
              <w:pStyle w:val="TableParagraph"/>
              <w:spacing w:line="242" w:lineRule="auto"/>
              <w:ind w:left="224" w:right="202"/>
              <w:jc w:val="both"/>
              <w:rPr>
                <w:sz w:val="24"/>
                <w:lang w:val="pl-PL"/>
              </w:rPr>
            </w:pPr>
            <w:r w:rsidRPr="004B7216">
              <w:rPr>
                <w:sz w:val="24"/>
                <w:lang w:val="pl-PL"/>
              </w:rPr>
              <w:t>Określany przez OSP punkt w sieci objętej obszarem RB reprezentujący   pojedynczy   węzeł   albo    grupę    węzłów  w sieci, lub umowny punkt „ponad siecią”, w którym następuje przekazanie energii pomiędzy URB a</w:t>
            </w:r>
            <w:r w:rsidRPr="004B7216">
              <w:rPr>
                <w:spacing w:val="-2"/>
                <w:sz w:val="24"/>
                <w:lang w:val="pl-PL"/>
              </w:rPr>
              <w:t xml:space="preserve"> </w:t>
            </w:r>
            <w:r w:rsidRPr="004B7216">
              <w:rPr>
                <w:sz w:val="24"/>
                <w:lang w:val="pl-PL"/>
              </w:rPr>
              <w:t>RB.</w:t>
            </w:r>
          </w:p>
        </w:tc>
      </w:tr>
      <w:tr w:rsidR="008032EB" w:rsidRPr="004B7216" w14:paraId="1EDAAAFE" w14:textId="77777777" w:rsidTr="00080CF2">
        <w:tblPrEx>
          <w:tblLook w:val="04A0" w:firstRow="1" w:lastRow="0" w:firstColumn="1" w:lastColumn="0" w:noHBand="0" w:noVBand="1"/>
        </w:tblPrEx>
        <w:trPr>
          <w:trHeight w:val="950"/>
        </w:trPr>
        <w:tc>
          <w:tcPr>
            <w:tcW w:w="3040" w:type="dxa"/>
          </w:tcPr>
          <w:p w14:paraId="3E346633" w14:textId="77777777" w:rsidR="008032EB" w:rsidRPr="004B7216" w:rsidRDefault="008032EB" w:rsidP="0063554A">
            <w:pPr>
              <w:pStyle w:val="TableParagraph"/>
              <w:spacing w:before="56"/>
              <w:ind w:left="200"/>
              <w:rPr>
                <w:b/>
                <w:sz w:val="24"/>
                <w:lang w:val="pl-PL"/>
              </w:rPr>
            </w:pPr>
            <w:r w:rsidRPr="004B7216">
              <w:rPr>
                <w:b/>
                <w:sz w:val="24"/>
                <w:lang w:val="pl-PL"/>
              </w:rPr>
              <w:t>Miejsce Dostarczania Energii Rynku Detalicznego (MDD)</w:t>
            </w:r>
          </w:p>
        </w:tc>
        <w:tc>
          <w:tcPr>
            <w:tcW w:w="6202" w:type="dxa"/>
          </w:tcPr>
          <w:p w14:paraId="7B419AC0" w14:textId="77777777" w:rsidR="008032EB" w:rsidRPr="004B7216" w:rsidRDefault="008032EB" w:rsidP="004B7216">
            <w:pPr>
              <w:pStyle w:val="TableParagraph"/>
              <w:spacing w:before="56"/>
              <w:ind w:left="224" w:right="202"/>
              <w:jc w:val="both"/>
              <w:rPr>
                <w:sz w:val="24"/>
                <w:lang w:val="pl-PL"/>
              </w:rPr>
            </w:pPr>
            <w:r w:rsidRPr="004B7216">
              <w:rPr>
                <w:sz w:val="24"/>
                <w:lang w:val="pl-PL"/>
              </w:rPr>
              <w:t xml:space="preserve">Określony przez OSD punkt w sieci dystrybucyjnej poza obszarem RB, w którym następuje przekazanie energii </w:t>
            </w:r>
            <w:r w:rsidRPr="004B7216">
              <w:rPr>
                <w:position w:val="2"/>
                <w:sz w:val="24"/>
                <w:lang w:val="pl-PL"/>
              </w:rPr>
              <w:t>pomiędzy sprzedawcą lub POB</w:t>
            </w:r>
            <w:r w:rsidRPr="004B7216">
              <w:rPr>
                <w:sz w:val="16"/>
                <w:lang w:val="pl-PL"/>
              </w:rPr>
              <w:t xml:space="preserve">Z </w:t>
            </w:r>
            <w:r w:rsidRPr="004B7216">
              <w:rPr>
                <w:position w:val="2"/>
                <w:sz w:val="24"/>
                <w:lang w:val="pl-PL"/>
              </w:rPr>
              <w:t>a URD.</w:t>
            </w:r>
          </w:p>
        </w:tc>
      </w:tr>
      <w:tr w:rsidR="008032EB" w:rsidRPr="004B7216" w14:paraId="00401413" w14:textId="77777777" w:rsidTr="00080CF2">
        <w:tblPrEx>
          <w:tblLook w:val="04A0" w:firstRow="1" w:lastRow="0" w:firstColumn="1" w:lastColumn="0" w:noHBand="0" w:noVBand="1"/>
        </w:tblPrEx>
        <w:trPr>
          <w:trHeight w:val="395"/>
        </w:trPr>
        <w:tc>
          <w:tcPr>
            <w:tcW w:w="3040" w:type="dxa"/>
          </w:tcPr>
          <w:p w14:paraId="45DE93D6" w14:textId="77777777" w:rsidR="008032EB" w:rsidRPr="004B7216" w:rsidRDefault="008032EB" w:rsidP="0063554A">
            <w:pPr>
              <w:pStyle w:val="TableParagraph"/>
              <w:spacing w:before="54"/>
              <w:ind w:left="200"/>
              <w:rPr>
                <w:b/>
                <w:sz w:val="24"/>
                <w:lang w:val="pl-PL"/>
              </w:rPr>
            </w:pPr>
            <w:r w:rsidRPr="004B7216">
              <w:rPr>
                <w:b/>
                <w:sz w:val="24"/>
                <w:lang w:val="pl-PL"/>
              </w:rPr>
              <w:t>Miejsce przyłączenia</w:t>
            </w:r>
          </w:p>
        </w:tc>
        <w:tc>
          <w:tcPr>
            <w:tcW w:w="6202" w:type="dxa"/>
          </w:tcPr>
          <w:p w14:paraId="06DA501D" w14:textId="77777777" w:rsidR="008032EB" w:rsidRPr="004B7216" w:rsidRDefault="008032EB" w:rsidP="004B7216">
            <w:pPr>
              <w:pStyle w:val="TableParagraph"/>
              <w:spacing w:before="54"/>
              <w:ind w:left="224"/>
              <w:rPr>
                <w:sz w:val="24"/>
                <w:lang w:val="pl-PL"/>
              </w:rPr>
            </w:pPr>
            <w:r w:rsidRPr="004B7216">
              <w:rPr>
                <w:sz w:val="24"/>
                <w:lang w:val="pl-PL"/>
              </w:rPr>
              <w:t>Punkt w sieci, w którym przyłącze łączy się z siecią.</w:t>
            </w:r>
          </w:p>
        </w:tc>
      </w:tr>
      <w:tr w:rsidR="008032EB" w:rsidRPr="004B7216" w14:paraId="4A2FF88D" w14:textId="77777777" w:rsidTr="00080CF2">
        <w:tblPrEx>
          <w:tblLook w:val="04A0" w:firstRow="1" w:lastRow="0" w:firstColumn="1" w:lastColumn="0" w:noHBand="0" w:noVBand="1"/>
        </w:tblPrEx>
        <w:trPr>
          <w:trHeight w:val="1776"/>
        </w:trPr>
        <w:tc>
          <w:tcPr>
            <w:tcW w:w="3040" w:type="dxa"/>
          </w:tcPr>
          <w:p w14:paraId="354EBE79" w14:textId="77777777" w:rsidR="008032EB" w:rsidRPr="004B7216" w:rsidRDefault="008032EB" w:rsidP="0063554A">
            <w:pPr>
              <w:pStyle w:val="TableParagraph"/>
              <w:spacing w:before="55"/>
              <w:ind w:left="200"/>
              <w:rPr>
                <w:b/>
                <w:sz w:val="24"/>
                <w:lang w:val="pl-PL"/>
              </w:rPr>
            </w:pPr>
            <w:r w:rsidRPr="004B7216">
              <w:rPr>
                <w:b/>
                <w:sz w:val="24"/>
                <w:lang w:val="pl-PL"/>
              </w:rPr>
              <w:t>Mikroinstalacja</w:t>
            </w:r>
          </w:p>
        </w:tc>
        <w:tc>
          <w:tcPr>
            <w:tcW w:w="6202" w:type="dxa"/>
          </w:tcPr>
          <w:p w14:paraId="28EDE9D2" w14:textId="77777777" w:rsidR="008032EB" w:rsidRPr="004B7216" w:rsidRDefault="008032EB" w:rsidP="004B7216">
            <w:pPr>
              <w:pStyle w:val="TableParagraph"/>
              <w:spacing w:before="55"/>
              <w:ind w:left="224" w:right="199"/>
              <w:jc w:val="both"/>
              <w:rPr>
                <w:sz w:val="24"/>
                <w:lang w:val="pl-PL"/>
              </w:rPr>
            </w:pPr>
            <w:r w:rsidRPr="004B7216">
              <w:rPr>
                <w:sz w:val="24"/>
                <w:lang w:val="pl-PL"/>
              </w:rPr>
              <w:t xml:space="preserve">Instalacja odnawialnego źródło energii o łącznej mocy zainstalowanej elektrycznej nie większej niż 50 kW, przyłączona do sieci elektroenergetycznej o napięciu znamionowym niższym niż 110 kV albo o mocy </w:t>
            </w:r>
            <w:r w:rsidRPr="004B7216">
              <w:rPr>
                <w:spacing w:val="-3"/>
                <w:sz w:val="24"/>
                <w:lang w:val="pl-PL"/>
              </w:rPr>
              <w:t xml:space="preserve">osiągalnej </w:t>
            </w:r>
            <w:r w:rsidRPr="004B7216">
              <w:rPr>
                <w:sz w:val="24"/>
                <w:lang w:val="pl-PL"/>
              </w:rPr>
              <w:t>cieplnej w skojarzeniu nie większej niż 150 kW w której</w:t>
            </w:r>
            <w:r w:rsidRPr="004B7216">
              <w:rPr>
                <w:spacing w:val="-35"/>
                <w:sz w:val="24"/>
                <w:lang w:val="pl-PL"/>
              </w:rPr>
              <w:t xml:space="preserve"> </w:t>
            </w:r>
            <w:r w:rsidRPr="004B7216">
              <w:rPr>
                <w:sz w:val="24"/>
                <w:lang w:val="pl-PL"/>
              </w:rPr>
              <w:t>łączna moc zainstalowana elektryczna jest nie większa niż 50</w:t>
            </w:r>
            <w:r w:rsidRPr="004B7216">
              <w:rPr>
                <w:spacing w:val="-8"/>
                <w:sz w:val="24"/>
                <w:lang w:val="pl-PL"/>
              </w:rPr>
              <w:t xml:space="preserve"> </w:t>
            </w:r>
            <w:r w:rsidRPr="004B7216">
              <w:rPr>
                <w:sz w:val="24"/>
                <w:lang w:val="pl-PL"/>
              </w:rPr>
              <w:t>kW.</w:t>
            </w:r>
          </w:p>
        </w:tc>
      </w:tr>
      <w:tr w:rsidR="008032EB" w:rsidRPr="004B7216" w14:paraId="3D0BCB19" w14:textId="77777777" w:rsidTr="00080CF2">
        <w:tblPrEx>
          <w:tblLook w:val="04A0" w:firstRow="1" w:lastRow="0" w:firstColumn="1" w:lastColumn="0" w:noHBand="0" w:noVBand="1"/>
        </w:tblPrEx>
        <w:trPr>
          <w:trHeight w:val="671"/>
        </w:trPr>
        <w:tc>
          <w:tcPr>
            <w:tcW w:w="3040" w:type="dxa"/>
          </w:tcPr>
          <w:p w14:paraId="2D5F1C34" w14:textId="77777777" w:rsidR="008032EB" w:rsidRPr="004B7216" w:rsidRDefault="008032EB" w:rsidP="0063554A">
            <w:pPr>
              <w:pStyle w:val="TableParagraph"/>
              <w:spacing w:before="55"/>
              <w:ind w:left="200" w:right="596"/>
              <w:rPr>
                <w:b/>
                <w:sz w:val="24"/>
                <w:lang w:val="pl-PL"/>
              </w:rPr>
            </w:pPr>
            <w:r w:rsidRPr="004B7216">
              <w:rPr>
                <w:b/>
                <w:sz w:val="24"/>
                <w:lang w:val="pl-PL"/>
              </w:rPr>
              <w:t>Minimalna moc dyspozycyjna netto</w:t>
            </w:r>
          </w:p>
        </w:tc>
        <w:tc>
          <w:tcPr>
            <w:tcW w:w="6202" w:type="dxa"/>
          </w:tcPr>
          <w:p w14:paraId="34C9CEB5" w14:textId="77777777" w:rsidR="008032EB" w:rsidRPr="004B7216" w:rsidRDefault="008032EB" w:rsidP="004B7216">
            <w:pPr>
              <w:pStyle w:val="TableParagraph"/>
              <w:spacing w:before="55"/>
              <w:ind w:left="224" w:right="120"/>
              <w:rPr>
                <w:sz w:val="24"/>
                <w:lang w:val="pl-PL"/>
              </w:rPr>
            </w:pPr>
            <w:r w:rsidRPr="004B7216">
              <w:rPr>
                <w:sz w:val="24"/>
                <w:lang w:val="pl-PL"/>
              </w:rPr>
              <w:t>Moc minimum technicznego netto powiększona o planowane lub nieplanowane ubytki mocy.</w:t>
            </w:r>
          </w:p>
        </w:tc>
      </w:tr>
      <w:tr w:rsidR="008032EB" w:rsidRPr="004B7216" w14:paraId="35FC3D67" w14:textId="77777777" w:rsidTr="00080CF2">
        <w:tblPrEx>
          <w:tblLook w:val="04A0" w:firstRow="1" w:lastRow="0" w:firstColumn="1" w:lastColumn="0" w:noHBand="0" w:noVBand="1"/>
        </w:tblPrEx>
        <w:trPr>
          <w:trHeight w:val="396"/>
        </w:trPr>
        <w:tc>
          <w:tcPr>
            <w:tcW w:w="3040" w:type="dxa"/>
          </w:tcPr>
          <w:p w14:paraId="087B53A7" w14:textId="77777777" w:rsidR="008032EB" w:rsidRPr="004B7216" w:rsidRDefault="008032EB" w:rsidP="0063554A">
            <w:pPr>
              <w:pStyle w:val="TableParagraph"/>
              <w:spacing w:before="55"/>
              <w:ind w:left="200"/>
              <w:rPr>
                <w:b/>
                <w:sz w:val="24"/>
                <w:lang w:val="pl-PL"/>
              </w:rPr>
            </w:pPr>
            <w:r w:rsidRPr="004B7216">
              <w:rPr>
                <w:b/>
                <w:sz w:val="24"/>
                <w:lang w:val="pl-PL"/>
              </w:rPr>
              <w:t>Moc bilansująca</w:t>
            </w:r>
          </w:p>
        </w:tc>
        <w:tc>
          <w:tcPr>
            <w:tcW w:w="6202" w:type="dxa"/>
          </w:tcPr>
          <w:p w14:paraId="7E44F1C6" w14:textId="77777777" w:rsidR="008032EB" w:rsidRPr="004B7216" w:rsidRDefault="008032EB" w:rsidP="004B7216">
            <w:pPr>
              <w:pStyle w:val="TableParagraph"/>
              <w:spacing w:before="55"/>
              <w:ind w:left="224"/>
              <w:rPr>
                <w:sz w:val="24"/>
                <w:lang w:val="pl-PL"/>
              </w:rPr>
            </w:pPr>
            <w:r w:rsidRPr="004B7216">
              <w:rPr>
                <w:sz w:val="24"/>
                <w:lang w:val="pl-PL"/>
              </w:rPr>
              <w:t>Moc bilansująca w rozumieniu art. 2 pkt 5 EB GL.</w:t>
            </w:r>
          </w:p>
        </w:tc>
      </w:tr>
      <w:tr w:rsidR="008032EB" w:rsidRPr="004B7216" w14:paraId="5BC0C4D2" w14:textId="77777777" w:rsidTr="00080CF2">
        <w:tblPrEx>
          <w:tblLook w:val="04A0" w:firstRow="1" w:lastRow="0" w:firstColumn="1" w:lastColumn="0" w:noHBand="0" w:noVBand="1"/>
        </w:tblPrEx>
        <w:trPr>
          <w:trHeight w:val="672"/>
        </w:trPr>
        <w:tc>
          <w:tcPr>
            <w:tcW w:w="3040" w:type="dxa"/>
          </w:tcPr>
          <w:p w14:paraId="28CC77A7" w14:textId="77777777" w:rsidR="008032EB" w:rsidRPr="004B7216" w:rsidRDefault="008032EB" w:rsidP="0063554A">
            <w:pPr>
              <w:pStyle w:val="TableParagraph"/>
              <w:spacing w:before="55"/>
              <w:ind w:left="200"/>
              <w:rPr>
                <w:b/>
                <w:sz w:val="24"/>
                <w:lang w:val="pl-PL"/>
              </w:rPr>
            </w:pPr>
            <w:r w:rsidRPr="004B7216">
              <w:rPr>
                <w:b/>
                <w:sz w:val="24"/>
                <w:lang w:val="pl-PL"/>
              </w:rPr>
              <w:t>Moc dyspozycyjna</w:t>
            </w:r>
          </w:p>
        </w:tc>
        <w:tc>
          <w:tcPr>
            <w:tcW w:w="6202" w:type="dxa"/>
          </w:tcPr>
          <w:p w14:paraId="47171656" w14:textId="77777777" w:rsidR="008032EB" w:rsidRPr="004B7216" w:rsidRDefault="008032EB" w:rsidP="004B7216">
            <w:pPr>
              <w:pStyle w:val="TableParagraph"/>
              <w:spacing w:before="55"/>
              <w:ind w:left="224"/>
              <w:rPr>
                <w:sz w:val="24"/>
                <w:lang w:val="pl-PL"/>
              </w:rPr>
            </w:pPr>
            <w:r w:rsidRPr="004B7216">
              <w:rPr>
                <w:sz w:val="24"/>
                <w:lang w:val="pl-PL"/>
              </w:rPr>
              <w:t>Moc osiągalna jednostki wytwórczej albo magazynu energii elektrycznej pomniejszona o ubytki mocy.</w:t>
            </w:r>
          </w:p>
        </w:tc>
      </w:tr>
      <w:tr w:rsidR="008032EB" w:rsidRPr="004B7216" w14:paraId="0E290560" w14:textId="77777777" w:rsidTr="00080CF2">
        <w:tblPrEx>
          <w:tblLook w:val="04A0" w:firstRow="1" w:lastRow="0" w:firstColumn="1" w:lastColumn="0" w:noHBand="0" w:noVBand="1"/>
        </w:tblPrEx>
        <w:trPr>
          <w:trHeight w:val="1224"/>
        </w:trPr>
        <w:tc>
          <w:tcPr>
            <w:tcW w:w="3040" w:type="dxa"/>
          </w:tcPr>
          <w:p w14:paraId="0D4B957E" w14:textId="77777777" w:rsidR="008032EB" w:rsidRPr="004B7216" w:rsidRDefault="008032EB" w:rsidP="0063554A">
            <w:pPr>
              <w:pStyle w:val="TableParagraph"/>
              <w:spacing w:before="55"/>
              <w:ind w:left="200"/>
              <w:rPr>
                <w:b/>
                <w:sz w:val="24"/>
                <w:lang w:val="pl-PL"/>
              </w:rPr>
            </w:pPr>
            <w:r w:rsidRPr="004B7216">
              <w:rPr>
                <w:b/>
                <w:sz w:val="24"/>
                <w:lang w:val="pl-PL"/>
              </w:rPr>
              <w:t>Moc osiągalna</w:t>
            </w:r>
          </w:p>
        </w:tc>
        <w:tc>
          <w:tcPr>
            <w:tcW w:w="6202" w:type="dxa"/>
          </w:tcPr>
          <w:p w14:paraId="27B2B726" w14:textId="77777777" w:rsidR="008032EB" w:rsidRPr="004B7216" w:rsidRDefault="008032EB" w:rsidP="004B7216">
            <w:pPr>
              <w:pStyle w:val="TableParagraph"/>
              <w:spacing w:before="55"/>
              <w:ind w:left="224" w:right="197"/>
              <w:jc w:val="both"/>
              <w:rPr>
                <w:sz w:val="24"/>
                <w:lang w:val="pl-PL"/>
              </w:rPr>
            </w:pPr>
            <w:r w:rsidRPr="004B7216">
              <w:rPr>
                <w:sz w:val="24"/>
                <w:lang w:val="pl-PL"/>
              </w:rPr>
              <w:t>Maksymalna</w:t>
            </w:r>
            <w:r w:rsidRPr="004B7216">
              <w:rPr>
                <w:spacing w:val="-15"/>
                <w:sz w:val="24"/>
                <w:lang w:val="pl-PL"/>
              </w:rPr>
              <w:t xml:space="preserve"> </w:t>
            </w:r>
            <w:r w:rsidRPr="004B7216">
              <w:rPr>
                <w:sz w:val="24"/>
                <w:lang w:val="pl-PL"/>
              </w:rPr>
              <w:t>moc</w:t>
            </w:r>
            <w:r w:rsidRPr="004B7216">
              <w:rPr>
                <w:spacing w:val="-14"/>
                <w:sz w:val="24"/>
                <w:lang w:val="pl-PL"/>
              </w:rPr>
              <w:t xml:space="preserve"> </w:t>
            </w:r>
            <w:r w:rsidRPr="004B7216">
              <w:rPr>
                <w:sz w:val="24"/>
                <w:lang w:val="pl-PL"/>
              </w:rPr>
              <w:t>czynna,</w:t>
            </w:r>
            <w:r w:rsidRPr="004B7216">
              <w:rPr>
                <w:spacing w:val="-14"/>
                <w:sz w:val="24"/>
                <w:lang w:val="pl-PL"/>
              </w:rPr>
              <w:t xml:space="preserve"> </w:t>
            </w:r>
            <w:r w:rsidRPr="004B7216">
              <w:rPr>
                <w:sz w:val="24"/>
                <w:lang w:val="pl-PL"/>
              </w:rPr>
              <w:t>przy</w:t>
            </w:r>
            <w:r w:rsidRPr="004B7216">
              <w:rPr>
                <w:spacing w:val="-13"/>
                <w:sz w:val="24"/>
                <w:lang w:val="pl-PL"/>
              </w:rPr>
              <w:t xml:space="preserve"> </w:t>
            </w:r>
            <w:r w:rsidRPr="004B7216">
              <w:rPr>
                <w:sz w:val="24"/>
                <w:lang w:val="pl-PL"/>
              </w:rPr>
              <w:t>której</w:t>
            </w:r>
            <w:r w:rsidRPr="004B7216">
              <w:rPr>
                <w:spacing w:val="-13"/>
                <w:sz w:val="24"/>
                <w:lang w:val="pl-PL"/>
              </w:rPr>
              <w:t xml:space="preserve"> </w:t>
            </w:r>
            <w:r w:rsidRPr="004B7216">
              <w:rPr>
                <w:sz w:val="24"/>
                <w:lang w:val="pl-PL"/>
              </w:rPr>
              <w:t>jednostka</w:t>
            </w:r>
            <w:r w:rsidRPr="004B7216">
              <w:rPr>
                <w:spacing w:val="-15"/>
                <w:sz w:val="24"/>
                <w:lang w:val="pl-PL"/>
              </w:rPr>
              <w:t xml:space="preserve"> </w:t>
            </w:r>
            <w:r w:rsidRPr="004B7216">
              <w:rPr>
                <w:sz w:val="24"/>
                <w:lang w:val="pl-PL"/>
              </w:rPr>
              <w:t>wytwórcza</w:t>
            </w:r>
            <w:r w:rsidRPr="004B7216">
              <w:rPr>
                <w:spacing w:val="-11"/>
                <w:sz w:val="24"/>
                <w:lang w:val="pl-PL"/>
              </w:rPr>
              <w:t xml:space="preserve"> </w:t>
            </w:r>
            <w:r w:rsidRPr="004B7216">
              <w:rPr>
                <w:sz w:val="24"/>
                <w:lang w:val="pl-PL"/>
              </w:rPr>
              <w:t>albo magazyn energii elektrycznej może pracować bez uszczerbku dla trwałości tej jednostki, magazynu przy parametrach nominalnych, potwierdzona</w:t>
            </w:r>
            <w:r w:rsidRPr="004B7216">
              <w:rPr>
                <w:spacing w:val="-2"/>
                <w:sz w:val="24"/>
                <w:lang w:val="pl-PL"/>
              </w:rPr>
              <w:t xml:space="preserve"> </w:t>
            </w:r>
            <w:r w:rsidRPr="004B7216">
              <w:rPr>
                <w:sz w:val="24"/>
                <w:lang w:val="pl-PL"/>
              </w:rPr>
              <w:t>testami.</w:t>
            </w:r>
          </w:p>
        </w:tc>
      </w:tr>
      <w:tr w:rsidR="008032EB" w:rsidRPr="004B7216" w14:paraId="2818F161" w14:textId="77777777" w:rsidTr="00080CF2">
        <w:tblPrEx>
          <w:tblLook w:val="04A0" w:firstRow="1" w:lastRow="0" w:firstColumn="1" w:lastColumn="0" w:noHBand="0" w:noVBand="1"/>
        </w:tblPrEx>
        <w:trPr>
          <w:trHeight w:val="1776"/>
        </w:trPr>
        <w:tc>
          <w:tcPr>
            <w:tcW w:w="3040" w:type="dxa"/>
          </w:tcPr>
          <w:p w14:paraId="56BFDBD0" w14:textId="77777777" w:rsidR="008032EB" w:rsidRPr="004B7216" w:rsidRDefault="008032EB" w:rsidP="0063554A">
            <w:pPr>
              <w:pStyle w:val="TableParagraph"/>
              <w:spacing w:before="55"/>
              <w:ind w:left="200"/>
              <w:rPr>
                <w:b/>
                <w:sz w:val="24"/>
                <w:lang w:val="pl-PL"/>
              </w:rPr>
            </w:pPr>
            <w:r w:rsidRPr="004B7216">
              <w:rPr>
                <w:b/>
                <w:sz w:val="24"/>
                <w:lang w:val="pl-PL"/>
              </w:rPr>
              <w:lastRenderedPageBreak/>
              <w:t>Moc przyłączeniowa</w:t>
            </w:r>
          </w:p>
        </w:tc>
        <w:tc>
          <w:tcPr>
            <w:tcW w:w="6202" w:type="dxa"/>
          </w:tcPr>
          <w:p w14:paraId="19608D49" w14:textId="77777777" w:rsidR="008032EB" w:rsidRPr="004B7216" w:rsidRDefault="008032EB" w:rsidP="0063554A">
            <w:pPr>
              <w:pStyle w:val="TableParagraph"/>
              <w:spacing w:before="55"/>
              <w:ind w:left="393" w:right="201"/>
              <w:jc w:val="both"/>
              <w:rPr>
                <w:sz w:val="24"/>
                <w:lang w:val="pl-PL"/>
              </w:rPr>
            </w:pPr>
            <w:r w:rsidRPr="004B7216">
              <w:rPr>
                <w:sz w:val="24"/>
                <w:lang w:val="pl-PL"/>
              </w:rPr>
              <w:t>Moc</w:t>
            </w:r>
            <w:r w:rsidRPr="004B7216">
              <w:rPr>
                <w:spacing w:val="-8"/>
                <w:sz w:val="24"/>
                <w:lang w:val="pl-PL"/>
              </w:rPr>
              <w:t xml:space="preserve"> </w:t>
            </w:r>
            <w:r w:rsidRPr="004B7216">
              <w:rPr>
                <w:sz w:val="24"/>
                <w:lang w:val="pl-PL"/>
              </w:rPr>
              <w:t>czynna</w:t>
            </w:r>
            <w:r w:rsidRPr="004B7216">
              <w:rPr>
                <w:spacing w:val="-8"/>
                <w:sz w:val="24"/>
                <w:lang w:val="pl-PL"/>
              </w:rPr>
              <w:t xml:space="preserve"> </w:t>
            </w:r>
            <w:r w:rsidRPr="004B7216">
              <w:rPr>
                <w:sz w:val="24"/>
                <w:lang w:val="pl-PL"/>
              </w:rPr>
              <w:t>planowana</w:t>
            </w:r>
            <w:r w:rsidRPr="004B7216">
              <w:rPr>
                <w:spacing w:val="-7"/>
                <w:sz w:val="24"/>
                <w:lang w:val="pl-PL"/>
              </w:rPr>
              <w:t xml:space="preserve"> </w:t>
            </w:r>
            <w:r w:rsidRPr="004B7216">
              <w:rPr>
                <w:sz w:val="24"/>
                <w:lang w:val="pl-PL"/>
              </w:rPr>
              <w:t>do</w:t>
            </w:r>
            <w:r w:rsidRPr="004B7216">
              <w:rPr>
                <w:spacing w:val="-7"/>
                <w:sz w:val="24"/>
                <w:lang w:val="pl-PL"/>
              </w:rPr>
              <w:t xml:space="preserve"> </w:t>
            </w:r>
            <w:r w:rsidRPr="004B7216">
              <w:rPr>
                <w:sz w:val="24"/>
                <w:lang w:val="pl-PL"/>
              </w:rPr>
              <w:t>pobierania</w:t>
            </w:r>
            <w:r w:rsidRPr="004B7216">
              <w:rPr>
                <w:spacing w:val="-7"/>
                <w:sz w:val="24"/>
                <w:lang w:val="pl-PL"/>
              </w:rPr>
              <w:t xml:space="preserve"> </w:t>
            </w:r>
            <w:r w:rsidRPr="004B7216">
              <w:rPr>
                <w:sz w:val="24"/>
                <w:lang w:val="pl-PL"/>
              </w:rPr>
              <w:t>z</w:t>
            </w:r>
            <w:r w:rsidRPr="004B7216">
              <w:rPr>
                <w:spacing w:val="-7"/>
                <w:sz w:val="24"/>
                <w:lang w:val="pl-PL"/>
              </w:rPr>
              <w:t xml:space="preserve"> </w:t>
            </w:r>
            <w:r w:rsidRPr="004B7216">
              <w:rPr>
                <w:sz w:val="24"/>
                <w:lang w:val="pl-PL"/>
              </w:rPr>
              <w:t>sieci</w:t>
            </w:r>
            <w:r w:rsidRPr="004B7216">
              <w:rPr>
                <w:spacing w:val="-6"/>
                <w:sz w:val="24"/>
                <w:lang w:val="pl-PL"/>
              </w:rPr>
              <w:t xml:space="preserve"> </w:t>
            </w:r>
            <w:r w:rsidRPr="004B7216">
              <w:rPr>
                <w:sz w:val="24"/>
                <w:lang w:val="pl-PL"/>
              </w:rPr>
              <w:t>lub</w:t>
            </w:r>
            <w:r w:rsidRPr="004B7216">
              <w:rPr>
                <w:spacing w:val="-7"/>
                <w:sz w:val="24"/>
                <w:lang w:val="pl-PL"/>
              </w:rPr>
              <w:t xml:space="preserve"> </w:t>
            </w:r>
            <w:r w:rsidRPr="004B7216">
              <w:rPr>
                <w:sz w:val="24"/>
                <w:lang w:val="pl-PL"/>
              </w:rPr>
              <w:t>wprowadzania do sieci, określona w umowie o przyłączenie do sieci jako wartość maksymalna wyznaczana w ciągu każdej godziny okresu  rozliczeniowego  ze   średnich   wartości   tej   mocy   w okresach 15-minutowych, służąca do zaprojektowania przyłącza.</w:t>
            </w:r>
          </w:p>
        </w:tc>
      </w:tr>
      <w:tr w:rsidR="008032EB" w:rsidRPr="004B7216" w14:paraId="150CE597" w14:textId="77777777" w:rsidTr="00080CF2">
        <w:tblPrEx>
          <w:tblLook w:val="04A0" w:firstRow="1" w:lastRow="0" w:firstColumn="1" w:lastColumn="0" w:noHBand="0" w:noVBand="1"/>
        </w:tblPrEx>
        <w:trPr>
          <w:trHeight w:val="3643"/>
        </w:trPr>
        <w:tc>
          <w:tcPr>
            <w:tcW w:w="3040" w:type="dxa"/>
          </w:tcPr>
          <w:p w14:paraId="5FF0D121" w14:textId="77777777" w:rsidR="008032EB" w:rsidRPr="004B7216" w:rsidRDefault="008032EB" w:rsidP="0063554A">
            <w:pPr>
              <w:pStyle w:val="TableParagraph"/>
              <w:spacing w:before="55"/>
              <w:ind w:left="200"/>
              <w:rPr>
                <w:b/>
                <w:sz w:val="24"/>
                <w:lang w:val="pl-PL"/>
              </w:rPr>
            </w:pPr>
            <w:r w:rsidRPr="004B7216">
              <w:rPr>
                <w:b/>
                <w:sz w:val="24"/>
                <w:lang w:val="pl-PL"/>
              </w:rPr>
              <w:t>Moc umowna</w:t>
            </w:r>
          </w:p>
        </w:tc>
        <w:tc>
          <w:tcPr>
            <w:tcW w:w="6202" w:type="dxa"/>
          </w:tcPr>
          <w:p w14:paraId="3493D65A" w14:textId="77777777" w:rsidR="008032EB" w:rsidRPr="004B7216" w:rsidRDefault="008032EB" w:rsidP="0063554A">
            <w:pPr>
              <w:pStyle w:val="TableParagraph"/>
              <w:spacing w:before="55"/>
              <w:ind w:left="393" w:right="201"/>
              <w:jc w:val="both"/>
              <w:rPr>
                <w:sz w:val="24"/>
                <w:lang w:val="pl-PL"/>
              </w:rPr>
            </w:pPr>
            <w:r w:rsidRPr="004B7216">
              <w:rPr>
                <w:sz w:val="24"/>
                <w:lang w:val="pl-PL"/>
              </w:rPr>
              <w:t>Moc czynna pobierana z sieci lub wprowadzana do sieci, określona w:</w:t>
            </w:r>
          </w:p>
          <w:p w14:paraId="2692FBBC" w14:textId="77777777" w:rsidR="008032EB" w:rsidRPr="004B7216" w:rsidRDefault="008032EB">
            <w:pPr>
              <w:pStyle w:val="TableParagraph"/>
              <w:numPr>
                <w:ilvl w:val="0"/>
                <w:numId w:val="9"/>
              </w:numPr>
              <w:tabs>
                <w:tab w:val="left" w:pos="756"/>
              </w:tabs>
              <w:ind w:right="200"/>
              <w:jc w:val="both"/>
              <w:rPr>
                <w:sz w:val="24"/>
                <w:lang w:val="pl-PL"/>
              </w:rPr>
            </w:pPr>
            <w:r w:rsidRPr="004B7216">
              <w:rPr>
                <w:sz w:val="24"/>
                <w:lang w:val="pl-PL"/>
              </w:rPr>
              <w:t>umowie o świadczenie usług przesyłania lub dystrybucji energii</w:t>
            </w:r>
            <w:r w:rsidRPr="004B7216">
              <w:rPr>
                <w:spacing w:val="-11"/>
                <w:sz w:val="24"/>
                <w:lang w:val="pl-PL"/>
              </w:rPr>
              <w:t xml:space="preserve"> </w:t>
            </w:r>
            <w:r w:rsidRPr="004B7216">
              <w:rPr>
                <w:sz w:val="24"/>
                <w:lang w:val="pl-PL"/>
              </w:rPr>
              <w:t>elektrycznej,</w:t>
            </w:r>
            <w:r w:rsidRPr="004B7216">
              <w:rPr>
                <w:spacing w:val="-10"/>
                <w:sz w:val="24"/>
                <w:lang w:val="pl-PL"/>
              </w:rPr>
              <w:t xml:space="preserve"> </w:t>
            </w:r>
            <w:r w:rsidRPr="004B7216">
              <w:rPr>
                <w:sz w:val="24"/>
                <w:lang w:val="pl-PL"/>
              </w:rPr>
              <w:t>umowie</w:t>
            </w:r>
            <w:r w:rsidRPr="004B7216">
              <w:rPr>
                <w:spacing w:val="-12"/>
                <w:sz w:val="24"/>
                <w:lang w:val="pl-PL"/>
              </w:rPr>
              <w:t xml:space="preserve"> </w:t>
            </w:r>
            <w:r w:rsidRPr="004B7216">
              <w:rPr>
                <w:sz w:val="24"/>
                <w:lang w:val="pl-PL"/>
              </w:rPr>
              <w:t>sprzedaży</w:t>
            </w:r>
            <w:r w:rsidRPr="004B7216">
              <w:rPr>
                <w:spacing w:val="-8"/>
                <w:sz w:val="24"/>
                <w:lang w:val="pl-PL"/>
              </w:rPr>
              <w:t xml:space="preserve"> </w:t>
            </w:r>
            <w:r w:rsidRPr="004B7216">
              <w:rPr>
                <w:sz w:val="24"/>
                <w:lang w:val="pl-PL"/>
              </w:rPr>
              <w:t>energii</w:t>
            </w:r>
            <w:r w:rsidRPr="004B7216">
              <w:rPr>
                <w:spacing w:val="-10"/>
                <w:sz w:val="24"/>
                <w:lang w:val="pl-PL"/>
              </w:rPr>
              <w:t xml:space="preserve"> </w:t>
            </w:r>
            <w:r w:rsidRPr="004B7216">
              <w:rPr>
                <w:sz w:val="24"/>
                <w:lang w:val="pl-PL"/>
              </w:rPr>
              <w:t>elektrycznej albo umowie kompleksowej jako wartość nie mniejsza niż wyznaczona jako wartość maksymalna ze średniej wartości mocy w okresie 15-minutowym, z uwzględnieniem współczynników odzwierciedlających specyfikę układu zasilania odbiorcy,</w:t>
            </w:r>
            <w:r w:rsidRPr="004B7216">
              <w:rPr>
                <w:spacing w:val="1"/>
                <w:sz w:val="24"/>
                <w:lang w:val="pl-PL"/>
              </w:rPr>
              <w:t xml:space="preserve"> </w:t>
            </w:r>
            <w:r w:rsidRPr="004B7216">
              <w:rPr>
                <w:sz w:val="24"/>
                <w:lang w:val="pl-PL"/>
              </w:rPr>
              <w:t>albo</w:t>
            </w:r>
          </w:p>
          <w:p w14:paraId="6FD0283F" w14:textId="77777777" w:rsidR="008032EB" w:rsidRPr="004B7216" w:rsidRDefault="008032EB">
            <w:pPr>
              <w:pStyle w:val="TableParagraph"/>
              <w:numPr>
                <w:ilvl w:val="0"/>
                <w:numId w:val="9"/>
              </w:numPr>
              <w:tabs>
                <w:tab w:val="left" w:pos="756"/>
              </w:tabs>
              <w:ind w:right="202"/>
              <w:jc w:val="both"/>
              <w:rPr>
                <w:sz w:val="24"/>
                <w:lang w:val="pl-PL"/>
              </w:rPr>
            </w:pPr>
            <w:r w:rsidRPr="004B7216">
              <w:rPr>
                <w:sz w:val="24"/>
                <w:lang w:val="pl-PL"/>
              </w:rPr>
              <w:t>umowie o świadczenie usług przesyłania energii elektrycznej, zawieranej między operatorem</w:t>
            </w:r>
            <w:r w:rsidRPr="004B7216">
              <w:rPr>
                <w:spacing w:val="20"/>
                <w:sz w:val="24"/>
                <w:lang w:val="pl-PL"/>
              </w:rPr>
              <w:t xml:space="preserve"> </w:t>
            </w:r>
            <w:r w:rsidRPr="004B7216">
              <w:rPr>
                <w:sz w:val="24"/>
                <w:lang w:val="pl-PL"/>
              </w:rPr>
              <w:t>systemu</w:t>
            </w:r>
          </w:p>
          <w:p w14:paraId="1FA4E7A2" w14:textId="77777777" w:rsidR="008032EB" w:rsidRPr="004B7216" w:rsidRDefault="008032EB" w:rsidP="0063554A">
            <w:pPr>
              <w:pStyle w:val="TableParagraph"/>
              <w:spacing w:before="1" w:line="270" w:lineRule="atLeast"/>
              <w:ind w:left="755" w:right="202"/>
              <w:jc w:val="both"/>
              <w:rPr>
                <w:sz w:val="24"/>
                <w:lang w:val="pl-PL"/>
              </w:rPr>
            </w:pPr>
            <w:r w:rsidRPr="004B7216">
              <w:rPr>
                <w:sz w:val="24"/>
                <w:lang w:val="pl-PL"/>
              </w:rPr>
              <w:t>przesyłowego elektroenergetycznego a operatorem systemu dystrybucyjnego elektroenergetycznego posiadającym co najmniej dwa sieciowe miejsca dostarczania energii elektrycznej połączone z siecią każdego z tych operatorów, jako średnia z maksymalnych łącznych mocy średniogodzinnych pobieranych przez danego operatora systemu        dystrybucyjnego        elektroenergetycznego w sieciowych miejscach dostarczania energii elektrycznej, wyznaczona na podstawie wskazań układów pomiarowo- rozliczeniowych,</w:t>
            </w:r>
            <w:r w:rsidRPr="004B7216">
              <w:rPr>
                <w:spacing w:val="-1"/>
                <w:sz w:val="24"/>
                <w:lang w:val="pl-PL"/>
              </w:rPr>
              <w:t xml:space="preserve"> </w:t>
            </w:r>
            <w:r w:rsidRPr="004B7216">
              <w:rPr>
                <w:sz w:val="24"/>
                <w:lang w:val="pl-PL"/>
              </w:rPr>
              <w:t>albo</w:t>
            </w:r>
          </w:p>
          <w:p w14:paraId="1456F750" w14:textId="77777777" w:rsidR="008032EB" w:rsidRPr="004B7216" w:rsidRDefault="008032EB">
            <w:pPr>
              <w:pStyle w:val="TableParagraph"/>
              <w:numPr>
                <w:ilvl w:val="0"/>
                <w:numId w:val="9"/>
              </w:numPr>
              <w:tabs>
                <w:tab w:val="left" w:pos="756"/>
              </w:tabs>
              <w:ind w:right="200"/>
              <w:jc w:val="both"/>
              <w:rPr>
                <w:sz w:val="24"/>
                <w:lang w:val="pl-PL"/>
              </w:rPr>
            </w:pPr>
            <w:r w:rsidRPr="004B7216">
              <w:rPr>
                <w:sz w:val="24"/>
                <w:lang w:val="pl-PL"/>
              </w:rPr>
              <w:t>umowie o świadczenie usług dystrybucji energii elektrycznej, zawieranej między operatorami systemu dystrybucyjnego  elektroenergetycznego  posiadającymi co najmniej dwa sieciowe miejsca dostarczania energii elektrycznej połączone siecią każdego z tych operatorów, jako średnia z maksymalnych łącznych mocy średniogodzinnych</w:t>
            </w:r>
            <w:r w:rsidRPr="004B7216">
              <w:rPr>
                <w:spacing w:val="-15"/>
                <w:sz w:val="24"/>
                <w:lang w:val="pl-PL"/>
              </w:rPr>
              <w:t xml:space="preserve"> </w:t>
            </w:r>
            <w:r w:rsidRPr="004B7216">
              <w:rPr>
                <w:sz w:val="24"/>
                <w:lang w:val="pl-PL"/>
              </w:rPr>
              <w:t>pobieranych</w:t>
            </w:r>
            <w:r w:rsidRPr="004B7216">
              <w:rPr>
                <w:spacing w:val="-15"/>
                <w:sz w:val="24"/>
                <w:lang w:val="pl-PL"/>
              </w:rPr>
              <w:t xml:space="preserve"> </w:t>
            </w:r>
            <w:r w:rsidRPr="004B7216">
              <w:rPr>
                <w:sz w:val="24"/>
                <w:lang w:val="pl-PL"/>
              </w:rPr>
              <w:t>w</w:t>
            </w:r>
            <w:r w:rsidRPr="004B7216">
              <w:rPr>
                <w:spacing w:val="-16"/>
                <w:sz w:val="24"/>
                <w:lang w:val="pl-PL"/>
              </w:rPr>
              <w:t xml:space="preserve"> </w:t>
            </w:r>
            <w:r w:rsidRPr="004B7216">
              <w:rPr>
                <w:sz w:val="24"/>
                <w:lang w:val="pl-PL"/>
              </w:rPr>
              <w:t>miejscach</w:t>
            </w:r>
            <w:r w:rsidRPr="004B7216">
              <w:rPr>
                <w:spacing w:val="-15"/>
                <w:sz w:val="24"/>
                <w:lang w:val="pl-PL"/>
              </w:rPr>
              <w:t xml:space="preserve"> </w:t>
            </w:r>
            <w:r w:rsidRPr="004B7216">
              <w:rPr>
                <w:sz w:val="24"/>
                <w:lang w:val="pl-PL"/>
              </w:rPr>
              <w:t>połączeń</w:t>
            </w:r>
            <w:r w:rsidRPr="004B7216">
              <w:rPr>
                <w:spacing w:val="-15"/>
                <w:sz w:val="24"/>
                <w:lang w:val="pl-PL"/>
              </w:rPr>
              <w:t xml:space="preserve"> </w:t>
            </w:r>
            <w:r w:rsidRPr="004B7216">
              <w:rPr>
                <w:sz w:val="24"/>
                <w:lang w:val="pl-PL"/>
              </w:rPr>
              <w:t>sieci operatorów systemów dystrybucyjnych, wyznaczona na podstawie wskazań układów</w:t>
            </w:r>
            <w:r w:rsidRPr="004B7216">
              <w:rPr>
                <w:spacing w:val="-10"/>
                <w:sz w:val="24"/>
                <w:lang w:val="pl-PL"/>
              </w:rPr>
              <w:t xml:space="preserve"> </w:t>
            </w:r>
            <w:r w:rsidRPr="004B7216">
              <w:rPr>
                <w:sz w:val="24"/>
                <w:lang w:val="pl-PL"/>
              </w:rPr>
              <w:t>pomiarowo-rozliczeniowych.</w:t>
            </w:r>
          </w:p>
          <w:p w14:paraId="675A7A26" w14:textId="77777777" w:rsidR="008032EB" w:rsidRPr="004B7216" w:rsidRDefault="008032EB" w:rsidP="0063554A">
            <w:pPr>
              <w:pStyle w:val="TableParagraph"/>
              <w:spacing w:before="1" w:line="270" w:lineRule="atLeast"/>
              <w:ind w:left="755" w:right="202"/>
              <w:jc w:val="both"/>
              <w:rPr>
                <w:sz w:val="24"/>
                <w:lang w:val="pl-PL"/>
              </w:rPr>
            </w:pPr>
          </w:p>
        </w:tc>
      </w:tr>
      <w:tr w:rsidR="008032EB" w:rsidRPr="004B7216" w14:paraId="528806D7" w14:textId="77777777" w:rsidTr="00080CF2">
        <w:tblPrEx>
          <w:tblLook w:val="04A0" w:firstRow="1" w:lastRow="0" w:firstColumn="1" w:lastColumn="0" w:noHBand="0" w:noVBand="1"/>
        </w:tblPrEx>
        <w:trPr>
          <w:trHeight w:val="3749"/>
        </w:trPr>
        <w:tc>
          <w:tcPr>
            <w:tcW w:w="3040" w:type="dxa"/>
          </w:tcPr>
          <w:p w14:paraId="2AD086E8" w14:textId="77777777" w:rsidR="008032EB" w:rsidRPr="004B7216" w:rsidRDefault="008032EB" w:rsidP="0063554A">
            <w:pPr>
              <w:pStyle w:val="TableParagraph"/>
              <w:spacing w:before="55"/>
              <w:ind w:left="26" w:right="700"/>
              <w:rPr>
                <w:b/>
                <w:sz w:val="24"/>
                <w:lang w:val="pl-PL"/>
              </w:rPr>
            </w:pPr>
            <w:r w:rsidRPr="004B7216">
              <w:rPr>
                <w:b/>
                <w:sz w:val="24"/>
                <w:lang w:val="pl-PL"/>
              </w:rPr>
              <w:lastRenderedPageBreak/>
              <w:t>Moc zainstalowana elektryczna instalacji odnawialnego źródła energii</w:t>
            </w:r>
          </w:p>
        </w:tc>
        <w:tc>
          <w:tcPr>
            <w:tcW w:w="6202" w:type="dxa"/>
          </w:tcPr>
          <w:p w14:paraId="1CD43CD6" w14:textId="77777777" w:rsidR="008032EB" w:rsidRPr="004B7216" w:rsidRDefault="008032EB" w:rsidP="0063554A">
            <w:pPr>
              <w:pStyle w:val="TableParagraph"/>
              <w:spacing w:before="55"/>
              <w:ind w:left="76"/>
              <w:jc w:val="both"/>
              <w:rPr>
                <w:sz w:val="24"/>
                <w:lang w:val="pl-PL"/>
              </w:rPr>
            </w:pPr>
            <w:r w:rsidRPr="004B7216">
              <w:rPr>
                <w:sz w:val="24"/>
                <w:lang w:val="pl-PL"/>
              </w:rPr>
              <w:t>Łączna moc znamionowa czynna:</w:t>
            </w:r>
          </w:p>
          <w:p w14:paraId="152EAD52" w14:textId="77777777" w:rsidR="008032EB" w:rsidRPr="004B7216" w:rsidRDefault="008032EB">
            <w:pPr>
              <w:pStyle w:val="TableParagraph"/>
              <w:numPr>
                <w:ilvl w:val="0"/>
                <w:numId w:val="8"/>
              </w:numPr>
              <w:tabs>
                <w:tab w:val="left" w:pos="440"/>
              </w:tabs>
              <w:spacing w:before="40"/>
              <w:ind w:right="27"/>
              <w:jc w:val="both"/>
              <w:rPr>
                <w:sz w:val="24"/>
                <w:lang w:val="pl-PL"/>
              </w:rPr>
            </w:pPr>
            <w:r w:rsidRPr="004B7216">
              <w:rPr>
                <w:sz w:val="24"/>
                <w:lang w:val="pl-PL"/>
              </w:rPr>
              <w:t>zespołu urządzeń służących do wytwarzania energii elektrycznej – zespołu prądotwórczego, podana przez producenta na tabliczce znamionowej, a w przypadku jej braku, moc znamionowa czynna tego zespołu określona przez jednostkę posiadającą akredytację Polskiego</w:t>
            </w:r>
            <w:r w:rsidRPr="004B7216">
              <w:rPr>
                <w:spacing w:val="-25"/>
                <w:sz w:val="24"/>
                <w:lang w:val="pl-PL"/>
              </w:rPr>
              <w:t xml:space="preserve"> </w:t>
            </w:r>
            <w:r w:rsidRPr="004B7216">
              <w:rPr>
                <w:sz w:val="24"/>
                <w:lang w:val="pl-PL"/>
              </w:rPr>
              <w:t>Centrum Akredytacji – w przypadku instalacji odnawialnego źródła energii wykorzystującej do wytwarzania energii elektrycznej biogaz lub biogaz</w:t>
            </w:r>
            <w:r w:rsidRPr="004B7216">
              <w:rPr>
                <w:spacing w:val="-4"/>
                <w:sz w:val="24"/>
                <w:lang w:val="pl-PL"/>
              </w:rPr>
              <w:t xml:space="preserve"> </w:t>
            </w:r>
            <w:r w:rsidRPr="004B7216">
              <w:rPr>
                <w:sz w:val="24"/>
                <w:lang w:val="pl-PL"/>
              </w:rPr>
              <w:t>rolniczy,</w:t>
            </w:r>
          </w:p>
          <w:p w14:paraId="3ABBD285" w14:textId="77777777" w:rsidR="008032EB" w:rsidRPr="004B7216" w:rsidRDefault="008032EB">
            <w:pPr>
              <w:pStyle w:val="TableParagraph"/>
              <w:numPr>
                <w:ilvl w:val="0"/>
                <w:numId w:val="8"/>
              </w:numPr>
              <w:tabs>
                <w:tab w:val="left" w:pos="440"/>
              </w:tabs>
              <w:spacing w:before="1"/>
              <w:ind w:right="31"/>
              <w:jc w:val="both"/>
              <w:rPr>
                <w:sz w:val="24"/>
                <w:lang w:val="pl-PL"/>
              </w:rPr>
            </w:pPr>
            <w:r w:rsidRPr="004B7216">
              <w:rPr>
                <w:sz w:val="24"/>
                <w:lang w:val="pl-PL"/>
              </w:rPr>
              <w:t>generatora, modułu fotowoltaicznego lub ogniwa paliwowego podana przez producenta na tabliczce znamionowej – w przypadku instalacji innej niż wskazana w lit.</w:t>
            </w:r>
            <w:r w:rsidRPr="004B7216">
              <w:rPr>
                <w:spacing w:val="-1"/>
                <w:sz w:val="24"/>
                <w:lang w:val="pl-PL"/>
              </w:rPr>
              <w:t xml:space="preserve"> </w:t>
            </w:r>
            <w:r w:rsidRPr="004B7216">
              <w:rPr>
                <w:sz w:val="24"/>
                <w:lang w:val="pl-PL"/>
              </w:rPr>
              <w:t>a).</w:t>
            </w:r>
          </w:p>
        </w:tc>
      </w:tr>
      <w:tr w:rsidR="008032EB" w:rsidRPr="004B7216" w14:paraId="25F987C4" w14:textId="77777777" w:rsidTr="00080CF2">
        <w:tblPrEx>
          <w:tblLook w:val="04A0" w:firstRow="1" w:lastRow="0" w:firstColumn="1" w:lastColumn="0" w:noHBand="0" w:noVBand="1"/>
        </w:tblPrEx>
        <w:trPr>
          <w:trHeight w:val="416"/>
        </w:trPr>
        <w:tc>
          <w:tcPr>
            <w:tcW w:w="3040" w:type="dxa"/>
          </w:tcPr>
          <w:p w14:paraId="477B4DBB" w14:textId="77777777" w:rsidR="008032EB" w:rsidRPr="004B7216" w:rsidRDefault="008032EB" w:rsidP="0063554A">
            <w:pPr>
              <w:pStyle w:val="TableParagraph"/>
              <w:spacing w:before="55"/>
              <w:ind w:left="26"/>
              <w:rPr>
                <w:b/>
                <w:sz w:val="24"/>
                <w:lang w:val="pl-PL"/>
              </w:rPr>
            </w:pPr>
            <w:r w:rsidRPr="004B7216">
              <w:rPr>
                <w:b/>
                <w:sz w:val="24"/>
                <w:lang w:val="pl-PL"/>
              </w:rPr>
              <w:t>Moduł parku energii</w:t>
            </w:r>
          </w:p>
        </w:tc>
        <w:tc>
          <w:tcPr>
            <w:tcW w:w="6202" w:type="dxa"/>
          </w:tcPr>
          <w:p w14:paraId="6061E0CA" w14:textId="77777777" w:rsidR="008032EB" w:rsidRPr="004B7216" w:rsidRDefault="008032EB" w:rsidP="0063554A">
            <w:pPr>
              <w:pStyle w:val="TableParagraph"/>
              <w:spacing w:before="55"/>
              <w:ind w:left="76"/>
              <w:rPr>
                <w:sz w:val="24"/>
                <w:lang w:val="pl-PL"/>
              </w:rPr>
            </w:pPr>
            <w:r w:rsidRPr="004B7216">
              <w:rPr>
                <w:sz w:val="24"/>
                <w:lang w:val="pl-PL"/>
              </w:rPr>
              <w:t>Moduł parku energii w rozumieniu art. 2 pkt 17 NC RfG.</w:t>
            </w:r>
          </w:p>
        </w:tc>
      </w:tr>
      <w:tr w:rsidR="008032EB" w:rsidRPr="004B7216" w14:paraId="7F67F6E6" w14:textId="77777777" w:rsidTr="00080CF2">
        <w:tblPrEx>
          <w:tblLook w:val="04A0" w:firstRow="1" w:lastRow="0" w:firstColumn="1" w:lastColumn="0" w:noHBand="0" w:noVBand="1"/>
        </w:tblPrEx>
        <w:trPr>
          <w:trHeight w:val="437"/>
        </w:trPr>
        <w:tc>
          <w:tcPr>
            <w:tcW w:w="3040" w:type="dxa"/>
          </w:tcPr>
          <w:p w14:paraId="70DA30A2" w14:textId="77777777" w:rsidR="008032EB" w:rsidRPr="004B7216" w:rsidRDefault="008032EB" w:rsidP="0063554A">
            <w:pPr>
              <w:pStyle w:val="TableParagraph"/>
              <w:spacing w:before="75"/>
              <w:ind w:left="26"/>
              <w:rPr>
                <w:b/>
                <w:sz w:val="24"/>
                <w:lang w:val="pl-PL"/>
              </w:rPr>
            </w:pPr>
            <w:r w:rsidRPr="004B7216">
              <w:rPr>
                <w:b/>
                <w:sz w:val="24"/>
                <w:lang w:val="pl-PL"/>
              </w:rPr>
              <w:t>Moduł wytwarzania energii</w:t>
            </w:r>
          </w:p>
        </w:tc>
        <w:tc>
          <w:tcPr>
            <w:tcW w:w="6202" w:type="dxa"/>
          </w:tcPr>
          <w:p w14:paraId="7D88AD29" w14:textId="77777777" w:rsidR="008032EB" w:rsidRPr="004B7216" w:rsidRDefault="008032EB" w:rsidP="0063554A">
            <w:pPr>
              <w:pStyle w:val="TableParagraph"/>
              <w:spacing w:before="75"/>
              <w:ind w:left="76"/>
              <w:rPr>
                <w:sz w:val="24"/>
                <w:lang w:val="pl-PL"/>
              </w:rPr>
            </w:pPr>
            <w:r w:rsidRPr="004B7216">
              <w:rPr>
                <w:sz w:val="24"/>
                <w:lang w:val="pl-PL"/>
              </w:rPr>
              <w:t>Moduł wytwarzania energii w rozumieniu art. 2 pkt 5 NC RfG.</w:t>
            </w:r>
          </w:p>
        </w:tc>
      </w:tr>
      <w:tr w:rsidR="008032EB" w:rsidRPr="004B7216" w14:paraId="5DFEF062" w14:textId="77777777" w:rsidTr="00080CF2">
        <w:tblPrEx>
          <w:tblLook w:val="04A0" w:firstRow="1" w:lastRow="0" w:firstColumn="1" w:lastColumn="0" w:noHBand="0" w:noVBand="1"/>
        </w:tblPrEx>
        <w:trPr>
          <w:trHeight w:val="2348"/>
        </w:trPr>
        <w:tc>
          <w:tcPr>
            <w:tcW w:w="3040" w:type="dxa"/>
          </w:tcPr>
          <w:p w14:paraId="5277E33E" w14:textId="77777777" w:rsidR="008032EB" w:rsidRPr="004B7216" w:rsidRDefault="008032EB" w:rsidP="0063554A">
            <w:pPr>
              <w:pStyle w:val="TableParagraph"/>
              <w:spacing w:before="75"/>
              <w:ind w:left="26"/>
              <w:rPr>
                <w:b/>
                <w:sz w:val="24"/>
                <w:lang w:val="pl-PL"/>
              </w:rPr>
            </w:pPr>
            <w:r w:rsidRPr="004B7216">
              <w:rPr>
                <w:b/>
                <w:sz w:val="24"/>
                <w:lang w:val="pl-PL"/>
              </w:rPr>
              <w:t>Należyta staranność</w:t>
            </w:r>
          </w:p>
        </w:tc>
        <w:tc>
          <w:tcPr>
            <w:tcW w:w="6202" w:type="dxa"/>
          </w:tcPr>
          <w:p w14:paraId="5C55ADF1" w14:textId="77777777" w:rsidR="008032EB" w:rsidRPr="004B7216" w:rsidRDefault="008032EB" w:rsidP="0063554A">
            <w:pPr>
              <w:pStyle w:val="TableParagraph"/>
              <w:spacing w:before="75"/>
              <w:ind w:left="76" w:right="30"/>
              <w:jc w:val="both"/>
              <w:rPr>
                <w:sz w:val="24"/>
                <w:lang w:val="pl-PL"/>
              </w:rPr>
            </w:pPr>
            <w:r w:rsidRPr="004B7216">
              <w:rPr>
                <w:sz w:val="24"/>
                <w:lang w:val="pl-PL"/>
              </w:rPr>
              <w:t>Wykonywanie czynności ruchowych oraz prac eksploatacyjnych w obiektach, instalacjach i urządzeniach elektroenergetycznych,  w  terminach  i  zakresach  zgodnych  z obowiązującymi przepisami i instrukcjami w tym Instrukcją Ruchu i Eksploatacji Sieci Dystrybucyjnej, z uwzględnieniem zasad efektywności i minimalizacji kosztów, prowadzących do zachowania   wymaganej    niezawodności,    jakości    dostaw i dotrzymywanie ustaleń wynikających z zawartych</w:t>
            </w:r>
            <w:r w:rsidRPr="004B7216">
              <w:rPr>
                <w:spacing w:val="-5"/>
                <w:sz w:val="24"/>
                <w:lang w:val="pl-PL"/>
              </w:rPr>
              <w:t xml:space="preserve"> </w:t>
            </w:r>
            <w:r w:rsidRPr="004B7216">
              <w:rPr>
                <w:sz w:val="24"/>
                <w:lang w:val="pl-PL"/>
              </w:rPr>
              <w:t>umów.</w:t>
            </w:r>
          </w:p>
        </w:tc>
      </w:tr>
      <w:tr w:rsidR="008032EB" w:rsidRPr="004B7216" w14:paraId="31AB3423" w14:textId="77777777" w:rsidTr="00080CF2">
        <w:tblPrEx>
          <w:tblLook w:val="04A0" w:firstRow="1" w:lastRow="0" w:firstColumn="1" w:lastColumn="0" w:noHBand="0" w:noVBand="1"/>
        </w:tblPrEx>
        <w:trPr>
          <w:trHeight w:val="607"/>
        </w:trPr>
        <w:tc>
          <w:tcPr>
            <w:tcW w:w="3040" w:type="dxa"/>
          </w:tcPr>
          <w:p w14:paraId="1858C6C8" w14:textId="77777777" w:rsidR="008032EB" w:rsidRPr="004B7216" w:rsidRDefault="008032EB" w:rsidP="0063554A">
            <w:pPr>
              <w:pStyle w:val="TableParagraph"/>
              <w:spacing w:before="55"/>
              <w:ind w:left="26"/>
              <w:rPr>
                <w:b/>
                <w:sz w:val="24"/>
                <w:lang w:val="pl-PL"/>
              </w:rPr>
            </w:pPr>
            <w:r w:rsidRPr="004B7216">
              <w:rPr>
                <w:b/>
                <w:sz w:val="24"/>
                <w:lang w:val="pl-PL"/>
              </w:rPr>
              <w:t>Napięcie znamionowe</w:t>
            </w:r>
          </w:p>
        </w:tc>
        <w:tc>
          <w:tcPr>
            <w:tcW w:w="6202" w:type="dxa"/>
          </w:tcPr>
          <w:p w14:paraId="20CE9EB4" w14:textId="77777777" w:rsidR="008032EB" w:rsidRPr="004B7216" w:rsidRDefault="008032EB" w:rsidP="0063554A">
            <w:pPr>
              <w:pStyle w:val="TableParagraph"/>
              <w:spacing w:before="55" w:line="270" w:lineRule="atLeast"/>
              <w:ind w:left="76"/>
              <w:rPr>
                <w:sz w:val="24"/>
                <w:lang w:val="pl-PL"/>
              </w:rPr>
            </w:pPr>
            <w:r w:rsidRPr="004B7216">
              <w:rPr>
                <w:sz w:val="24"/>
                <w:lang w:val="pl-PL"/>
              </w:rPr>
              <w:t>Wartość skuteczna napięcia określająca i identyfikująca sieć elektroenergetyczną.</w:t>
            </w:r>
          </w:p>
        </w:tc>
      </w:tr>
      <w:tr w:rsidR="008032EB" w:rsidRPr="004B7216" w14:paraId="229723F7" w14:textId="77777777" w:rsidTr="00080CF2">
        <w:tblPrEx>
          <w:tblLook w:val="04A0" w:firstRow="1" w:lastRow="0" w:firstColumn="1" w:lastColumn="0" w:noHBand="0" w:noVBand="1"/>
        </w:tblPrEx>
        <w:trPr>
          <w:trHeight w:val="882"/>
        </w:trPr>
        <w:tc>
          <w:tcPr>
            <w:tcW w:w="3040" w:type="dxa"/>
          </w:tcPr>
          <w:p w14:paraId="0FFBE6E7" w14:textId="77777777" w:rsidR="008032EB" w:rsidRPr="004B7216" w:rsidRDefault="008032EB" w:rsidP="0063554A">
            <w:pPr>
              <w:pStyle w:val="TableParagraph"/>
              <w:spacing w:line="266" w:lineRule="exact"/>
              <w:ind w:left="200"/>
              <w:rPr>
                <w:b/>
                <w:sz w:val="24"/>
                <w:lang w:val="pl-PL"/>
              </w:rPr>
            </w:pPr>
            <w:r w:rsidRPr="004B7216">
              <w:rPr>
                <w:b/>
                <w:sz w:val="24"/>
                <w:lang w:val="pl-PL"/>
              </w:rPr>
              <w:t>Napięcie deklarowane</w:t>
            </w:r>
          </w:p>
        </w:tc>
        <w:tc>
          <w:tcPr>
            <w:tcW w:w="6202" w:type="dxa"/>
          </w:tcPr>
          <w:p w14:paraId="4DD5EAA2" w14:textId="4553EE9C" w:rsidR="008032EB" w:rsidRPr="004B7216" w:rsidRDefault="008032EB" w:rsidP="0063554A">
            <w:pPr>
              <w:pStyle w:val="TableParagraph"/>
              <w:ind w:left="73" w:right="202"/>
              <w:jc w:val="both"/>
              <w:rPr>
                <w:sz w:val="24"/>
                <w:lang w:val="pl-PL"/>
              </w:rPr>
            </w:pPr>
            <w:r w:rsidRPr="004B7216">
              <w:rPr>
                <w:sz w:val="24"/>
                <w:lang w:val="pl-PL"/>
              </w:rPr>
              <w:t>Wartość   napięcia   zasilającego   uzgodniona   mi</w:t>
            </w:r>
            <w:r w:rsidR="00775723" w:rsidRPr="004B7216">
              <w:rPr>
                <w:sz w:val="24"/>
                <w:lang w:val="pl-PL"/>
              </w:rPr>
              <w:t>ę</w:t>
            </w:r>
            <w:r w:rsidRPr="004B7216">
              <w:rPr>
                <w:sz w:val="24"/>
                <w:lang w:val="pl-PL"/>
              </w:rPr>
              <w:t>dzy   OSD i odbiorc</w:t>
            </w:r>
            <w:r w:rsidR="00775723" w:rsidRPr="004B7216">
              <w:rPr>
                <w:sz w:val="24"/>
                <w:lang w:val="pl-PL"/>
              </w:rPr>
              <w:t>ą</w:t>
            </w:r>
            <w:r w:rsidRPr="004B7216">
              <w:rPr>
                <w:sz w:val="24"/>
                <w:lang w:val="pl-PL"/>
              </w:rPr>
              <w:t xml:space="preserve"> – wartość ta jest zwykle zgodna z napięciem znamionowym.</w:t>
            </w:r>
          </w:p>
        </w:tc>
      </w:tr>
      <w:tr w:rsidR="008032EB" w:rsidRPr="004B7216" w14:paraId="322F8481" w14:textId="77777777" w:rsidTr="00080CF2">
        <w:tblPrEx>
          <w:tblLook w:val="04A0" w:firstRow="1" w:lastRow="0" w:firstColumn="1" w:lastColumn="0" w:noHBand="0" w:noVBand="1"/>
        </w:tblPrEx>
        <w:trPr>
          <w:trHeight w:val="1500"/>
        </w:trPr>
        <w:tc>
          <w:tcPr>
            <w:tcW w:w="3040" w:type="dxa"/>
          </w:tcPr>
          <w:p w14:paraId="1B4B8FC7" w14:textId="77777777" w:rsidR="008032EB" w:rsidRPr="004B7216" w:rsidRDefault="008032EB" w:rsidP="0063554A">
            <w:pPr>
              <w:pStyle w:val="TableParagraph"/>
              <w:spacing w:before="55"/>
              <w:ind w:left="200" w:right="663"/>
              <w:rPr>
                <w:b/>
                <w:sz w:val="24"/>
                <w:lang w:val="pl-PL"/>
              </w:rPr>
            </w:pPr>
            <w:r w:rsidRPr="004B7216">
              <w:rPr>
                <w:b/>
                <w:sz w:val="24"/>
                <w:lang w:val="pl-PL"/>
              </w:rPr>
              <w:t>Nielegalne pobieranie energii elektrycznej</w:t>
            </w:r>
          </w:p>
        </w:tc>
        <w:tc>
          <w:tcPr>
            <w:tcW w:w="6202" w:type="dxa"/>
          </w:tcPr>
          <w:p w14:paraId="3CD77EFD" w14:textId="77777777" w:rsidR="008032EB" w:rsidRPr="004B7216" w:rsidRDefault="008032EB" w:rsidP="0063554A">
            <w:pPr>
              <w:pStyle w:val="TableParagraph"/>
              <w:spacing w:before="55"/>
              <w:ind w:left="73" w:right="198"/>
              <w:jc w:val="both"/>
              <w:rPr>
                <w:sz w:val="24"/>
                <w:lang w:val="pl-PL"/>
              </w:rPr>
            </w:pPr>
            <w:r w:rsidRPr="004B7216">
              <w:rPr>
                <w:sz w:val="24"/>
                <w:lang w:val="pl-PL"/>
              </w:rPr>
              <w:t>Pobieranie   energii    elektrycznej    bez    zawarcia    umowy, z całkowitym albo częściowym pominięciem układu pomiarowo-rozliczeniowego</w:t>
            </w:r>
            <w:r w:rsidRPr="004B7216">
              <w:rPr>
                <w:spacing w:val="-17"/>
                <w:sz w:val="24"/>
                <w:lang w:val="pl-PL"/>
              </w:rPr>
              <w:t xml:space="preserve"> </w:t>
            </w:r>
            <w:r w:rsidRPr="004B7216">
              <w:rPr>
                <w:sz w:val="24"/>
                <w:lang w:val="pl-PL"/>
              </w:rPr>
              <w:t>lub</w:t>
            </w:r>
            <w:r w:rsidRPr="004B7216">
              <w:rPr>
                <w:spacing w:val="-15"/>
                <w:sz w:val="24"/>
                <w:lang w:val="pl-PL"/>
              </w:rPr>
              <w:t xml:space="preserve"> </w:t>
            </w:r>
            <w:r w:rsidRPr="004B7216">
              <w:rPr>
                <w:sz w:val="24"/>
                <w:lang w:val="pl-PL"/>
              </w:rPr>
              <w:t>poprzez</w:t>
            </w:r>
            <w:r w:rsidRPr="004B7216">
              <w:rPr>
                <w:spacing w:val="-17"/>
                <w:sz w:val="24"/>
                <w:lang w:val="pl-PL"/>
              </w:rPr>
              <w:t xml:space="preserve"> </w:t>
            </w:r>
            <w:r w:rsidRPr="004B7216">
              <w:rPr>
                <w:sz w:val="24"/>
                <w:lang w:val="pl-PL"/>
              </w:rPr>
              <w:t>ingerencję</w:t>
            </w:r>
            <w:r w:rsidRPr="004B7216">
              <w:rPr>
                <w:spacing w:val="-17"/>
                <w:sz w:val="24"/>
                <w:lang w:val="pl-PL"/>
              </w:rPr>
              <w:t xml:space="preserve"> </w:t>
            </w:r>
            <w:r w:rsidRPr="004B7216">
              <w:rPr>
                <w:sz w:val="24"/>
                <w:lang w:val="pl-PL"/>
              </w:rPr>
              <w:t>w</w:t>
            </w:r>
            <w:r w:rsidRPr="004B7216">
              <w:rPr>
                <w:spacing w:val="-16"/>
                <w:sz w:val="24"/>
                <w:lang w:val="pl-PL"/>
              </w:rPr>
              <w:t xml:space="preserve"> </w:t>
            </w:r>
            <w:r w:rsidRPr="004B7216">
              <w:rPr>
                <w:sz w:val="24"/>
                <w:lang w:val="pl-PL"/>
              </w:rPr>
              <w:t>ten</w:t>
            </w:r>
            <w:r w:rsidRPr="004B7216">
              <w:rPr>
                <w:spacing w:val="-16"/>
                <w:sz w:val="24"/>
                <w:lang w:val="pl-PL"/>
              </w:rPr>
              <w:t xml:space="preserve"> </w:t>
            </w:r>
            <w:r w:rsidRPr="004B7216">
              <w:rPr>
                <w:sz w:val="24"/>
                <w:lang w:val="pl-PL"/>
              </w:rPr>
              <w:t>układ mającą wpływ na zafałszowanie pomiarów dokonywanych przez układ</w:t>
            </w:r>
            <w:r w:rsidRPr="004B7216">
              <w:rPr>
                <w:spacing w:val="-2"/>
                <w:sz w:val="24"/>
                <w:lang w:val="pl-PL"/>
              </w:rPr>
              <w:t xml:space="preserve"> </w:t>
            </w:r>
            <w:r w:rsidRPr="004B7216">
              <w:rPr>
                <w:sz w:val="24"/>
                <w:lang w:val="pl-PL"/>
              </w:rPr>
              <w:t>pomiarowo-rozliczeniowy.</w:t>
            </w:r>
          </w:p>
        </w:tc>
      </w:tr>
      <w:tr w:rsidR="008032EB" w:rsidRPr="004B7216" w14:paraId="171AFE29" w14:textId="77777777" w:rsidTr="00080CF2">
        <w:tblPrEx>
          <w:tblLook w:val="04A0" w:firstRow="1" w:lastRow="0" w:firstColumn="1" w:lastColumn="0" w:noHBand="0" w:noVBand="1"/>
        </w:tblPrEx>
        <w:trPr>
          <w:trHeight w:val="396"/>
        </w:trPr>
        <w:tc>
          <w:tcPr>
            <w:tcW w:w="3040" w:type="dxa"/>
          </w:tcPr>
          <w:p w14:paraId="63FB2579" w14:textId="77777777" w:rsidR="008032EB" w:rsidRPr="004B7216" w:rsidRDefault="008032EB" w:rsidP="0063554A">
            <w:pPr>
              <w:pStyle w:val="TableParagraph"/>
              <w:spacing w:before="55"/>
              <w:ind w:left="200"/>
              <w:rPr>
                <w:b/>
                <w:sz w:val="24"/>
                <w:lang w:val="pl-PL"/>
              </w:rPr>
            </w:pPr>
            <w:r w:rsidRPr="004B7216">
              <w:rPr>
                <w:b/>
                <w:sz w:val="24"/>
                <w:lang w:val="pl-PL"/>
              </w:rPr>
              <w:t>Niezbilansowanie</w:t>
            </w:r>
          </w:p>
        </w:tc>
        <w:tc>
          <w:tcPr>
            <w:tcW w:w="6202" w:type="dxa"/>
          </w:tcPr>
          <w:p w14:paraId="34D98047" w14:textId="77777777" w:rsidR="008032EB" w:rsidRPr="004B7216" w:rsidRDefault="008032EB" w:rsidP="0063554A">
            <w:pPr>
              <w:pStyle w:val="TableParagraph"/>
              <w:spacing w:before="55"/>
              <w:ind w:left="73"/>
              <w:rPr>
                <w:sz w:val="24"/>
                <w:lang w:val="pl-PL"/>
              </w:rPr>
            </w:pPr>
            <w:r w:rsidRPr="004B7216">
              <w:rPr>
                <w:sz w:val="24"/>
                <w:lang w:val="pl-PL"/>
              </w:rPr>
              <w:t>Niezbilansowanie w rozumieniu art. 2 pkt 8 EB GL.</w:t>
            </w:r>
          </w:p>
        </w:tc>
      </w:tr>
      <w:tr w:rsidR="008032EB" w:rsidRPr="004B7216" w14:paraId="1B76F130" w14:textId="77777777" w:rsidTr="00080CF2">
        <w:tblPrEx>
          <w:tblLook w:val="04A0" w:firstRow="1" w:lastRow="0" w:firstColumn="1" w:lastColumn="0" w:noHBand="0" w:noVBand="1"/>
        </w:tblPrEx>
        <w:trPr>
          <w:trHeight w:val="1500"/>
        </w:trPr>
        <w:tc>
          <w:tcPr>
            <w:tcW w:w="3040" w:type="dxa"/>
          </w:tcPr>
          <w:p w14:paraId="0195209F" w14:textId="77777777" w:rsidR="008032EB" w:rsidRPr="004B7216" w:rsidRDefault="008032EB" w:rsidP="0063554A">
            <w:pPr>
              <w:pStyle w:val="TableParagraph"/>
              <w:spacing w:before="55"/>
              <w:ind w:left="200"/>
              <w:rPr>
                <w:b/>
                <w:sz w:val="24"/>
                <w:lang w:val="pl-PL"/>
              </w:rPr>
            </w:pPr>
            <w:r w:rsidRPr="004B7216">
              <w:rPr>
                <w:b/>
                <w:sz w:val="24"/>
                <w:lang w:val="pl-PL"/>
              </w:rPr>
              <w:t>Normalny układ pracy sieci</w:t>
            </w:r>
          </w:p>
        </w:tc>
        <w:tc>
          <w:tcPr>
            <w:tcW w:w="6202" w:type="dxa"/>
          </w:tcPr>
          <w:p w14:paraId="5111304E" w14:textId="77777777" w:rsidR="008032EB" w:rsidRPr="004B7216" w:rsidRDefault="008032EB" w:rsidP="0063554A">
            <w:pPr>
              <w:pStyle w:val="TableParagraph"/>
              <w:spacing w:before="55"/>
              <w:ind w:left="73" w:right="201"/>
              <w:jc w:val="both"/>
              <w:rPr>
                <w:sz w:val="24"/>
                <w:lang w:val="pl-PL"/>
              </w:rPr>
            </w:pPr>
            <w:r w:rsidRPr="004B7216">
              <w:rPr>
                <w:sz w:val="24"/>
                <w:lang w:val="pl-PL"/>
              </w:rPr>
              <w:t>Układ pracy sieci i przyłączonych źródeł wytwórczych, zapewniający      najkorzystniejsze       warunki       techniczne i ekonomiczne transportu energii elektrycznej oraz spełnienie kryteriów niezawodności pracy sieci i jakości energii elektrycznej dostarczanej użytkownikom</w:t>
            </w:r>
            <w:r w:rsidRPr="004B7216">
              <w:rPr>
                <w:spacing w:val="-1"/>
                <w:sz w:val="24"/>
                <w:lang w:val="pl-PL"/>
              </w:rPr>
              <w:t xml:space="preserve"> </w:t>
            </w:r>
            <w:r w:rsidRPr="004B7216">
              <w:rPr>
                <w:sz w:val="24"/>
                <w:lang w:val="pl-PL"/>
              </w:rPr>
              <w:t>sieci.</w:t>
            </w:r>
          </w:p>
        </w:tc>
      </w:tr>
      <w:tr w:rsidR="008032EB" w:rsidRPr="004B7216" w14:paraId="2801F75A" w14:textId="77777777" w:rsidTr="00080CF2">
        <w:tblPrEx>
          <w:tblLook w:val="04A0" w:firstRow="1" w:lastRow="0" w:firstColumn="1" w:lastColumn="0" w:noHBand="0" w:noVBand="1"/>
        </w:tblPrEx>
        <w:trPr>
          <w:trHeight w:val="3672"/>
        </w:trPr>
        <w:tc>
          <w:tcPr>
            <w:tcW w:w="3040" w:type="dxa"/>
          </w:tcPr>
          <w:p w14:paraId="3D0F7D01" w14:textId="77777777" w:rsidR="008032EB" w:rsidRPr="004B7216" w:rsidRDefault="008032EB" w:rsidP="0063554A">
            <w:pPr>
              <w:pStyle w:val="TableParagraph"/>
              <w:spacing w:before="55"/>
              <w:ind w:left="200" w:right="283"/>
              <w:rPr>
                <w:b/>
                <w:sz w:val="24"/>
                <w:lang w:val="pl-PL"/>
              </w:rPr>
            </w:pPr>
            <w:r w:rsidRPr="004B7216">
              <w:rPr>
                <w:b/>
                <w:sz w:val="24"/>
                <w:lang w:val="pl-PL"/>
              </w:rPr>
              <w:lastRenderedPageBreak/>
              <w:t>Normalne warunki pracy sieci</w:t>
            </w:r>
          </w:p>
        </w:tc>
        <w:tc>
          <w:tcPr>
            <w:tcW w:w="6202" w:type="dxa"/>
          </w:tcPr>
          <w:p w14:paraId="163B5C8B" w14:textId="77777777" w:rsidR="008032EB" w:rsidRPr="004B7216" w:rsidRDefault="008032EB" w:rsidP="0063554A">
            <w:pPr>
              <w:pStyle w:val="TableParagraph"/>
              <w:spacing w:before="55"/>
              <w:ind w:left="73" w:right="202"/>
              <w:jc w:val="both"/>
              <w:rPr>
                <w:sz w:val="24"/>
                <w:lang w:val="pl-PL"/>
              </w:rPr>
            </w:pPr>
            <w:r w:rsidRPr="004B7216">
              <w:rPr>
                <w:sz w:val="24"/>
                <w:lang w:val="pl-PL"/>
              </w:rPr>
              <w:t>Stan pracy sieci, w którym pokryte jest zapotrzebowanie na moc, obejmujący operacje łączeniowe i eliminację zaburzeń przez automatyczny system zabezpieczeń, przy równoczesnym braku wyjątkowych okoliczności spowodowanych:</w:t>
            </w:r>
          </w:p>
          <w:p w14:paraId="7E59F76A" w14:textId="77777777" w:rsidR="008032EB" w:rsidRPr="004B7216" w:rsidRDefault="008032EB">
            <w:pPr>
              <w:pStyle w:val="TableParagraph"/>
              <w:numPr>
                <w:ilvl w:val="0"/>
                <w:numId w:val="7"/>
              </w:numPr>
              <w:tabs>
                <w:tab w:val="left" w:pos="489"/>
              </w:tabs>
              <w:spacing w:before="120"/>
              <w:ind w:right="202" w:hanging="360"/>
              <w:jc w:val="both"/>
              <w:rPr>
                <w:sz w:val="24"/>
                <w:lang w:val="pl-PL"/>
              </w:rPr>
            </w:pPr>
            <w:r w:rsidRPr="004B7216">
              <w:rPr>
                <w:lang w:val="pl-PL"/>
              </w:rPr>
              <w:tab/>
            </w:r>
            <w:r w:rsidRPr="004B7216">
              <w:rPr>
                <w:sz w:val="24"/>
                <w:lang w:val="pl-PL"/>
              </w:rPr>
              <w:t xml:space="preserve">wpływami zewnętrznymi takimi jak np.: niezgodność instalacji lub urządzeń odbiorcy z odpowiednimi normami </w:t>
            </w:r>
            <w:r w:rsidRPr="004B7216">
              <w:rPr>
                <w:spacing w:val="-12"/>
                <w:sz w:val="24"/>
                <w:lang w:val="pl-PL"/>
              </w:rPr>
              <w:t xml:space="preserve">i </w:t>
            </w:r>
            <w:r w:rsidRPr="004B7216">
              <w:rPr>
                <w:sz w:val="24"/>
                <w:lang w:val="pl-PL"/>
              </w:rPr>
              <w:t>przepisami,</w:t>
            </w:r>
          </w:p>
          <w:p w14:paraId="5C75A32E" w14:textId="77777777" w:rsidR="008032EB" w:rsidRPr="004B7216" w:rsidRDefault="008032EB">
            <w:pPr>
              <w:pStyle w:val="TableParagraph"/>
              <w:numPr>
                <w:ilvl w:val="0"/>
                <w:numId w:val="7"/>
              </w:numPr>
              <w:tabs>
                <w:tab w:val="left" w:pos="429"/>
              </w:tabs>
              <w:spacing w:before="120"/>
              <w:ind w:right="200" w:hanging="360"/>
              <w:jc w:val="both"/>
              <w:rPr>
                <w:sz w:val="24"/>
                <w:lang w:val="pl-PL"/>
              </w:rPr>
            </w:pPr>
            <w:r w:rsidRPr="004B7216">
              <w:rPr>
                <w:sz w:val="24"/>
                <w:lang w:val="pl-PL"/>
              </w:rPr>
              <w:t>czynnikami będącymi poza kontrolą OSD takimi jak np.: wyjątkowe warunki atmosferyczne i klęski żywiołowe, zakłócenia spowodowane przez osoby trzecie, działania</w:t>
            </w:r>
            <w:r w:rsidRPr="004B7216">
              <w:rPr>
                <w:spacing w:val="-44"/>
                <w:sz w:val="24"/>
                <w:lang w:val="pl-PL"/>
              </w:rPr>
              <w:t xml:space="preserve"> </w:t>
            </w:r>
            <w:r w:rsidRPr="004B7216">
              <w:rPr>
                <w:sz w:val="24"/>
                <w:lang w:val="pl-PL"/>
              </w:rPr>
              <w:t>siły wyższej, wprowadzenie ograniczeń mocy zgodnie z innymi przepisami.</w:t>
            </w:r>
          </w:p>
        </w:tc>
      </w:tr>
      <w:tr w:rsidR="008032EB" w:rsidRPr="004B7216" w14:paraId="62F0929C" w14:textId="77777777" w:rsidTr="00080CF2">
        <w:tblPrEx>
          <w:tblLook w:val="04A0" w:firstRow="1" w:lastRow="0" w:firstColumn="1" w:lastColumn="0" w:noHBand="0" w:noVBand="1"/>
        </w:tblPrEx>
        <w:trPr>
          <w:trHeight w:val="3430"/>
        </w:trPr>
        <w:tc>
          <w:tcPr>
            <w:tcW w:w="3040" w:type="dxa"/>
          </w:tcPr>
          <w:p w14:paraId="6E7AF0CA" w14:textId="77777777" w:rsidR="008032EB" w:rsidRPr="004B7216" w:rsidRDefault="008032EB" w:rsidP="0063554A">
            <w:pPr>
              <w:pStyle w:val="TableParagraph"/>
              <w:spacing w:before="55"/>
              <w:ind w:left="200"/>
              <w:rPr>
                <w:b/>
                <w:sz w:val="24"/>
                <w:lang w:val="pl-PL"/>
              </w:rPr>
            </w:pPr>
            <w:r w:rsidRPr="004B7216">
              <w:rPr>
                <w:b/>
                <w:sz w:val="24"/>
                <w:lang w:val="pl-PL"/>
              </w:rPr>
              <w:t>Obiekt</w:t>
            </w:r>
          </w:p>
        </w:tc>
        <w:tc>
          <w:tcPr>
            <w:tcW w:w="6202" w:type="dxa"/>
          </w:tcPr>
          <w:p w14:paraId="7D745EF4" w14:textId="77777777" w:rsidR="008032EB" w:rsidRPr="004B7216" w:rsidRDefault="008032EB" w:rsidP="0063554A">
            <w:pPr>
              <w:pStyle w:val="TableParagraph"/>
              <w:spacing w:before="55"/>
              <w:ind w:left="73"/>
              <w:jc w:val="both"/>
              <w:rPr>
                <w:sz w:val="24"/>
                <w:lang w:val="pl-PL"/>
              </w:rPr>
            </w:pPr>
            <w:r w:rsidRPr="004B7216">
              <w:rPr>
                <w:sz w:val="24"/>
                <w:lang w:val="pl-PL"/>
              </w:rPr>
              <w:t>Budynek lub budowla w rozumieniu ustawy z dnia 7 lipca 1994</w:t>
            </w:r>
          </w:p>
          <w:p w14:paraId="746BB44B" w14:textId="77777777" w:rsidR="008032EB" w:rsidRPr="004B7216" w:rsidRDefault="008032EB" w:rsidP="0063554A">
            <w:pPr>
              <w:pStyle w:val="TableParagraph"/>
              <w:ind w:left="73" w:right="197"/>
              <w:jc w:val="both"/>
              <w:rPr>
                <w:sz w:val="24"/>
                <w:lang w:val="pl-PL"/>
              </w:rPr>
            </w:pPr>
            <w:r w:rsidRPr="004B7216">
              <w:rPr>
                <w:sz w:val="24"/>
                <w:lang w:val="pl-PL"/>
              </w:rPr>
              <w:t xml:space="preserve">r.  –   Prawo   budowlane   (Dz.   U.   z   2021   r.   poz.   </w:t>
            </w:r>
            <w:r w:rsidRPr="004B7216">
              <w:rPr>
                <w:spacing w:val="-3"/>
                <w:sz w:val="24"/>
                <w:lang w:val="pl-PL"/>
              </w:rPr>
              <w:t xml:space="preserve">2351, </w:t>
            </w:r>
            <w:r w:rsidRPr="004B7216">
              <w:rPr>
                <w:sz w:val="24"/>
                <w:lang w:val="pl-PL"/>
              </w:rPr>
              <w:t>z późn. zm.), a także ich wyodrębnioną część albo zespół budynków</w:t>
            </w:r>
            <w:r w:rsidRPr="004B7216">
              <w:rPr>
                <w:spacing w:val="-12"/>
                <w:sz w:val="24"/>
                <w:lang w:val="pl-PL"/>
              </w:rPr>
              <w:t xml:space="preserve"> </w:t>
            </w:r>
            <w:r w:rsidRPr="004B7216">
              <w:rPr>
                <w:sz w:val="24"/>
                <w:lang w:val="pl-PL"/>
              </w:rPr>
              <w:t>lub</w:t>
            </w:r>
            <w:r w:rsidRPr="004B7216">
              <w:rPr>
                <w:spacing w:val="-10"/>
                <w:sz w:val="24"/>
                <w:lang w:val="pl-PL"/>
              </w:rPr>
              <w:t xml:space="preserve"> </w:t>
            </w:r>
            <w:r w:rsidRPr="004B7216">
              <w:rPr>
                <w:sz w:val="24"/>
                <w:lang w:val="pl-PL"/>
              </w:rPr>
              <w:t>budowli,</w:t>
            </w:r>
            <w:r w:rsidRPr="004B7216">
              <w:rPr>
                <w:spacing w:val="-11"/>
                <w:sz w:val="24"/>
                <w:lang w:val="pl-PL"/>
              </w:rPr>
              <w:t xml:space="preserve"> </w:t>
            </w:r>
            <w:r w:rsidRPr="004B7216">
              <w:rPr>
                <w:sz w:val="24"/>
                <w:lang w:val="pl-PL"/>
              </w:rPr>
              <w:t>które</w:t>
            </w:r>
            <w:r w:rsidRPr="004B7216">
              <w:rPr>
                <w:spacing w:val="-11"/>
                <w:sz w:val="24"/>
                <w:lang w:val="pl-PL"/>
              </w:rPr>
              <w:t xml:space="preserve"> </w:t>
            </w:r>
            <w:r w:rsidRPr="004B7216">
              <w:rPr>
                <w:sz w:val="24"/>
                <w:lang w:val="pl-PL"/>
              </w:rPr>
              <w:t>mieszczą</w:t>
            </w:r>
            <w:r w:rsidRPr="004B7216">
              <w:rPr>
                <w:spacing w:val="-10"/>
                <w:sz w:val="24"/>
                <w:lang w:val="pl-PL"/>
              </w:rPr>
              <w:t xml:space="preserve"> </w:t>
            </w:r>
            <w:r w:rsidRPr="004B7216">
              <w:rPr>
                <w:sz w:val="24"/>
                <w:lang w:val="pl-PL"/>
              </w:rPr>
              <w:t>się</w:t>
            </w:r>
            <w:r w:rsidRPr="004B7216">
              <w:rPr>
                <w:spacing w:val="-10"/>
                <w:sz w:val="24"/>
                <w:lang w:val="pl-PL"/>
              </w:rPr>
              <w:t xml:space="preserve"> </w:t>
            </w:r>
            <w:r w:rsidRPr="004B7216">
              <w:rPr>
                <w:sz w:val="24"/>
                <w:lang w:val="pl-PL"/>
              </w:rPr>
              <w:t>pod</w:t>
            </w:r>
            <w:r w:rsidRPr="004B7216">
              <w:rPr>
                <w:spacing w:val="-9"/>
                <w:sz w:val="24"/>
                <w:lang w:val="pl-PL"/>
              </w:rPr>
              <w:t xml:space="preserve"> </w:t>
            </w:r>
            <w:r w:rsidRPr="004B7216">
              <w:rPr>
                <w:sz w:val="24"/>
                <w:lang w:val="pl-PL"/>
              </w:rPr>
              <w:t>jednym</w:t>
            </w:r>
            <w:r w:rsidRPr="004B7216">
              <w:rPr>
                <w:spacing w:val="-10"/>
                <w:sz w:val="24"/>
                <w:lang w:val="pl-PL"/>
              </w:rPr>
              <w:t xml:space="preserve"> </w:t>
            </w:r>
            <w:r w:rsidRPr="004B7216">
              <w:rPr>
                <w:sz w:val="24"/>
                <w:lang w:val="pl-PL"/>
              </w:rPr>
              <w:t>adresem lub w jednej lokalizacji, wraz z urządzeniami połączonymi ze sobą siecią lub instalacją odbiorczą przyłączoną do sieci elektroenergetycznej – w celu dostarczania energii elektrycznej na podstawie umowy sprzedaży i umowy o świadczenie usług dystrybucji  energii elektrycznej albo umowy kompleksowej,  o których mowa odpowiednio w art. 5 ust. 1 i 3 Ustawy, zawartych z tym samym odbiorcą, przy wykorzystaniu jednego lub więcej przyłączy tworzących kompletny układ</w:t>
            </w:r>
            <w:r w:rsidRPr="004B7216">
              <w:rPr>
                <w:spacing w:val="-7"/>
                <w:sz w:val="24"/>
                <w:lang w:val="pl-PL"/>
              </w:rPr>
              <w:t xml:space="preserve"> </w:t>
            </w:r>
            <w:r w:rsidRPr="004B7216">
              <w:rPr>
                <w:sz w:val="24"/>
                <w:lang w:val="pl-PL"/>
              </w:rPr>
              <w:t>zasilania.</w:t>
            </w:r>
          </w:p>
        </w:tc>
      </w:tr>
      <w:tr w:rsidR="008032EB" w:rsidRPr="004B7216" w14:paraId="1A0B9C97" w14:textId="77777777" w:rsidTr="00080CF2">
        <w:tblPrEx>
          <w:tblLook w:val="04A0" w:firstRow="1" w:lastRow="0" w:firstColumn="1" w:lastColumn="0" w:noHBand="0" w:noVBand="1"/>
        </w:tblPrEx>
        <w:trPr>
          <w:trHeight w:val="396"/>
        </w:trPr>
        <w:tc>
          <w:tcPr>
            <w:tcW w:w="3040" w:type="dxa"/>
          </w:tcPr>
          <w:p w14:paraId="42356421" w14:textId="77777777" w:rsidR="008032EB" w:rsidRPr="004B7216" w:rsidRDefault="008032EB" w:rsidP="0063554A">
            <w:pPr>
              <w:pStyle w:val="TableParagraph"/>
              <w:spacing w:before="55"/>
              <w:ind w:left="200"/>
              <w:rPr>
                <w:b/>
                <w:sz w:val="24"/>
                <w:lang w:val="pl-PL"/>
              </w:rPr>
            </w:pPr>
            <w:r w:rsidRPr="004B7216">
              <w:rPr>
                <w:b/>
                <w:sz w:val="24"/>
                <w:lang w:val="pl-PL"/>
              </w:rPr>
              <w:t>Obiekt pomiarowy</w:t>
            </w:r>
          </w:p>
        </w:tc>
        <w:tc>
          <w:tcPr>
            <w:tcW w:w="6202" w:type="dxa"/>
          </w:tcPr>
          <w:p w14:paraId="154F30B0" w14:textId="77777777" w:rsidR="008032EB" w:rsidRPr="004B7216" w:rsidRDefault="008032EB" w:rsidP="0063554A">
            <w:pPr>
              <w:pStyle w:val="TableParagraph"/>
              <w:spacing w:before="55"/>
              <w:ind w:left="73"/>
              <w:rPr>
                <w:sz w:val="24"/>
                <w:lang w:val="pl-PL"/>
              </w:rPr>
            </w:pPr>
            <w:r w:rsidRPr="004B7216">
              <w:rPr>
                <w:sz w:val="24"/>
                <w:lang w:val="pl-PL"/>
              </w:rPr>
              <w:t>Zbiór fizyczny lub wirtualny obejmujący co najmniej jeden PP.</w:t>
            </w:r>
          </w:p>
        </w:tc>
      </w:tr>
      <w:tr w:rsidR="008032EB" w:rsidRPr="004B7216" w14:paraId="7398E0CC" w14:textId="77777777" w:rsidTr="00080CF2">
        <w:tblPrEx>
          <w:tblLook w:val="04A0" w:firstRow="1" w:lastRow="0" w:firstColumn="1" w:lastColumn="0" w:noHBand="0" w:noVBand="1"/>
        </w:tblPrEx>
        <w:trPr>
          <w:trHeight w:val="607"/>
        </w:trPr>
        <w:tc>
          <w:tcPr>
            <w:tcW w:w="3040" w:type="dxa"/>
          </w:tcPr>
          <w:p w14:paraId="4A831FBA" w14:textId="77777777" w:rsidR="008032EB" w:rsidRPr="004B7216" w:rsidRDefault="008032EB" w:rsidP="0063554A">
            <w:pPr>
              <w:pStyle w:val="TableParagraph"/>
              <w:spacing w:before="55"/>
              <w:ind w:left="200"/>
              <w:rPr>
                <w:b/>
                <w:sz w:val="24"/>
                <w:lang w:val="pl-PL"/>
              </w:rPr>
            </w:pPr>
            <w:r w:rsidRPr="004B7216">
              <w:rPr>
                <w:b/>
                <w:sz w:val="24"/>
                <w:lang w:val="pl-PL"/>
              </w:rPr>
              <w:t>Obrót energią elektryczną</w:t>
            </w:r>
          </w:p>
        </w:tc>
        <w:tc>
          <w:tcPr>
            <w:tcW w:w="6202" w:type="dxa"/>
          </w:tcPr>
          <w:p w14:paraId="2364F85E" w14:textId="77777777" w:rsidR="008032EB" w:rsidRPr="004B7216" w:rsidRDefault="008032EB" w:rsidP="0063554A">
            <w:pPr>
              <w:pStyle w:val="TableParagraph"/>
              <w:spacing w:before="55" w:line="270" w:lineRule="atLeast"/>
              <w:ind w:left="73"/>
              <w:rPr>
                <w:sz w:val="24"/>
                <w:lang w:val="pl-PL"/>
              </w:rPr>
            </w:pPr>
            <w:r w:rsidRPr="004B7216">
              <w:rPr>
                <w:sz w:val="24"/>
                <w:lang w:val="pl-PL"/>
              </w:rPr>
              <w:t>Działalność gospodarcza polegająca na handlu hurtowym albo detalicznym energią elektryczną.</w:t>
            </w:r>
          </w:p>
        </w:tc>
      </w:tr>
      <w:tr w:rsidR="008032EB" w:rsidRPr="004B7216" w14:paraId="5B0A115D" w14:textId="77777777" w:rsidTr="00080CF2">
        <w:tblPrEx>
          <w:tblLook w:val="04A0" w:firstRow="1" w:lastRow="0" w:firstColumn="1" w:lastColumn="0" w:noHBand="0" w:noVBand="1"/>
        </w:tblPrEx>
        <w:trPr>
          <w:trHeight w:val="882"/>
        </w:trPr>
        <w:tc>
          <w:tcPr>
            <w:tcW w:w="3040" w:type="dxa"/>
          </w:tcPr>
          <w:p w14:paraId="4AF4EA38" w14:textId="77777777" w:rsidR="008032EB" w:rsidRPr="004B7216" w:rsidRDefault="008032EB" w:rsidP="0063554A">
            <w:pPr>
              <w:pStyle w:val="TableParagraph"/>
              <w:spacing w:line="266" w:lineRule="exact"/>
              <w:ind w:left="238"/>
              <w:rPr>
                <w:b/>
                <w:sz w:val="24"/>
                <w:lang w:val="pl-PL"/>
              </w:rPr>
            </w:pPr>
            <w:r w:rsidRPr="004B7216">
              <w:rPr>
                <w:b/>
                <w:sz w:val="24"/>
                <w:lang w:val="pl-PL"/>
              </w:rPr>
              <w:t>Obszar OSD</w:t>
            </w:r>
          </w:p>
        </w:tc>
        <w:tc>
          <w:tcPr>
            <w:tcW w:w="6202" w:type="dxa"/>
          </w:tcPr>
          <w:p w14:paraId="30CA46C7" w14:textId="77777777" w:rsidR="008032EB" w:rsidRPr="004B7216" w:rsidRDefault="008032EB" w:rsidP="0063554A">
            <w:pPr>
              <w:pStyle w:val="TableParagraph"/>
              <w:ind w:left="160" w:right="240"/>
              <w:jc w:val="both"/>
              <w:rPr>
                <w:sz w:val="24"/>
                <w:lang w:val="pl-PL"/>
              </w:rPr>
            </w:pPr>
            <w:r w:rsidRPr="004B7216">
              <w:rPr>
                <w:sz w:val="24"/>
                <w:lang w:val="pl-PL"/>
              </w:rPr>
              <w:t>Posiadana przez OSD sieć elektroenergetyczna na obszarze określonym w koncesji na dystrybucję energii elektrycznej OSD, za której ruch i eksploatację odpowiada OSD.</w:t>
            </w:r>
          </w:p>
        </w:tc>
      </w:tr>
      <w:tr w:rsidR="008032EB" w:rsidRPr="004B7216" w14:paraId="21EFA68B" w14:textId="77777777" w:rsidTr="00080CF2">
        <w:tblPrEx>
          <w:tblLook w:val="04A0" w:firstRow="1" w:lastRow="0" w:firstColumn="1" w:lastColumn="0" w:noHBand="0" w:noVBand="1"/>
        </w:tblPrEx>
        <w:trPr>
          <w:trHeight w:val="1776"/>
        </w:trPr>
        <w:tc>
          <w:tcPr>
            <w:tcW w:w="3040" w:type="dxa"/>
          </w:tcPr>
          <w:p w14:paraId="2C490B28" w14:textId="77777777" w:rsidR="008032EB" w:rsidRPr="004B7216" w:rsidRDefault="008032EB" w:rsidP="0063554A">
            <w:pPr>
              <w:pStyle w:val="TableParagraph"/>
              <w:spacing w:before="55"/>
              <w:ind w:left="200"/>
              <w:rPr>
                <w:b/>
                <w:sz w:val="24"/>
                <w:lang w:val="pl-PL"/>
              </w:rPr>
            </w:pPr>
            <w:r w:rsidRPr="004B7216">
              <w:rPr>
                <w:b/>
                <w:sz w:val="24"/>
                <w:lang w:val="pl-PL"/>
              </w:rPr>
              <w:t>Obszar RB</w:t>
            </w:r>
          </w:p>
        </w:tc>
        <w:tc>
          <w:tcPr>
            <w:tcW w:w="6202" w:type="dxa"/>
          </w:tcPr>
          <w:p w14:paraId="093DC65D" w14:textId="77777777" w:rsidR="008032EB" w:rsidRPr="004B7216" w:rsidRDefault="008032EB" w:rsidP="0063554A">
            <w:pPr>
              <w:pStyle w:val="TableParagraph"/>
              <w:spacing w:before="55"/>
              <w:ind w:left="122" w:right="199"/>
              <w:jc w:val="both"/>
              <w:rPr>
                <w:sz w:val="24"/>
                <w:lang w:val="pl-PL"/>
              </w:rPr>
            </w:pPr>
            <w:r w:rsidRPr="004B7216">
              <w:rPr>
                <w:sz w:val="24"/>
                <w:lang w:val="pl-PL"/>
              </w:rPr>
              <w:t>Część systemu elektroenergetycznego, w której jest prowadzony   hurtowy    obrót    energią    elektryczną    oraz  w ramach której OSP równoważy bieżące zapotrzebowanie na energię elektryczną z dostawami tej energii w KSE, oraz zarządza ograniczeniami systemowymi i prowadzi wynikające z tego rozliczenia, z podmiotami biorącymi udział w</w:t>
            </w:r>
            <w:r w:rsidRPr="004B7216">
              <w:rPr>
                <w:spacing w:val="-2"/>
                <w:sz w:val="24"/>
                <w:lang w:val="pl-PL"/>
              </w:rPr>
              <w:t xml:space="preserve"> </w:t>
            </w:r>
            <w:r w:rsidRPr="004B7216">
              <w:rPr>
                <w:sz w:val="24"/>
                <w:lang w:val="pl-PL"/>
              </w:rPr>
              <w:t>RB.</w:t>
            </w:r>
          </w:p>
        </w:tc>
      </w:tr>
      <w:tr w:rsidR="008032EB" w:rsidRPr="004B7216" w14:paraId="3039637F" w14:textId="77777777" w:rsidTr="00080CF2">
        <w:tblPrEx>
          <w:tblLook w:val="04A0" w:firstRow="1" w:lastRow="0" w:firstColumn="1" w:lastColumn="0" w:noHBand="0" w:noVBand="1"/>
        </w:tblPrEx>
        <w:trPr>
          <w:trHeight w:val="672"/>
        </w:trPr>
        <w:tc>
          <w:tcPr>
            <w:tcW w:w="3040" w:type="dxa"/>
          </w:tcPr>
          <w:p w14:paraId="01D4E44A" w14:textId="77777777" w:rsidR="008032EB" w:rsidRPr="004B7216" w:rsidRDefault="008032EB" w:rsidP="0063554A">
            <w:pPr>
              <w:pStyle w:val="TableParagraph"/>
              <w:spacing w:before="55"/>
              <w:ind w:left="200"/>
              <w:rPr>
                <w:b/>
                <w:sz w:val="24"/>
                <w:lang w:val="pl-PL"/>
              </w:rPr>
            </w:pPr>
            <w:r w:rsidRPr="004B7216">
              <w:rPr>
                <w:b/>
                <w:sz w:val="24"/>
                <w:lang w:val="pl-PL"/>
              </w:rPr>
              <w:t>Odbiorca</w:t>
            </w:r>
          </w:p>
        </w:tc>
        <w:tc>
          <w:tcPr>
            <w:tcW w:w="6202" w:type="dxa"/>
          </w:tcPr>
          <w:p w14:paraId="5F468A6D" w14:textId="77777777" w:rsidR="008032EB" w:rsidRPr="004B7216" w:rsidRDefault="008032EB" w:rsidP="0063554A">
            <w:pPr>
              <w:pStyle w:val="TableParagraph"/>
              <w:spacing w:before="55"/>
              <w:ind w:left="122"/>
              <w:rPr>
                <w:sz w:val="24"/>
                <w:lang w:val="pl-PL"/>
              </w:rPr>
            </w:pPr>
            <w:r w:rsidRPr="004B7216">
              <w:rPr>
                <w:sz w:val="24"/>
                <w:lang w:val="pl-PL"/>
              </w:rPr>
              <w:t>Każdy, kto otrzymuje lub pobiera energię elektryczną na podstawie umowy z przedsiębiorstwem energetycznym.</w:t>
            </w:r>
          </w:p>
        </w:tc>
      </w:tr>
      <w:tr w:rsidR="008032EB" w:rsidRPr="004B7216" w14:paraId="4783D016" w14:textId="77777777" w:rsidTr="00080CF2">
        <w:tblPrEx>
          <w:tblLook w:val="04A0" w:firstRow="1" w:lastRow="0" w:firstColumn="1" w:lastColumn="0" w:noHBand="0" w:noVBand="1"/>
        </w:tblPrEx>
        <w:trPr>
          <w:trHeight w:val="947"/>
        </w:trPr>
        <w:tc>
          <w:tcPr>
            <w:tcW w:w="3040" w:type="dxa"/>
          </w:tcPr>
          <w:p w14:paraId="24AADF32" w14:textId="77777777" w:rsidR="008032EB" w:rsidRPr="004B7216" w:rsidRDefault="008032EB" w:rsidP="0063554A">
            <w:pPr>
              <w:pStyle w:val="TableParagraph"/>
              <w:spacing w:before="55"/>
              <w:ind w:left="200" w:right="240"/>
              <w:rPr>
                <w:b/>
                <w:sz w:val="24"/>
                <w:lang w:val="pl-PL"/>
              </w:rPr>
            </w:pPr>
            <w:r w:rsidRPr="004B7216">
              <w:rPr>
                <w:b/>
                <w:sz w:val="24"/>
                <w:lang w:val="pl-PL"/>
              </w:rPr>
              <w:t>Odbiorca energii elektrycznej w gospodarstwie domowym</w:t>
            </w:r>
          </w:p>
        </w:tc>
        <w:tc>
          <w:tcPr>
            <w:tcW w:w="6202" w:type="dxa"/>
          </w:tcPr>
          <w:p w14:paraId="4A4155C2" w14:textId="77777777" w:rsidR="008032EB" w:rsidRPr="004B7216" w:rsidRDefault="008032EB" w:rsidP="0063554A">
            <w:pPr>
              <w:pStyle w:val="TableParagraph"/>
              <w:spacing w:before="55"/>
              <w:ind w:left="122"/>
              <w:rPr>
                <w:sz w:val="24"/>
                <w:lang w:val="pl-PL"/>
              </w:rPr>
            </w:pPr>
            <w:r w:rsidRPr="004B7216">
              <w:rPr>
                <w:sz w:val="24"/>
                <w:lang w:val="pl-PL"/>
              </w:rPr>
              <w:t>Odbiorca końcowy dokonujący zakupu energii elektrycznej wyłącznie w celu ich zużycia w gospodarstwie domowym.</w:t>
            </w:r>
          </w:p>
        </w:tc>
      </w:tr>
      <w:tr w:rsidR="008032EB" w:rsidRPr="004B7216" w14:paraId="33F21DB0" w14:textId="77777777" w:rsidTr="00080CF2">
        <w:tblPrEx>
          <w:tblLook w:val="04A0" w:firstRow="1" w:lastRow="0" w:firstColumn="1" w:lastColumn="0" w:noHBand="0" w:noVBand="1"/>
        </w:tblPrEx>
        <w:trPr>
          <w:trHeight w:val="1224"/>
        </w:trPr>
        <w:tc>
          <w:tcPr>
            <w:tcW w:w="3040" w:type="dxa"/>
          </w:tcPr>
          <w:p w14:paraId="26D2C950" w14:textId="77777777" w:rsidR="008032EB" w:rsidRPr="004B7216" w:rsidRDefault="008032EB" w:rsidP="0063554A">
            <w:pPr>
              <w:pStyle w:val="TableParagraph"/>
              <w:spacing w:before="55"/>
              <w:ind w:left="200"/>
              <w:rPr>
                <w:b/>
                <w:sz w:val="24"/>
                <w:lang w:val="pl-PL"/>
              </w:rPr>
            </w:pPr>
            <w:r w:rsidRPr="004B7216">
              <w:rPr>
                <w:b/>
                <w:sz w:val="24"/>
                <w:lang w:val="pl-PL"/>
              </w:rPr>
              <w:lastRenderedPageBreak/>
              <w:t>Odbiorca końcowy</w:t>
            </w:r>
          </w:p>
        </w:tc>
        <w:tc>
          <w:tcPr>
            <w:tcW w:w="6202" w:type="dxa"/>
          </w:tcPr>
          <w:p w14:paraId="7F81DC6C" w14:textId="77777777" w:rsidR="008032EB" w:rsidRPr="004B7216" w:rsidRDefault="008032EB" w:rsidP="0063554A">
            <w:pPr>
              <w:pStyle w:val="TableParagraph"/>
              <w:spacing w:before="55"/>
              <w:ind w:left="122" w:right="199"/>
              <w:jc w:val="both"/>
              <w:rPr>
                <w:sz w:val="24"/>
                <w:lang w:val="pl-PL"/>
              </w:rPr>
            </w:pPr>
            <w:r w:rsidRPr="004B7216">
              <w:rPr>
                <w:sz w:val="24"/>
                <w:lang w:val="pl-PL"/>
              </w:rPr>
              <w:t>Odbiorca dokonujący zakupu energii elektrycznej na własny użytek; do własnego użytku nie zalicza się energii elektrycznej zakupionej w celu jej magazynowania lub zużycia na potrzeby wytwarzania, przesyłania lub dystrybucji energii elektrycznej.</w:t>
            </w:r>
          </w:p>
        </w:tc>
      </w:tr>
      <w:tr w:rsidR="008032EB" w:rsidRPr="004B7216" w14:paraId="2DDF14C3" w14:textId="77777777" w:rsidTr="00080CF2">
        <w:tblPrEx>
          <w:tblLook w:val="04A0" w:firstRow="1" w:lastRow="0" w:firstColumn="1" w:lastColumn="0" w:noHBand="0" w:noVBand="1"/>
        </w:tblPrEx>
        <w:trPr>
          <w:trHeight w:val="948"/>
        </w:trPr>
        <w:tc>
          <w:tcPr>
            <w:tcW w:w="3040" w:type="dxa"/>
          </w:tcPr>
          <w:p w14:paraId="6A69A58D" w14:textId="77777777" w:rsidR="008032EB" w:rsidRPr="004B7216" w:rsidRDefault="008032EB" w:rsidP="0063554A">
            <w:pPr>
              <w:pStyle w:val="TableParagraph"/>
              <w:spacing w:before="55"/>
              <w:ind w:left="200"/>
              <w:rPr>
                <w:b/>
                <w:sz w:val="24"/>
                <w:lang w:val="pl-PL"/>
              </w:rPr>
            </w:pPr>
            <w:r w:rsidRPr="004B7216">
              <w:rPr>
                <w:b/>
                <w:sz w:val="24"/>
                <w:lang w:val="pl-PL"/>
              </w:rPr>
              <w:t>Odbiorca w ORed</w:t>
            </w:r>
          </w:p>
        </w:tc>
        <w:tc>
          <w:tcPr>
            <w:tcW w:w="6202" w:type="dxa"/>
          </w:tcPr>
          <w:p w14:paraId="72011066" w14:textId="77777777" w:rsidR="008032EB" w:rsidRPr="004B7216" w:rsidRDefault="008032EB" w:rsidP="0063554A">
            <w:pPr>
              <w:pStyle w:val="TableParagraph"/>
              <w:spacing w:before="55"/>
              <w:ind w:left="122" w:right="198"/>
              <w:jc w:val="both"/>
              <w:rPr>
                <w:sz w:val="24"/>
                <w:lang w:val="pl-PL"/>
              </w:rPr>
            </w:pPr>
            <w:r w:rsidRPr="004B7216">
              <w:rPr>
                <w:sz w:val="24"/>
                <w:lang w:val="pl-PL"/>
              </w:rPr>
              <w:t>Podmiot</w:t>
            </w:r>
            <w:r w:rsidRPr="004B7216">
              <w:rPr>
                <w:spacing w:val="-8"/>
                <w:sz w:val="24"/>
                <w:lang w:val="pl-PL"/>
              </w:rPr>
              <w:t xml:space="preserve"> </w:t>
            </w:r>
            <w:r w:rsidRPr="004B7216">
              <w:rPr>
                <w:sz w:val="24"/>
                <w:lang w:val="pl-PL"/>
              </w:rPr>
              <w:t>będący</w:t>
            </w:r>
            <w:r w:rsidRPr="004B7216">
              <w:rPr>
                <w:spacing w:val="-7"/>
                <w:sz w:val="24"/>
                <w:lang w:val="pl-PL"/>
              </w:rPr>
              <w:t xml:space="preserve"> </w:t>
            </w:r>
            <w:r w:rsidRPr="004B7216">
              <w:rPr>
                <w:sz w:val="24"/>
                <w:lang w:val="pl-PL"/>
              </w:rPr>
              <w:t>stroną</w:t>
            </w:r>
            <w:r w:rsidRPr="004B7216">
              <w:rPr>
                <w:spacing w:val="-6"/>
                <w:sz w:val="24"/>
                <w:lang w:val="pl-PL"/>
              </w:rPr>
              <w:t xml:space="preserve"> </w:t>
            </w:r>
            <w:r w:rsidRPr="004B7216">
              <w:rPr>
                <w:sz w:val="24"/>
                <w:lang w:val="pl-PL"/>
              </w:rPr>
              <w:t>umowy</w:t>
            </w:r>
            <w:r w:rsidRPr="004B7216">
              <w:rPr>
                <w:spacing w:val="-7"/>
                <w:sz w:val="24"/>
                <w:lang w:val="pl-PL"/>
              </w:rPr>
              <w:t xml:space="preserve"> </w:t>
            </w:r>
            <w:r w:rsidRPr="004B7216">
              <w:rPr>
                <w:sz w:val="24"/>
                <w:lang w:val="pl-PL"/>
              </w:rPr>
              <w:t>o</w:t>
            </w:r>
            <w:r w:rsidRPr="004B7216">
              <w:rPr>
                <w:spacing w:val="-7"/>
                <w:sz w:val="24"/>
                <w:lang w:val="pl-PL"/>
              </w:rPr>
              <w:t xml:space="preserve"> </w:t>
            </w:r>
            <w:r w:rsidRPr="004B7216">
              <w:rPr>
                <w:sz w:val="24"/>
                <w:lang w:val="pl-PL"/>
              </w:rPr>
              <w:t>świadczenie</w:t>
            </w:r>
            <w:r w:rsidRPr="004B7216">
              <w:rPr>
                <w:spacing w:val="-6"/>
                <w:sz w:val="24"/>
                <w:lang w:val="pl-PL"/>
              </w:rPr>
              <w:t xml:space="preserve"> </w:t>
            </w:r>
            <w:r w:rsidRPr="004B7216">
              <w:rPr>
                <w:sz w:val="24"/>
                <w:lang w:val="pl-PL"/>
              </w:rPr>
              <w:t>usług</w:t>
            </w:r>
            <w:r w:rsidRPr="004B7216">
              <w:rPr>
                <w:spacing w:val="-7"/>
                <w:sz w:val="24"/>
                <w:lang w:val="pl-PL"/>
              </w:rPr>
              <w:t xml:space="preserve"> </w:t>
            </w:r>
            <w:r w:rsidRPr="004B7216">
              <w:rPr>
                <w:sz w:val="24"/>
                <w:lang w:val="pl-PL"/>
              </w:rPr>
              <w:t>przesyłania lub umowy regulującej zasady świadczenia usług dystrybucji</w:t>
            </w:r>
            <w:r w:rsidRPr="004B7216">
              <w:rPr>
                <w:spacing w:val="-25"/>
                <w:sz w:val="24"/>
                <w:lang w:val="pl-PL"/>
              </w:rPr>
              <w:t xml:space="preserve"> </w:t>
            </w:r>
            <w:r w:rsidRPr="004B7216">
              <w:rPr>
                <w:sz w:val="24"/>
                <w:lang w:val="pl-PL"/>
              </w:rPr>
              <w:t>w danym</w:t>
            </w:r>
            <w:r w:rsidRPr="004B7216">
              <w:rPr>
                <w:spacing w:val="-1"/>
                <w:sz w:val="24"/>
                <w:lang w:val="pl-PL"/>
              </w:rPr>
              <w:t xml:space="preserve"> </w:t>
            </w:r>
            <w:r w:rsidRPr="004B7216">
              <w:rPr>
                <w:sz w:val="24"/>
                <w:lang w:val="pl-PL"/>
              </w:rPr>
              <w:t>ORed.</w:t>
            </w:r>
          </w:p>
        </w:tc>
      </w:tr>
      <w:tr w:rsidR="008032EB" w:rsidRPr="004B7216" w14:paraId="190DE79E" w14:textId="77777777" w:rsidTr="00080CF2">
        <w:tblPrEx>
          <w:tblLook w:val="04A0" w:firstRow="1" w:lastRow="0" w:firstColumn="1" w:lastColumn="0" w:noHBand="0" w:noVBand="1"/>
        </w:tblPrEx>
        <w:trPr>
          <w:trHeight w:val="1776"/>
        </w:trPr>
        <w:tc>
          <w:tcPr>
            <w:tcW w:w="3040" w:type="dxa"/>
          </w:tcPr>
          <w:p w14:paraId="622C527B" w14:textId="77777777" w:rsidR="008032EB" w:rsidRPr="004B7216" w:rsidRDefault="008032EB" w:rsidP="0063554A">
            <w:pPr>
              <w:pStyle w:val="TableParagraph"/>
              <w:spacing w:before="55"/>
              <w:ind w:left="200" w:right="101"/>
              <w:rPr>
                <w:b/>
                <w:sz w:val="24"/>
                <w:lang w:val="pl-PL"/>
              </w:rPr>
            </w:pPr>
            <w:r w:rsidRPr="004B7216">
              <w:rPr>
                <w:b/>
                <w:sz w:val="24"/>
                <w:lang w:val="pl-PL"/>
              </w:rPr>
              <w:t>Odbiorca wrażliwy energii elektrycznej</w:t>
            </w:r>
          </w:p>
        </w:tc>
        <w:tc>
          <w:tcPr>
            <w:tcW w:w="6202" w:type="dxa"/>
          </w:tcPr>
          <w:p w14:paraId="59652A20" w14:textId="77777777" w:rsidR="008032EB" w:rsidRPr="004B7216" w:rsidRDefault="008032EB" w:rsidP="0063554A">
            <w:pPr>
              <w:pStyle w:val="TableParagraph"/>
              <w:spacing w:before="55"/>
              <w:ind w:left="122" w:right="199"/>
              <w:jc w:val="both"/>
              <w:rPr>
                <w:sz w:val="24"/>
                <w:lang w:val="pl-PL"/>
              </w:rPr>
            </w:pPr>
            <w:r w:rsidRPr="004B7216">
              <w:rPr>
                <w:sz w:val="24"/>
                <w:lang w:val="pl-PL"/>
              </w:rPr>
              <w:t>Osoba,      której      przyznano      dodatek       mieszkaniowy w rozumieniu art. 2 ust.  1 ustawy z dnia 21 czerwca 2001 r.    o</w:t>
            </w:r>
            <w:r w:rsidRPr="004B7216">
              <w:rPr>
                <w:spacing w:val="-13"/>
                <w:sz w:val="24"/>
                <w:lang w:val="pl-PL"/>
              </w:rPr>
              <w:t xml:space="preserve"> </w:t>
            </w:r>
            <w:r w:rsidRPr="004B7216">
              <w:rPr>
                <w:sz w:val="24"/>
                <w:lang w:val="pl-PL"/>
              </w:rPr>
              <w:t>dodatkach</w:t>
            </w:r>
            <w:r w:rsidRPr="004B7216">
              <w:rPr>
                <w:spacing w:val="-12"/>
                <w:sz w:val="24"/>
                <w:lang w:val="pl-PL"/>
              </w:rPr>
              <w:t xml:space="preserve"> </w:t>
            </w:r>
            <w:r w:rsidRPr="004B7216">
              <w:rPr>
                <w:sz w:val="24"/>
                <w:lang w:val="pl-PL"/>
              </w:rPr>
              <w:t>mieszkaniowych</w:t>
            </w:r>
            <w:r w:rsidRPr="004B7216">
              <w:rPr>
                <w:spacing w:val="-12"/>
                <w:sz w:val="24"/>
                <w:lang w:val="pl-PL"/>
              </w:rPr>
              <w:t xml:space="preserve"> </w:t>
            </w:r>
            <w:r w:rsidRPr="004B7216">
              <w:rPr>
                <w:sz w:val="24"/>
                <w:lang w:val="pl-PL"/>
              </w:rPr>
              <w:t>(Dz.</w:t>
            </w:r>
            <w:r w:rsidRPr="004B7216">
              <w:rPr>
                <w:spacing w:val="-10"/>
                <w:sz w:val="24"/>
                <w:lang w:val="pl-PL"/>
              </w:rPr>
              <w:t xml:space="preserve"> </w:t>
            </w:r>
            <w:r w:rsidRPr="004B7216">
              <w:rPr>
                <w:sz w:val="24"/>
                <w:lang w:val="pl-PL"/>
              </w:rPr>
              <w:t>U.</w:t>
            </w:r>
            <w:r w:rsidRPr="004B7216">
              <w:rPr>
                <w:spacing w:val="-14"/>
                <w:sz w:val="24"/>
                <w:lang w:val="pl-PL"/>
              </w:rPr>
              <w:t xml:space="preserve"> </w:t>
            </w:r>
            <w:r w:rsidRPr="004B7216">
              <w:rPr>
                <w:sz w:val="24"/>
                <w:lang w:val="pl-PL"/>
              </w:rPr>
              <w:t>z</w:t>
            </w:r>
            <w:r w:rsidRPr="004B7216">
              <w:rPr>
                <w:spacing w:val="-13"/>
                <w:sz w:val="24"/>
                <w:lang w:val="pl-PL"/>
              </w:rPr>
              <w:t xml:space="preserve"> </w:t>
            </w:r>
            <w:r w:rsidRPr="004B7216">
              <w:rPr>
                <w:sz w:val="24"/>
                <w:lang w:val="pl-PL"/>
              </w:rPr>
              <w:t>2021</w:t>
            </w:r>
            <w:r w:rsidRPr="004B7216">
              <w:rPr>
                <w:spacing w:val="-12"/>
                <w:sz w:val="24"/>
                <w:lang w:val="pl-PL"/>
              </w:rPr>
              <w:t xml:space="preserve"> </w:t>
            </w:r>
            <w:r w:rsidRPr="004B7216">
              <w:rPr>
                <w:sz w:val="24"/>
                <w:lang w:val="pl-PL"/>
              </w:rPr>
              <w:t>r.</w:t>
            </w:r>
            <w:r w:rsidRPr="004B7216">
              <w:rPr>
                <w:spacing w:val="-13"/>
                <w:sz w:val="24"/>
                <w:lang w:val="pl-PL"/>
              </w:rPr>
              <w:t xml:space="preserve"> </w:t>
            </w:r>
            <w:r w:rsidRPr="004B7216">
              <w:rPr>
                <w:sz w:val="24"/>
                <w:lang w:val="pl-PL"/>
              </w:rPr>
              <w:t>poz.</w:t>
            </w:r>
            <w:r w:rsidRPr="004B7216">
              <w:rPr>
                <w:spacing w:val="-12"/>
                <w:sz w:val="24"/>
                <w:lang w:val="pl-PL"/>
              </w:rPr>
              <w:t xml:space="preserve"> </w:t>
            </w:r>
            <w:r w:rsidRPr="004B7216">
              <w:rPr>
                <w:sz w:val="24"/>
                <w:lang w:val="pl-PL"/>
              </w:rPr>
              <w:t>2021),</w:t>
            </w:r>
            <w:r w:rsidRPr="004B7216">
              <w:rPr>
                <w:spacing w:val="-14"/>
                <w:sz w:val="24"/>
                <w:lang w:val="pl-PL"/>
              </w:rPr>
              <w:t xml:space="preserve"> </w:t>
            </w:r>
            <w:r w:rsidRPr="004B7216">
              <w:rPr>
                <w:spacing w:val="-3"/>
                <w:sz w:val="24"/>
                <w:lang w:val="pl-PL"/>
              </w:rPr>
              <w:t xml:space="preserve">która </w:t>
            </w:r>
            <w:r w:rsidRPr="004B7216">
              <w:rPr>
                <w:sz w:val="24"/>
                <w:lang w:val="pl-PL"/>
              </w:rPr>
              <w:t>jest stroną umowy kompleksowej lub umowy sprzedaży</w:t>
            </w:r>
            <w:r w:rsidRPr="004B7216">
              <w:rPr>
                <w:spacing w:val="-33"/>
                <w:sz w:val="24"/>
                <w:lang w:val="pl-PL"/>
              </w:rPr>
              <w:t xml:space="preserve"> </w:t>
            </w:r>
            <w:r w:rsidRPr="004B7216">
              <w:rPr>
                <w:sz w:val="24"/>
                <w:lang w:val="pl-PL"/>
              </w:rPr>
              <w:t>energii elektrycznej  zawartej   z   przedsiębiorstwem   energetycznym i zamieszkuje w miejscu dostarczania energii</w:t>
            </w:r>
            <w:r w:rsidRPr="004B7216">
              <w:rPr>
                <w:spacing w:val="-4"/>
                <w:sz w:val="24"/>
                <w:lang w:val="pl-PL"/>
              </w:rPr>
              <w:t xml:space="preserve"> </w:t>
            </w:r>
            <w:r w:rsidRPr="004B7216">
              <w:rPr>
                <w:sz w:val="24"/>
                <w:lang w:val="pl-PL"/>
              </w:rPr>
              <w:t>elektrycznej.</w:t>
            </w:r>
          </w:p>
        </w:tc>
      </w:tr>
      <w:tr w:rsidR="008032EB" w:rsidRPr="004B7216" w14:paraId="11F55955" w14:textId="77777777" w:rsidTr="00080CF2">
        <w:tblPrEx>
          <w:tblLook w:val="04A0" w:firstRow="1" w:lastRow="0" w:firstColumn="1" w:lastColumn="0" w:noHBand="0" w:noVBand="1"/>
        </w:tblPrEx>
        <w:trPr>
          <w:trHeight w:val="948"/>
        </w:trPr>
        <w:tc>
          <w:tcPr>
            <w:tcW w:w="3040" w:type="dxa"/>
          </w:tcPr>
          <w:p w14:paraId="457B51A5" w14:textId="77777777" w:rsidR="008032EB" w:rsidRPr="004B7216" w:rsidRDefault="008032EB" w:rsidP="0063554A">
            <w:pPr>
              <w:pStyle w:val="TableParagraph"/>
              <w:spacing w:before="55"/>
              <w:ind w:left="200"/>
              <w:rPr>
                <w:b/>
                <w:sz w:val="24"/>
                <w:lang w:val="pl-PL"/>
              </w:rPr>
            </w:pPr>
            <w:r w:rsidRPr="004B7216">
              <w:rPr>
                <w:b/>
                <w:sz w:val="24"/>
                <w:lang w:val="pl-PL"/>
              </w:rPr>
              <w:t>Odłączenie od sieci</w:t>
            </w:r>
          </w:p>
        </w:tc>
        <w:tc>
          <w:tcPr>
            <w:tcW w:w="6202" w:type="dxa"/>
          </w:tcPr>
          <w:p w14:paraId="26F7F817" w14:textId="77777777" w:rsidR="008032EB" w:rsidRPr="004B7216" w:rsidRDefault="008032EB" w:rsidP="0063554A">
            <w:pPr>
              <w:pStyle w:val="TableParagraph"/>
              <w:spacing w:before="55"/>
              <w:ind w:left="122" w:right="200"/>
              <w:jc w:val="both"/>
              <w:rPr>
                <w:sz w:val="24"/>
                <w:lang w:val="pl-PL"/>
              </w:rPr>
            </w:pPr>
            <w:r w:rsidRPr="004B7216">
              <w:rPr>
                <w:sz w:val="24"/>
                <w:lang w:val="pl-PL"/>
              </w:rPr>
              <w:t>Trwałe rozdzielenie urządzeń, instalacji lub sieci podmiotu przyłączonego</w:t>
            </w:r>
            <w:r w:rsidRPr="004B7216">
              <w:rPr>
                <w:spacing w:val="-10"/>
                <w:sz w:val="24"/>
                <w:lang w:val="pl-PL"/>
              </w:rPr>
              <w:t xml:space="preserve"> </w:t>
            </w:r>
            <w:r w:rsidRPr="004B7216">
              <w:rPr>
                <w:sz w:val="24"/>
                <w:lang w:val="pl-PL"/>
              </w:rPr>
              <w:t>do</w:t>
            </w:r>
            <w:r w:rsidRPr="004B7216">
              <w:rPr>
                <w:spacing w:val="-9"/>
                <w:sz w:val="24"/>
                <w:lang w:val="pl-PL"/>
              </w:rPr>
              <w:t xml:space="preserve"> </w:t>
            </w:r>
            <w:r w:rsidRPr="004B7216">
              <w:rPr>
                <w:sz w:val="24"/>
                <w:lang w:val="pl-PL"/>
              </w:rPr>
              <w:t>sieci</w:t>
            </w:r>
            <w:r w:rsidRPr="004B7216">
              <w:rPr>
                <w:spacing w:val="-8"/>
                <w:sz w:val="24"/>
                <w:lang w:val="pl-PL"/>
              </w:rPr>
              <w:t xml:space="preserve"> </w:t>
            </w:r>
            <w:r w:rsidRPr="004B7216">
              <w:rPr>
                <w:sz w:val="24"/>
                <w:lang w:val="pl-PL"/>
              </w:rPr>
              <w:t>dystrybucyjnej,</w:t>
            </w:r>
            <w:r w:rsidRPr="004B7216">
              <w:rPr>
                <w:spacing w:val="-10"/>
                <w:sz w:val="24"/>
                <w:lang w:val="pl-PL"/>
              </w:rPr>
              <w:t xml:space="preserve"> </w:t>
            </w:r>
            <w:r w:rsidRPr="004B7216">
              <w:rPr>
                <w:sz w:val="24"/>
                <w:lang w:val="pl-PL"/>
              </w:rPr>
              <w:t>obejmujące</w:t>
            </w:r>
            <w:r w:rsidRPr="004B7216">
              <w:rPr>
                <w:spacing w:val="-10"/>
                <w:sz w:val="24"/>
                <w:lang w:val="pl-PL"/>
              </w:rPr>
              <w:t xml:space="preserve"> </w:t>
            </w:r>
            <w:r w:rsidRPr="004B7216">
              <w:rPr>
                <w:sz w:val="24"/>
                <w:lang w:val="pl-PL"/>
              </w:rPr>
              <w:t>m.in.</w:t>
            </w:r>
            <w:r w:rsidRPr="004B7216">
              <w:rPr>
                <w:spacing w:val="-9"/>
                <w:sz w:val="24"/>
                <w:lang w:val="pl-PL"/>
              </w:rPr>
              <w:t xml:space="preserve"> </w:t>
            </w:r>
            <w:r w:rsidRPr="004B7216">
              <w:rPr>
                <w:sz w:val="24"/>
                <w:lang w:val="pl-PL"/>
              </w:rPr>
              <w:t>trwały demontaż elementów</w:t>
            </w:r>
            <w:r w:rsidRPr="004B7216">
              <w:rPr>
                <w:spacing w:val="-3"/>
                <w:sz w:val="24"/>
                <w:lang w:val="pl-PL"/>
              </w:rPr>
              <w:t xml:space="preserve"> </w:t>
            </w:r>
            <w:r w:rsidRPr="004B7216">
              <w:rPr>
                <w:sz w:val="24"/>
                <w:lang w:val="pl-PL"/>
              </w:rPr>
              <w:t>przyłącza.</w:t>
            </w:r>
          </w:p>
        </w:tc>
      </w:tr>
      <w:tr w:rsidR="008032EB" w:rsidRPr="004B7216" w14:paraId="753BD32C" w14:textId="77777777" w:rsidTr="00080CF2">
        <w:tblPrEx>
          <w:tblLook w:val="04A0" w:firstRow="1" w:lastRow="0" w:firstColumn="1" w:lastColumn="0" w:noHBand="0" w:noVBand="1"/>
        </w:tblPrEx>
        <w:trPr>
          <w:trHeight w:val="1773"/>
        </w:trPr>
        <w:tc>
          <w:tcPr>
            <w:tcW w:w="3040" w:type="dxa"/>
          </w:tcPr>
          <w:p w14:paraId="0C70D697" w14:textId="77777777" w:rsidR="008032EB" w:rsidRPr="004B7216" w:rsidRDefault="008032EB" w:rsidP="0063554A">
            <w:pPr>
              <w:pStyle w:val="TableParagraph"/>
              <w:spacing w:before="55"/>
              <w:ind w:left="200" w:right="114"/>
              <w:rPr>
                <w:b/>
                <w:sz w:val="24"/>
                <w:lang w:val="pl-PL"/>
              </w:rPr>
            </w:pPr>
            <w:r w:rsidRPr="004B7216">
              <w:rPr>
                <w:b/>
                <w:sz w:val="24"/>
                <w:lang w:val="pl-PL"/>
              </w:rPr>
              <w:t>Odnawialne źródło energii (OZE)</w:t>
            </w:r>
          </w:p>
        </w:tc>
        <w:tc>
          <w:tcPr>
            <w:tcW w:w="6202" w:type="dxa"/>
          </w:tcPr>
          <w:p w14:paraId="5FE527FC" w14:textId="77777777" w:rsidR="008032EB" w:rsidRPr="004B7216" w:rsidRDefault="008032EB" w:rsidP="0063554A">
            <w:pPr>
              <w:pStyle w:val="TableParagraph"/>
              <w:spacing w:before="55"/>
              <w:ind w:left="122" w:right="199"/>
              <w:jc w:val="both"/>
              <w:rPr>
                <w:sz w:val="24"/>
                <w:lang w:val="pl-PL"/>
              </w:rPr>
            </w:pPr>
            <w:r w:rsidRPr="004B7216">
              <w:rPr>
                <w:sz w:val="24"/>
                <w:lang w:val="pl-PL"/>
              </w:rPr>
              <w:t>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p>
        </w:tc>
      </w:tr>
      <w:tr w:rsidR="008032EB" w:rsidRPr="004B7216" w14:paraId="7D715A78" w14:textId="77777777" w:rsidTr="00080CF2">
        <w:tblPrEx>
          <w:tblLook w:val="04A0" w:firstRow="1" w:lastRow="0" w:firstColumn="1" w:lastColumn="0" w:noHBand="0" w:noVBand="1"/>
        </w:tblPrEx>
        <w:trPr>
          <w:trHeight w:val="948"/>
        </w:trPr>
        <w:tc>
          <w:tcPr>
            <w:tcW w:w="3040" w:type="dxa"/>
          </w:tcPr>
          <w:p w14:paraId="13213D04" w14:textId="77777777" w:rsidR="008032EB" w:rsidRPr="004B7216" w:rsidRDefault="008032EB" w:rsidP="0063554A">
            <w:pPr>
              <w:pStyle w:val="TableParagraph"/>
              <w:spacing w:before="55"/>
              <w:ind w:left="200" w:right="507"/>
              <w:rPr>
                <w:b/>
                <w:sz w:val="24"/>
                <w:lang w:val="pl-PL"/>
              </w:rPr>
            </w:pPr>
            <w:r w:rsidRPr="004B7216">
              <w:rPr>
                <w:b/>
                <w:sz w:val="24"/>
                <w:lang w:val="pl-PL"/>
              </w:rPr>
              <w:t>Ogólnodostępna stacja ładowania</w:t>
            </w:r>
          </w:p>
        </w:tc>
        <w:tc>
          <w:tcPr>
            <w:tcW w:w="6202" w:type="dxa"/>
          </w:tcPr>
          <w:p w14:paraId="7D2E8A02" w14:textId="77777777" w:rsidR="008032EB" w:rsidRPr="004B7216" w:rsidRDefault="008032EB" w:rsidP="0063554A">
            <w:pPr>
              <w:pStyle w:val="TableParagraph"/>
              <w:spacing w:before="55"/>
              <w:ind w:left="122" w:right="202"/>
              <w:jc w:val="both"/>
              <w:rPr>
                <w:sz w:val="24"/>
                <w:lang w:val="pl-PL"/>
              </w:rPr>
            </w:pPr>
            <w:r w:rsidRPr="004B7216">
              <w:rPr>
                <w:sz w:val="24"/>
                <w:lang w:val="pl-PL"/>
              </w:rPr>
              <w:t>Stacja ładowania dostępna na zasadach równoprawnego traktowania  dla  każdego  posiadacza  pojazdu  elektrycznego i pojazdu</w:t>
            </w:r>
            <w:r w:rsidRPr="004B7216">
              <w:rPr>
                <w:spacing w:val="-1"/>
                <w:sz w:val="24"/>
                <w:lang w:val="pl-PL"/>
              </w:rPr>
              <w:t xml:space="preserve"> </w:t>
            </w:r>
            <w:r w:rsidRPr="004B7216">
              <w:rPr>
                <w:sz w:val="24"/>
                <w:lang w:val="pl-PL"/>
              </w:rPr>
              <w:t>hybrydowego.</w:t>
            </w:r>
          </w:p>
        </w:tc>
      </w:tr>
      <w:tr w:rsidR="008032EB" w:rsidRPr="004B7216" w14:paraId="5666828C" w14:textId="77777777" w:rsidTr="00080CF2">
        <w:tblPrEx>
          <w:tblLook w:val="04A0" w:firstRow="1" w:lastRow="0" w:firstColumn="1" w:lastColumn="0" w:noHBand="0" w:noVBand="1"/>
        </w:tblPrEx>
        <w:trPr>
          <w:trHeight w:val="607"/>
        </w:trPr>
        <w:tc>
          <w:tcPr>
            <w:tcW w:w="3040" w:type="dxa"/>
          </w:tcPr>
          <w:p w14:paraId="00A8B598" w14:textId="77777777" w:rsidR="008032EB" w:rsidRPr="004B7216" w:rsidRDefault="008032EB" w:rsidP="0063554A">
            <w:pPr>
              <w:pStyle w:val="TableParagraph"/>
              <w:spacing w:before="55" w:line="270" w:lineRule="atLeast"/>
              <w:ind w:left="200" w:right="1380"/>
              <w:rPr>
                <w:b/>
                <w:sz w:val="24"/>
                <w:lang w:val="pl-PL"/>
              </w:rPr>
            </w:pPr>
            <w:r w:rsidRPr="004B7216">
              <w:rPr>
                <w:b/>
                <w:sz w:val="24"/>
                <w:lang w:val="pl-PL"/>
              </w:rPr>
              <w:t>Ograniczenia elektrowniane</w:t>
            </w:r>
          </w:p>
        </w:tc>
        <w:tc>
          <w:tcPr>
            <w:tcW w:w="6202" w:type="dxa"/>
          </w:tcPr>
          <w:p w14:paraId="634B2F68" w14:textId="77777777" w:rsidR="008032EB" w:rsidRPr="004B7216" w:rsidRDefault="008032EB" w:rsidP="0063554A">
            <w:pPr>
              <w:pStyle w:val="TableParagraph"/>
              <w:spacing w:before="55" w:line="270" w:lineRule="atLeast"/>
              <w:ind w:left="122"/>
              <w:rPr>
                <w:sz w:val="24"/>
                <w:lang w:val="pl-PL"/>
              </w:rPr>
            </w:pPr>
            <w:r w:rsidRPr="004B7216">
              <w:rPr>
                <w:sz w:val="24"/>
                <w:lang w:val="pl-PL"/>
              </w:rPr>
              <w:t>Ograniczenia wynikające z technicznych warunków pracy jednostek wytwórczych.</w:t>
            </w:r>
          </w:p>
        </w:tc>
      </w:tr>
      <w:tr w:rsidR="008032EB" w:rsidRPr="004B7216" w14:paraId="1E0FF9C7" w14:textId="77777777" w:rsidTr="00080CF2">
        <w:tblPrEx>
          <w:tblLook w:val="04A0" w:firstRow="1" w:lastRow="0" w:firstColumn="1" w:lastColumn="0" w:noHBand="0" w:noVBand="1"/>
        </w:tblPrEx>
        <w:trPr>
          <w:trHeight w:val="606"/>
        </w:trPr>
        <w:tc>
          <w:tcPr>
            <w:tcW w:w="3040" w:type="dxa"/>
          </w:tcPr>
          <w:p w14:paraId="35AB0B07" w14:textId="77777777" w:rsidR="008032EB" w:rsidRPr="004B7216" w:rsidRDefault="008032EB" w:rsidP="0063554A">
            <w:pPr>
              <w:pStyle w:val="TableParagraph"/>
              <w:spacing w:line="266" w:lineRule="exact"/>
              <w:ind w:left="200"/>
              <w:rPr>
                <w:b/>
                <w:sz w:val="24"/>
                <w:lang w:val="pl-PL"/>
              </w:rPr>
            </w:pPr>
            <w:r w:rsidRPr="004B7216">
              <w:rPr>
                <w:b/>
                <w:sz w:val="24"/>
                <w:lang w:val="pl-PL"/>
              </w:rPr>
              <w:t>Ograniczenia sieciowe</w:t>
            </w:r>
          </w:p>
        </w:tc>
        <w:tc>
          <w:tcPr>
            <w:tcW w:w="6202" w:type="dxa"/>
          </w:tcPr>
          <w:p w14:paraId="7DD2E108" w14:textId="77777777" w:rsidR="008032EB" w:rsidRPr="004B7216" w:rsidRDefault="008032EB" w:rsidP="0063554A">
            <w:pPr>
              <w:pStyle w:val="TableParagraph"/>
              <w:ind w:left="82" w:right="199"/>
              <w:rPr>
                <w:sz w:val="24"/>
                <w:lang w:val="pl-PL"/>
              </w:rPr>
            </w:pPr>
            <w:r w:rsidRPr="004B7216">
              <w:rPr>
                <w:sz w:val="24"/>
                <w:lang w:val="pl-PL"/>
              </w:rPr>
              <w:t>Ograniczenia przesyłowe, o których mowa w art. 2 pkt 4 rozporządzenia 2019/943.</w:t>
            </w:r>
          </w:p>
        </w:tc>
      </w:tr>
      <w:tr w:rsidR="008032EB" w:rsidRPr="004B7216" w14:paraId="409B364E" w14:textId="77777777" w:rsidTr="00080CF2">
        <w:tblPrEx>
          <w:tblLook w:val="04A0" w:firstRow="1" w:lastRow="0" w:firstColumn="1" w:lastColumn="0" w:noHBand="0" w:noVBand="1"/>
        </w:tblPrEx>
        <w:trPr>
          <w:trHeight w:val="672"/>
        </w:trPr>
        <w:tc>
          <w:tcPr>
            <w:tcW w:w="3040" w:type="dxa"/>
          </w:tcPr>
          <w:p w14:paraId="65EE0329" w14:textId="77777777" w:rsidR="008032EB" w:rsidRPr="004B7216" w:rsidRDefault="008032EB" w:rsidP="0063554A">
            <w:pPr>
              <w:pStyle w:val="TableParagraph"/>
              <w:spacing w:before="55"/>
              <w:ind w:left="200"/>
              <w:rPr>
                <w:b/>
                <w:sz w:val="24"/>
                <w:lang w:val="pl-PL"/>
              </w:rPr>
            </w:pPr>
            <w:r w:rsidRPr="004B7216">
              <w:rPr>
                <w:b/>
                <w:sz w:val="24"/>
                <w:lang w:val="pl-PL"/>
              </w:rPr>
              <w:t>Okres rozliczania niezbilansowania</w:t>
            </w:r>
          </w:p>
        </w:tc>
        <w:tc>
          <w:tcPr>
            <w:tcW w:w="6202" w:type="dxa"/>
          </w:tcPr>
          <w:p w14:paraId="76FC1AC0" w14:textId="77777777" w:rsidR="008032EB" w:rsidRPr="004B7216" w:rsidRDefault="008032EB" w:rsidP="0063554A">
            <w:pPr>
              <w:pStyle w:val="TableParagraph"/>
              <w:spacing w:before="55"/>
              <w:ind w:left="82" w:right="199"/>
              <w:rPr>
                <w:sz w:val="24"/>
                <w:lang w:val="pl-PL"/>
              </w:rPr>
            </w:pPr>
            <w:r w:rsidRPr="004B7216">
              <w:rPr>
                <w:sz w:val="24"/>
                <w:lang w:val="pl-PL"/>
              </w:rPr>
              <w:t>Okres rozliczania niezbilansowania w rozumieniu art. 2 pkt 10 EB GL określony w WDB.</w:t>
            </w:r>
          </w:p>
        </w:tc>
      </w:tr>
      <w:tr w:rsidR="008032EB" w:rsidRPr="004B7216" w14:paraId="10BF78CC" w14:textId="77777777" w:rsidTr="00080CF2">
        <w:tblPrEx>
          <w:tblLook w:val="04A0" w:firstRow="1" w:lastRow="0" w:firstColumn="1" w:lastColumn="0" w:noHBand="0" w:noVBand="1"/>
        </w:tblPrEx>
        <w:trPr>
          <w:trHeight w:val="947"/>
        </w:trPr>
        <w:tc>
          <w:tcPr>
            <w:tcW w:w="3040" w:type="dxa"/>
          </w:tcPr>
          <w:p w14:paraId="1D7F203C" w14:textId="77777777" w:rsidR="008032EB" w:rsidRPr="004B7216" w:rsidRDefault="008032EB" w:rsidP="0063554A">
            <w:pPr>
              <w:pStyle w:val="TableParagraph"/>
              <w:spacing w:before="55"/>
              <w:ind w:left="200" w:right="180"/>
              <w:rPr>
                <w:b/>
                <w:sz w:val="24"/>
                <w:lang w:val="pl-PL"/>
              </w:rPr>
            </w:pPr>
            <w:r w:rsidRPr="004B7216">
              <w:rPr>
                <w:b/>
                <w:sz w:val="24"/>
                <w:lang w:val="pl-PL"/>
              </w:rPr>
              <w:t>Okres rozliczeniowy usług dystrybucyjnych</w:t>
            </w:r>
          </w:p>
        </w:tc>
        <w:tc>
          <w:tcPr>
            <w:tcW w:w="6202" w:type="dxa"/>
          </w:tcPr>
          <w:p w14:paraId="310465BB" w14:textId="77777777" w:rsidR="008032EB" w:rsidRPr="004B7216" w:rsidRDefault="008032EB" w:rsidP="0063554A">
            <w:pPr>
              <w:pStyle w:val="TableParagraph"/>
              <w:spacing w:before="55"/>
              <w:ind w:left="82" w:right="200"/>
              <w:jc w:val="both"/>
              <w:rPr>
                <w:sz w:val="24"/>
                <w:lang w:val="pl-PL"/>
              </w:rPr>
            </w:pPr>
            <w:r w:rsidRPr="004B7216">
              <w:rPr>
                <w:sz w:val="24"/>
                <w:lang w:val="pl-PL"/>
              </w:rPr>
              <w:t xml:space="preserve">Okres pomiędzy dwoma kolejnymi rozliczeniowymi </w:t>
            </w:r>
            <w:r w:rsidRPr="004B7216">
              <w:rPr>
                <w:spacing w:val="-3"/>
                <w:sz w:val="24"/>
                <w:lang w:val="pl-PL"/>
              </w:rPr>
              <w:t xml:space="preserve">odczytami </w:t>
            </w:r>
            <w:r w:rsidRPr="004B7216">
              <w:rPr>
                <w:sz w:val="24"/>
                <w:lang w:val="pl-PL"/>
              </w:rPr>
              <w:t>urządzeń do pomiaru mocy lub energii elektrycznej, dokonanymi przez OSDn.</w:t>
            </w:r>
          </w:p>
        </w:tc>
      </w:tr>
      <w:tr w:rsidR="008032EB" w:rsidRPr="004B7216" w14:paraId="4ED37E95" w14:textId="77777777" w:rsidTr="00080CF2">
        <w:tblPrEx>
          <w:tblLook w:val="04A0" w:firstRow="1" w:lastRow="0" w:firstColumn="1" w:lastColumn="0" w:noHBand="0" w:noVBand="1"/>
        </w:tblPrEx>
        <w:trPr>
          <w:trHeight w:val="672"/>
        </w:trPr>
        <w:tc>
          <w:tcPr>
            <w:tcW w:w="3040" w:type="dxa"/>
          </w:tcPr>
          <w:p w14:paraId="1C89F6FD" w14:textId="77777777" w:rsidR="008032EB" w:rsidRPr="004B7216" w:rsidRDefault="008032EB" w:rsidP="0063554A">
            <w:pPr>
              <w:pStyle w:val="TableParagraph"/>
              <w:spacing w:before="55"/>
              <w:ind w:left="200"/>
              <w:rPr>
                <w:b/>
                <w:sz w:val="24"/>
                <w:lang w:val="pl-PL"/>
              </w:rPr>
            </w:pPr>
            <w:r w:rsidRPr="004B7216">
              <w:rPr>
                <w:b/>
                <w:sz w:val="24"/>
                <w:lang w:val="pl-PL"/>
              </w:rPr>
              <w:t>Operator</w:t>
            </w:r>
          </w:p>
        </w:tc>
        <w:tc>
          <w:tcPr>
            <w:tcW w:w="6202" w:type="dxa"/>
          </w:tcPr>
          <w:p w14:paraId="73D50952" w14:textId="77777777" w:rsidR="008032EB" w:rsidRPr="004B7216" w:rsidRDefault="008032EB" w:rsidP="0063554A">
            <w:pPr>
              <w:pStyle w:val="TableParagraph"/>
              <w:tabs>
                <w:tab w:val="left" w:pos="1178"/>
                <w:tab w:val="left" w:pos="2214"/>
                <w:tab w:val="left" w:pos="3792"/>
                <w:tab w:val="left" w:pos="4346"/>
                <w:tab w:val="left" w:pos="5392"/>
              </w:tabs>
              <w:spacing w:before="55"/>
              <w:ind w:left="82" w:right="199"/>
              <w:rPr>
                <w:sz w:val="24"/>
                <w:lang w:val="pl-PL"/>
              </w:rPr>
            </w:pPr>
            <w:r w:rsidRPr="004B7216">
              <w:rPr>
                <w:sz w:val="24"/>
                <w:lang w:val="pl-PL"/>
              </w:rPr>
              <w:t>Operator</w:t>
            </w:r>
            <w:r w:rsidRPr="004B7216">
              <w:rPr>
                <w:sz w:val="24"/>
                <w:lang w:val="pl-PL"/>
              </w:rPr>
              <w:tab/>
              <w:t>systemu</w:t>
            </w:r>
            <w:r w:rsidRPr="004B7216">
              <w:rPr>
                <w:sz w:val="24"/>
                <w:lang w:val="pl-PL"/>
              </w:rPr>
              <w:tab/>
              <w:t>przesyłowego</w:t>
            </w:r>
            <w:r w:rsidRPr="004B7216">
              <w:rPr>
                <w:sz w:val="24"/>
                <w:lang w:val="pl-PL"/>
              </w:rPr>
              <w:tab/>
              <w:t>lub</w:t>
            </w:r>
            <w:r w:rsidRPr="004B7216">
              <w:rPr>
                <w:sz w:val="24"/>
                <w:lang w:val="pl-PL"/>
              </w:rPr>
              <w:tab/>
              <w:t>operator</w:t>
            </w:r>
            <w:r w:rsidRPr="004B7216">
              <w:rPr>
                <w:sz w:val="24"/>
                <w:lang w:val="pl-PL"/>
              </w:rPr>
              <w:tab/>
            </w:r>
            <w:r w:rsidRPr="004B7216">
              <w:rPr>
                <w:spacing w:val="-3"/>
                <w:sz w:val="24"/>
                <w:lang w:val="pl-PL"/>
              </w:rPr>
              <w:t xml:space="preserve">systemu </w:t>
            </w:r>
            <w:r w:rsidRPr="004B7216">
              <w:rPr>
                <w:sz w:val="24"/>
                <w:lang w:val="pl-PL"/>
              </w:rPr>
              <w:t>dystrybucyjnego.</w:t>
            </w:r>
          </w:p>
        </w:tc>
      </w:tr>
      <w:tr w:rsidR="008032EB" w:rsidRPr="004B7216" w14:paraId="1916DA28" w14:textId="77777777" w:rsidTr="00080CF2">
        <w:tblPrEx>
          <w:tblLook w:val="04A0" w:firstRow="1" w:lastRow="0" w:firstColumn="1" w:lastColumn="0" w:noHBand="0" w:noVBand="1"/>
        </w:tblPrEx>
        <w:trPr>
          <w:trHeight w:val="948"/>
        </w:trPr>
        <w:tc>
          <w:tcPr>
            <w:tcW w:w="3040" w:type="dxa"/>
          </w:tcPr>
          <w:p w14:paraId="22ABF445" w14:textId="77777777" w:rsidR="008032EB" w:rsidRPr="004B7216" w:rsidRDefault="008032EB" w:rsidP="0063554A">
            <w:pPr>
              <w:pStyle w:val="TableParagraph"/>
              <w:spacing w:before="55"/>
              <w:ind w:left="200"/>
              <w:rPr>
                <w:b/>
                <w:sz w:val="24"/>
                <w:lang w:val="pl-PL"/>
              </w:rPr>
            </w:pPr>
            <w:r w:rsidRPr="004B7216">
              <w:rPr>
                <w:b/>
                <w:sz w:val="24"/>
                <w:lang w:val="pl-PL"/>
              </w:rPr>
              <w:t>Operator handlowy (OH)</w:t>
            </w:r>
          </w:p>
        </w:tc>
        <w:tc>
          <w:tcPr>
            <w:tcW w:w="6202" w:type="dxa"/>
          </w:tcPr>
          <w:p w14:paraId="39C6C240" w14:textId="77777777" w:rsidR="008032EB" w:rsidRPr="004B7216" w:rsidRDefault="008032EB" w:rsidP="0063554A">
            <w:pPr>
              <w:pStyle w:val="TableParagraph"/>
              <w:spacing w:before="55"/>
              <w:ind w:left="82" w:right="199"/>
              <w:jc w:val="both"/>
              <w:rPr>
                <w:sz w:val="24"/>
                <w:lang w:val="pl-PL"/>
              </w:rPr>
            </w:pPr>
            <w:r w:rsidRPr="004B7216">
              <w:rPr>
                <w:sz w:val="24"/>
                <w:lang w:val="pl-PL"/>
              </w:rPr>
              <w:t>Podmiot,</w:t>
            </w:r>
            <w:r w:rsidRPr="004B7216">
              <w:rPr>
                <w:spacing w:val="-12"/>
                <w:sz w:val="24"/>
                <w:lang w:val="pl-PL"/>
              </w:rPr>
              <w:t xml:space="preserve"> </w:t>
            </w:r>
            <w:r w:rsidRPr="004B7216">
              <w:rPr>
                <w:sz w:val="24"/>
                <w:lang w:val="pl-PL"/>
              </w:rPr>
              <w:t>który</w:t>
            </w:r>
            <w:r w:rsidRPr="004B7216">
              <w:rPr>
                <w:spacing w:val="-11"/>
                <w:sz w:val="24"/>
                <w:lang w:val="pl-PL"/>
              </w:rPr>
              <w:t xml:space="preserve"> </w:t>
            </w:r>
            <w:r w:rsidRPr="004B7216">
              <w:rPr>
                <w:sz w:val="24"/>
                <w:lang w:val="pl-PL"/>
              </w:rPr>
              <w:t>jest</w:t>
            </w:r>
            <w:r w:rsidRPr="004B7216">
              <w:rPr>
                <w:spacing w:val="-11"/>
                <w:sz w:val="24"/>
                <w:lang w:val="pl-PL"/>
              </w:rPr>
              <w:t xml:space="preserve"> </w:t>
            </w:r>
            <w:r w:rsidRPr="004B7216">
              <w:rPr>
                <w:sz w:val="24"/>
                <w:lang w:val="pl-PL"/>
              </w:rPr>
              <w:t>odpowiedzialny</w:t>
            </w:r>
            <w:r w:rsidRPr="004B7216">
              <w:rPr>
                <w:spacing w:val="-12"/>
                <w:sz w:val="24"/>
                <w:lang w:val="pl-PL"/>
              </w:rPr>
              <w:t xml:space="preserve"> </w:t>
            </w:r>
            <w:r w:rsidRPr="004B7216">
              <w:rPr>
                <w:sz w:val="24"/>
                <w:lang w:val="pl-PL"/>
              </w:rPr>
              <w:t>za</w:t>
            </w:r>
            <w:r w:rsidRPr="004B7216">
              <w:rPr>
                <w:spacing w:val="-12"/>
                <w:sz w:val="24"/>
                <w:lang w:val="pl-PL"/>
              </w:rPr>
              <w:t xml:space="preserve"> </w:t>
            </w:r>
            <w:r w:rsidRPr="004B7216">
              <w:rPr>
                <w:sz w:val="24"/>
                <w:lang w:val="pl-PL"/>
              </w:rPr>
              <w:t>dysponowanie</w:t>
            </w:r>
            <w:r w:rsidRPr="004B7216">
              <w:rPr>
                <w:spacing w:val="-12"/>
                <w:sz w:val="24"/>
                <w:lang w:val="pl-PL"/>
              </w:rPr>
              <w:t xml:space="preserve"> </w:t>
            </w:r>
            <w:r w:rsidRPr="004B7216">
              <w:rPr>
                <w:sz w:val="24"/>
                <w:lang w:val="pl-PL"/>
              </w:rPr>
              <w:t>Jednostką Grafikową Uczestnika Rynku Bilansującego w zakresie handlowym.</w:t>
            </w:r>
          </w:p>
        </w:tc>
      </w:tr>
      <w:tr w:rsidR="008032EB" w:rsidRPr="004B7216" w14:paraId="29DFFD3A" w14:textId="77777777" w:rsidTr="00080CF2">
        <w:tblPrEx>
          <w:tblLook w:val="04A0" w:firstRow="1" w:lastRow="0" w:firstColumn="1" w:lastColumn="0" w:noHBand="0" w:noVBand="1"/>
        </w:tblPrEx>
        <w:trPr>
          <w:trHeight w:val="947"/>
        </w:trPr>
        <w:tc>
          <w:tcPr>
            <w:tcW w:w="3040" w:type="dxa"/>
          </w:tcPr>
          <w:p w14:paraId="1CBC0042" w14:textId="77777777" w:rsidR="008032EB" w:rsidRPr="004B7216" w:rsidRDefault="008032EB" w:rsidP="0063554A">
            <w:pPr>
              <w:pStyle w:val="TableParagraph"/>
              <w:spacing w:before="55"/>
              <w:ind w:left="200" w:right="774"/>
              <w:rPr>
                <w:b/>
                <w:sz w:val="24"/>
                <w:lang w:val="pl-PL"/>
              </w:rPr>
            </w:pPr>
            <w:r w:rsidRPr="004B7216">
              <w:rPr>
                <w:b/>
                <w:sz w:val="24"/>
                <w:lang w:val="pl-PL"/>
              </w:rPr>
              <w:t>Operator handlowo- techniczny (OHT)</w:t>
            </w:r>
          </w:p>
        </w:tc>
        <w:tc>
          <w:tcPr>
            <w:tcW w:w="6202" w:type="dxa"/>
          </w:tcPr>
          <w:p w14:paraId="7362A1A4" w14:textId="77777777" w:rsidR="008032EB" w:rsidRPr="004B7216" w:rsidRDefault="008032EB" w:rsidP="0063554A">
            <w:pPr>
              <w:pStyle w:val="TableParagraph"/>
              <w:spacing w:before="55"/>
              <w:ind w:left="82" w:right="199"/>
              <w:jc w:val="both"/>
              <w:rPr>
                <w:sz w:val="24"/>
                <w:lang w:val="pl-PL"/>
              </w:rPr>
            </w:pPr>
            <w:r w:rsidRPr="004B7216">
              <w:rPr>
                <w:sz w:val="24"/>
                <w:lang w:val="pl-PL"/>
              </w:rPr>
              <w:t>Podmiot,</w:t>
            </w:r>
            <w:r w:rsidRPr="004B7216">
              <w:rPr>
                <w:spacing w:val="-12"/>
                <w:sz w:val="24"/>
                <w:lang w:val="pl-PL"/>
              </w:rPr>
              <w:t xml:space="preserve"> </w:t>
            </w:r>
            <w:r w:rsidRPr="004B7216">
              <w:rPr>
                <w:sz w:val="24"/>
                <w:lang w:val="pl-PL"/>
              </w:rPr>
              <w:t>który</w:t>
            </w:r>
            <w:r w:rsidRPr="004B7216">
              <w:rPr>
                <w:spacing w:val="-11"/>
                <w:sz w:val="24"/>
                <w:lang w:val="pl-PL"/>
              </w:rPr>
              <w:t xml:space="preserve"> </w:t>
            </w:r>
            <w:r w:rsidRPr="004B7216">
              <w:rPr>
                <w:sz w:val="24"/>
                <w:lang w:val="pl-PL"/>
              </w:rPr>
              <w:t>jest</w:t>
            </w:r>
            <w:r w:rsidRPr="004B7216">
              <w:rPr>
                <w:spacing w:val="-11"/>
                <w:sz w:val="24"/>
                <w:lang w:val="pl-PL"/>
              </w:rPr>
              <w:t xml:space="preserve"> </w:t>
            </w:r>
            <w:r w:rsidRPr="004B7216">
              <w:rPr>
                <w:sz w:val="24"/>
                <w:lang w:val="pl-PL"/>
              </w:rPr>
              <w:t>odpowiedzialny</w:t>
            </w:r>
            <w:r w:rsidRPr="004B7216">
              <w:rPr>
                <w:spacing w:val="-12"/>
                <w:sz w:val="24"/>
                <w:lang w:val="pl-PL"/>
              </w:rPr>
              <w:t xml:space="preserve"> </w:t>
            </w:r>
            <w:r w:rsidRPr="004B7216">
              <w:rPr>
                <w:sz w:val="24"/>
                <w:lang w:val="pl-PL"/>
              </w:rPr>
              <w:t>za</w:t>
            </w:r>
            <w:r w:rsidRPr="004B7216">
              <w:rPr>
                <w:spacing w:val="-12"/>
                <w:sz w:val="24"/>
                <w:lang w:val="pl-PL"/>
              </w:rPr>
              <w:t xml:space="preserve"> </w:t>
            </w:r>
            <w:r w:rsidRPr="004B7216">
              <w:rPr>
                <w:sz w:val="24"/>
                <w:lang w:val="pl-PL"/>
              </w:rPr>
              <w:t>dysponowanie</w:t>
            </w:r>
            <w:r w:rsidRPr="004B7216">
              <w:rPr>
                <w:spacing w:val="-12"/>
                <w:sz w:val="24"/>
                <w:lang w:val="pl-PL"/>
              </w:rPr>
              <w:t xml:space="preserve"> </w:t>
            </w:r>
            <w:r w:rsidRPr="004B7216">
              <w:rPr>
                <w:sz w:val="24"/>
                <w:lang w:val="pl-PL"/>
              </w:rPr>
              <w:t>Jednostką Grafikową Uczestnika Rynku Bilansującego w zakresie handlowym i</w:t>
            </w:r>
            <w:r w:rsidRPr="004B7216">
              <w:rPr>
                <w:spacing w:val="-1"/>
                <w:sz w:val="24"/>
                <w:lang w:val="pl-PL"/>
              </w:rPr>
              <w:t xml:space="preserve"> </w:t>
            </w:r>
            <w:r w:rsidRPr="004B7216">
              <w:rPr>
                <w:sz w:val="24"/>
                <w:lang w:val="pl-PL"/>
              </w:rPr>
              <w:t>technicznym.</w:t>
            </w:r>
          </w:p>
        </w:tc>
      </w:tr>
      <w:tr w:rsidR="008032EB" w:rsidRPr="004B7216" w14:paraId="6940DE5D" w14:textId="77777777" w:rsidTr="00080CF2">
        <w:tblPrEx>
          <w:tblLook w:val="04A0" w:firstRow="1" w:lastRow="0" w:firstColumn="1" w:lastColumn="0" w:noHBand="0" w:noVBand="1"/>
        </w:tblPrEx>
        <w:trPr>
          <w:trHeight w:val="1224"/>
        </w:trPr>
        <w:tc>
          <w:tcPr>
            <w:tcW w:w="3040" w:type="dxa"/>
          </w:tcPr>
          <w:p w14:paraId="11025C3C" w14:textId="77777777" w:rsidR="008032EB" w:rsidRPr="004B7216" w:rsidRDefault="008032EB" w:rsidP="0063554A">
            <w:pPr>
              <w:pStyle w:val="TableParagraph"/>
              <w:spacing w:before="55"/>
              <w:ind w:left="200" w:right="87"/>
              <w:rPr>
                <w:b/>
                <w:sz w:val="24"/>
                <w:lang w:val="pl-PL"/>
              </w:rPr>
            </w:pPr>
            <w:r w:rsidRPr="004B7216">
              <w:rPr>
                <w:b/>
                <w:sz w:val="24"/>
                <w:lang w:val="pl-PL"/>
              </w:rPr>
              <w:lastRenderedPageBreak/>
              <w:t>Operator informacji rynku energii</w:t>
            </w:r>
          </w:p>
        </w:tc>
        <w:tc>
          <w:tcPr>
            <w:tcW w:w="6202" w:type="dxa"/>
          </w:tcPr>
          <w:p w14:paraId="22992C2F" w14:textId="77777777" w:rsidR="008032EB" w:rsidRPr="004B7216" w:rsidRDefault="008032EB" w:rsidP="0063554A">
            <w:pPr>
              <w:pStyle w:val="TableParagraph"/>
              <w:spacing w:before="55"/>
              <w:ind w:left="82" w:right="202"/>
              <w:jc w:val="both"/>
              <w:rPr>
                <w:sz w:val="24"/>
                <w:lang w:val="pl-PL"/>
              </w:rPr>
            </w:pPr>
            <w:r w:rsidRPr="004B7216">
              <w:rPr>
                <w:sz w:val="24"/>
                <w:lang w:val="pl-PL"/>
              </w:rPr>
              <w:t>Podmiot odpowiedzialny za zarządzanie i administrowanie Centralnym systemem informacji rynku energii oraz przetwarzanie zgromadzonych w nim informacji na potrzeby realizacji procesów rynku energii.</w:t>
            </w:r>
          </w:p>
        </w:tc>
      </w:tr>
      <w:tr w:rsidR="008032EB" w:rsidRPr="004B7216" w14:paraId="7CE3C959" w14:textId="77777777" w:rsidTr="00080CF2">
        <w:tblPrEx>
          <w:tblLook w:val="04A0" w:firstRow="1" w:lastRow="0" w:firstColumn="1" w:lastColumn="0" w:noHBand="0" w:noVBand="1"/>
        </w:tblPrEx>
        <w:trPr>
          <w:trHeight w:val="948"/>
        </w:trPr>
        <w:tc>
          <w:tcPr>
            <w:tcW w:w="3040" w:type="dxa"/>
          </w:tcPr>
          <w:p w14:paraId="789F8713" w14:textId="77777777" w:rsidR="008032EB" w:rsidRPr="004B7216" w:rsidRDefault="008032EB" w:rsidP="0063554A">
            <w:pPr>
              <w:pStyle w:val="TableParagraph"/>
              <w:spacing w:before="55"/>
              <w:ind w:left="200" w:right="187"/>
              <w:rPr>
                <w:b/>
                <w:sz w:val="24"/>
                <w:lang w:val="pl-PL"/>
              </w:rPr>
            </w:pPr>
            <w:r w:rsidRPr="004B7216">
              <w:rPr>
                <w:b/>
                <w:sz w:val="24"/>
                <w:lang w:val="pl-PL"/>
              </w:rPr>
              <w:t>Operator ogólnodostępnej stacji ładowania</w:t>
            </w:r>
          </w:p>
        </w:tc>
        <w:tc>
          <w:tcPr>
            <w:tcW w:w="6202" w:type="dxa"/>
          </w:tcPr>
          <w:p w14:paraId="1B0DD652" w14:textId="77777777" w:rsidR="008032EB" w:rsidRPr="004B7216" w:rsidRDefault="008032EB" w:rsidP="0063554A">
            <w:pPr>
              <w:pStyle w:val="TableParagraph"/>
              <w:spacing w:before="55"/>
              <w:ind w:left="82" w:right="202"/>
              <w:jc w:val="both"/>
              <w:rPr>
                <w:sz w:val="24"/>
                <w:lang w:val="pl-PL"/>
              </w:rPr>
            </w:pPr>
            <w:r w:rsidRPr="004B7216">
              <w:rPr>
                <w:sz w:val="24"/>
                <w:lang w:val="pl-PL"/>
              </w:rPr>
              <w:t>Podmiot odpowiedzialny za budowę, zarządzanie, bezpieczeństwo  funkcjonowania,  eksploatację,   konserwację i remonty ogólnodostępnej stacji</w:t>
            </w:r>
            <w:r w:rsidRPr="004B7216">
              <w:rPr>
                <w:spacing w:val="-2"/>
                <w:sz w:val="24"/>
                <w:lang w:val="pl-PL"/>
              </w:rPr>
              <w:t xml:space="preserve"> </w:t>
            </w:r>
            <w:r w:rsidRPr="004B7216">
              <w:rPr>
                <w:sz w:val="24"/>
                <w:lang w:val="pl-PL"/>
              </w:rPr>
              <w:t>ładowania.</w:t>
            </w:r>
          </w:p>
        </w:tc>
      </w:tr>
      <w:tr w:rsidR="008032EB" w:rsidRPr="004B7216" w14:paraId="2609A9CB" w14:textId="77777777" w:rsidTr="00080CF2">
        <w:tblPrEx>
          <w:tblLook w:val="04A0" w:firstRow="1" w:lastRow="0" w:firstColumn="1" w:lastColumn="0" w:noHBand="0" w:noVBand="1"/>
        </w:tblPrEx>
        <w:trPr>
          <w:trHeight w:val="948"/>
        </w:trPr>
        <w:tc>
          <w:tcPr>
            <w:tcW w:w="3040" w:type="dxa"/>
          </w:tcPr>
          <w:p w14:paraId="49B05910" w14:textId="77777777" w:rsidR="008032EB" w:rsidRPr="004B7216" w:rsidRDefault="008032EB" w:rsidP="0063554A">
            <w:pPr>
              <w:pStyle w:val="TableParagraph"/>
              <w:spacing w:before="55"/>
              <w:ind w:left="200"/>
              <w:rPr>
                <w:b/>
                <w:sz w:val="24"/>
                <w:lang w:val="pl-PL"/>
              </w:rPr>
            </w:pPr>
            <w:r w:rsidRPr="004B7216">
              <w:rPr>
                <w:b/>
                <w:sz w:val="24"/>
                <w:lang w:val="pl-PL"/>
              </w:rPr>
              <w:t>Operator pomiarów</w:t>
            </w:r>
          </w:p>
        </w:tc>
        <w:tc>
          <w:tcPr>
            <w:tcW w:w="6202" w:type="dxa"/>
          </w:tcPr>
          <w:p w14:paraId="0D558CDD" w14:textId="77777777" w:rsidR="008032EB" w:rsidRPr="004B7216" w:rsidRDefault="008032EB" w:rsidP="0063554A">
            <w:pPr>
              <w:pStyle w:val="TableParagraph"/>
              <w:spacing w:before="55"/>
              <w:ind w:left="82" w:right="198"/>
              <w:jc w:val="both"/>
              <w:rPr>
                <w:sz w:val="24"/>
                <w:lang w:val="pl-PL"/>
              </w:rPr>
            </w:pPr>
            <w:r w:rsidRPr="004B7216">
              <w:rPr>
                <w:sz w:val="24"/>
                <w:lang w:val="pl-PL"/>
              </w:rPr>
              <w:t>Podmiot, który realizuje funkcje operatorskie w zakresie przekazywania</w:t>
            </w:r>
            <w:r w:rsidRPr="004B7216">
              <w:rPr>
                <w:spacing w:val="-18"/>
                <w:sz w:val="24"/>
                <w:lang w:val="pl-PL"/>
              </w:rPr>
              <w:t xml:space="preserve"> </w:t>
            </w:r>
            <w:r w:rsidRPr="004B7216">
              <w:rPr>
                <w:sz w:val="24"/>
                <w:lang w:val="pl-PL"/>
              </w:rPr>
              <w:t>i</w:t>
            </w:r>
            <w:r w:rsidRPr="004B7216">
              <w:rPr>
                <w:spacing w:val="-15"/>
                <w:sz w:val="24"/>
                <w:lang w:val="pl-PL"/>
              </w:rPr>
              <w:t xml:space="preserve"> </w:t>
            </w:r>
            <w:r w:rsidRPr="004B7216">
              <w:rPr>
                <w:sz w:val="24"/>
                <w:lang w:val="pl-PL"/>
              </w:rPr>
              <w:t>pozyskiwania</w:t>
            </w:r>
            <w:r w:rsidRPr="004B7216">
              <w:rPr>
                <w:spacing w:val="-16"/>
                <w:sz w:val="24"/>
                <w:lang w:val="pl-PL"/>
              </w:rPr>
              <w:t xml:space="preserve"> </w:t>
            </w:r>
            <w:r w:rsidRPr="004B7216">
              <w:rPr>
                <w:sz w:val="24"/>
                <w:lang w:val="pl-PL"/>
              </w:rPr>
              <w:t>danych</w:t>
            </w:r>
            <w:r w:rsidRPr="004B7216">
              <w:rPr>
                <w:spacing w:val="-17"/>
                <w:sz w:val="24"/>
                <w:lang w:val="pl-PL"/>
              </w:rPr>
              <w:t xml:space="preserve"> </w:t>
            </w:r>
            <w:r w:rsidRPr="004B7216">
              <w:rPr>
                <w:sz w:val="24"/>
                <w:lang w:val="pl-PL"/>
              </w:rPr>
              <w:t>pomiarowych</w:t>
            </w:r>
            <w:r w:rsidRPr="004B7216">
              <w:rPr>
                <w:spacing w:val="-16"/>
                <w:sz w:val="24"/>
                <w:lang w:val="pl-PL"/>
              </w:rPr>
              <w:t xml:space="preserve"> </w:t>
            </w:r>
            <w:r w:rsidRPr="004B7216">
              <w:rPr>
                <w:sz w:val="24"/>
                <w:lang w:val="pl-PL"/>
              </w:rPr>
              <w:t>do/od</w:t>
            </w:r>
            <w:r w:rsidRPr="004B7216">
              <w:rPr>
                <w:spacing w:val="-12"/>
                <w:sz w:val="24"/>
                <w:lang w:val="pl-PL"/>
              </w:rPr>
              <w:t xml:space="preserve"> </w:t>
            </w:r>
            <w:r w:rsidRPr="004B7216">
              <w:rPr>
                <w:sz w:val="24"/>
                <w:lang w:val="pl-PL"/>
              </w:rPr>
              <w:t>OSP zgodnie z</w:t>
            </w:r>
            <w:r w:rsidRPr="004B7216">
              <w:rPr>
                <w:spacing w:val="-2"/>
                <w:sz w:val="24"/>
                <w:lang w:val="pl-PL"/>
              </w:rPr>
              <w:t xml:space="preserve"> </w:t>
            </w:r>
            <w:r w:rsidRPr="004B7216">
              <w:rPr>
                <w:sz w:val="24"/>
                <w:lang w:val="pl-PL"/>
              </w:rPr>
              <w:t>WDB.</w:t>
            </w:r>
          </w:p>
        </w:tc>
      </w:tr>
      <w:tr w:rsidR="008032EB" w:rsidRPr="004B7216" w14:paraId="510A5DA9" w14:textId="77777777" w:rsidTr="00080CF2">
        <w:tblPrEx>
          <w:tblLook w:val="04A0" w:firstRow="1" w:lastRow="0" w:firstColumn="1" w:lastColumn="0" w:noHBand="0" w:noVBand="1"/>
        </w:tblPrEx>
        <w:trPr>
          <w:trHeight w:val="2051"/>
        </w:trPr>
        <w:tc>
          <w:tcPr>
            <w:tcW w:w="3040" w:type="dxa"/>
          </w:tcPr>
          <w:p w14:paraId="5BC38A5D" w14:textId="77777777" w:rsidR="008032EB" w:rsidRPr="004B7216" w:rsidRDefault="008032EB" w:rsidP="0063554A">
            <w:pPr>
              <w:pStyle w:val="TableParagraph"/>
              <w:spacing w:before="55"/>
              <w:ind w:left="200" w:right="1027"/>
              <w:rPr>
                <w:b/>
                <w:sz w:val="24"/>
                <w:lang w:val="pl-PL"/>
              </w:rPr>
            </w:pPr>
            <w:r w:rsidRPr="004B7216">
              <w:rPr>
                <w:b/>
                <w:sz w:val="24"/>
                <w:lang w:val="pl-PL"/>
              </w:rPr>
              <w:t>Operator systemu dystrybucyjnego</w:t>
            </w:r>
          </w:p>
        </w:tc>
        <w:tc>
          <w:tcPr>
            <w:tcW w:w="6202" w:type="dxa"/>
          </w:tcPr>
          <w:p w14:paraId="77A005C5" w14:textId="77777777" w:rsidR="008032EB" w:rsidRPr="004B7216" w:rsidRDefault="008032EB" w:rsidP="0063554A">
            <w:pPr>
              <w:pStyle w:val="TableParagraph"/>
              <w:spacing w:before="55"/>
              <w:ind w:left="82" w:right="201"/>
              <w:jc w:val="both"/>
              <w:rPr>
                <w:sz w:val="24"/>
                <w:lang w:val="pl-PL"/>
              </w:rPr>
            </w:pPr>
            <w:r w:rsidRPr="004B7216">
              <w:rPr>
                <w:sz w:val="24"/>
                <w:lang w:val="pl-PL"/>
              </w:rPr>
              <w:t xml:space="preserve">Przedsiębiorstwo energetyczne zajmujące się dystrybucją energii   elektrycznej,   odpowiedzialne   za    ruch    </w:t>
            </w:r>
            <w:r w:rsidRPr="004B7216">
              <w:rPr>
                <w:spacing w:val="-3"/>
                <w:sz w:val="24"/>
                <w:lang w:val="pl-PL"/>
              </w:rPr>
              <w:t xml:space="preserve">sieciowy </w:t>
            </w:r>
            <w:r w:rsidRPr="004B7216">
              <w:rPr>
                <w:sz w:val="24"/>
                <w:lang w:val="pl-PL"/>
              </w:rPr>
              <w:t>w systemie dystrybucyjnym, bieżące i długookresowe bezpieczeństwo funkcjonowania tego systemu, eksploatację, konserwację, remonty oraz niezbędną rozbudowę sieci dystrybucyjnej, w tym połączeń z innymi systemami elektroenergetycznymi.</w:t>
            </w:r>
          </w:p>
        </w:tc>
      </w:tr>
      <w:tr w:rsidR="008032EB" w:rsidRPr="004B7216" w14:paraId="5D3D11FE" w14:textId="77777777" w:rsidTr="00080CF2">
        <w:tblPrEx>
          <w:tblLook w:val="04A0" w:firstRow="1" w:lastRow="0" w:firstColumn="1" w:lastColumn="0" w:noHBand="0" w:noVBand="1"/>
        </w:tblPrEx>
        <w:trPr>
          <w:trHeight w:val="2051"/>
        </w:trPr>
        <w:tc>
          <w:tcPr>
            <w:tcW w:w="3040" w:type="dxa"/>
          </w:tcPr>
          <w:p w14:paraId="15B8096B" w14:textId="77777777" w:rsidR="008032EB" w:rsidRPr="004B7216" w:rsidRDefault="008032EB" w:rsidP="0063554A">
            <w:pPr>
              <w:pStyle w:val="TableParagraph"/>
              <w:spacing w:before="53"/>
              <w:ind w:left="200" w:right="1027"/>
              <w:rPr>
                <w:b/>
                <w:sz w:val="24"/>
                <w:lang w:val="pl-PL"/>
              </w:rPr>
            </w:pPr>
            <w:r w:rsidRPr="004B7216">
              <w:rPr>
                <w:b/>
                <w:sz w:val="24"/>
                <w:lang w:val="pl-PL"/>
              </w:rPr>
              <w:t>Operator systemu przesyłowego</w:t>
            </w:r>
          </w:p>
        </w:tc>
        <w:tc>
          <w:tcPr>
            <w:tcW w:w="6202" w:type="dxa"/>
          </w:tcPr>
          <w:p w14:paraId="504E0C5C" w14:textId="77777777" w:rsidR="008032EB" w:rsidRPr="004B7216" w:rsidRDefault="008032EB" w:rsidP="0063554A">
            <w:pPr>
              <w:pStyle w:val="TableParagraph"/>
              <w:spacing w:before="53"/>
              <w:ind w:left="82" w:right="198"/>
              <w:jc w:val="both"/>
              <w:rPr>
                <w:sz w:val="24"/>
                <w:lang w:val="pl-PL"/>
              </w:rPr>
            </w:pPr>
            <w:r w:rsidRPr="004B7216">
              <w:rPr>
                <w:sz w:val="24"/>
                <w:lang w:val="pl-PL"/>
              </w:rPr>
              <w:t>Przedsiębiorstwo energetyczne zajmujące się przesyłaniem energii  elektrycznej,   odpowiedzialne   za   ruch   sieciowy   w systemie przesyłowym, bieżące i długookresowe bezpieczeństwo funkcjonowania tego systemu, eksploatację, konserwację, remonty oraz niezbędną rozbudowę sieci przesyłowej, w tym połączeń z innymi systemami elektroenergetycznymi.</w:t>
            </w:r>
          </w:p>
        </w:tc>
      </w:tr>
      <w:tr w:rsidR="008032EB" w:rsidRPr="004B7216" w14:paraId="1089E29B" w14:textId="77777777" w:rsidTr="00080CF2">
        <w:tblPrEx>
          <w:tblLook w:val="04A0" w:firstRow="1" w:lastRow="0" w:firstColumn="1" w:lastColumn="0" w:noHBand="0" w:noVBand="1"/>
        </w:tblPrEx>
        <w:trPr>
          <w:trHeight w:val="607"/>
        </w:trPr>
        <w:tc>
          <w:tcPr>
            <w:tcW w:w="3040" w:type="dxa"/>
          </w:tcPr>
          <w:p w14:paraId="0AE81EAF" w14:textId="77777777" w:rsidR="008032EB" w:rsidRPr="004B7216" w:rsidRDefault="008032EB" w:rsidP="0063554A">
            <w:pPr>
              <w:pStyle w:val="TableParagraph"/>
              <w:spacing w:before="55" w:line="270" w:lineRule="atLeast"/>
              <w:ind w:left="200" w:right="60"/>
              <w:rPr>
                <w:b/>
                <w:sz w:val="24"/>
                <w:lang w:val="pl-PL"/>
              </w:rPr>
            </w:pPr>
            <w:r w:rsidRPr="004B7216">
              <w:rPr>
                <w:b/>
                <w:sz w:val="24"/>
                <w:lang w:val="pl-PL"/>
              </w:rPr>
              <w:t>Podmiot odpowiedzialny za bilansowanie</w:t>
            </w:r>
          </w:p>
        </w:tc>
        <w:tc>
          <w:tcPr>
            <w:tcW w:w="6202" w:type="dxa"/>
          </w:tcPr>
          <w:p w14:paraId="05EDD826" w14:textId="77777777" w:rsidR="008032EB" w:rsidRPr="004B7216" w:rsidRDefault="008032EB" w:rsidP="0063554A">
            <w:pPr>
              <w:pStyle w:val="TableParagraph"/>
              <w:spacing w:before="55" w:line="270" w:lineRule="atLeast"/>
              <w:ind w:left="82" w:right="199"/>
              <w:rPr>
                <w:sz w:val="24"/>
                <w:lang w:val="pl-PL"/>
              </w:rPr>
            </w:pPr>
            <w:r w:rsidRPr="004B7216">
              <w:rPr>
                <w:sz w:val="24"/>
                <w:lang w:val="pl-PL"/>
              </w:rPr>
              <w:t>Podmiot w rozumieniu art. 2 pkt 14 rozporządzenia 2019/943 uczestniczący w RB na podstawie umowy przesyłowej.</w:t>
            </w:r>
          </w:p>
        </w:tc>
      </w:tr>
      <w:tr w:rsidR="008032EB" w:rsidRPr="004B7216" w14:paraId="463D6F51" w14:textId="77777777" w:rsidTr="00080CF2">
        <w:tblPrEx>
          <w:tblLook w:val="04A0" w:firstRow="1" w:lastRow="0" w:firstColumn="1" w:lastColumn="0" w:noHBand="0" w:noVBand="1"/>
        </w:tblPrEx>
        <w:trPr>
          <w:trHeight w:val="1648"/>
        </w:trPr>
        <w:tc>
          <w:tcPr>
            <w:tcW w:w="3040" w:type="dxa"/>
          </w:tcPr>
          <w:p w14:paraId="14C6FBA6" w14:textId="77777777" w:rsidR="008032EB" w:rsidRPr="004B7216" w:rsidRDefault="008032EB" w:rsidP="0063554A">
            <w:pPr>
              <w:pStyle w:val="TableParagraph"/>
              <w:ind w:left="200" w:right="474"/>
              <w:rPr>
                <w:b/>
                <w:sz w:val="24"/>
                <w:lang w:val="pl-PL"/>
              </w:rPr>
            </w:pPr>
            <w:r w:rsidRPr="004B7216">
              <w:rPr>
                <w:b/>
                <w:sz w:val="24"/>
                <w:lang w:val="pl-PL"/>
              </w:rPr>
              <w:t>Podmiot prowadzący bilansowanie handlowe będący OSD</w:t>
            </w:r>
          </w:p>
        </w:tc>
        <w:tc>
          <w:tcPr>
            <w:tcW w:w="6202" w:type="dxa"/>
          </w:tcPr>
          <w:p w14:paraId="30B0D0A5" w14:textId="77777777" w:rsidR="008032EB" w:rsidRPr="004B7216" w:rsidRDefault="008032EB" w:rsidP="0063554A">
            <w:pPr>
              <w:pStyle w:val="TableParagraph"/>
              <w:spacing w:line="266" w:lineRule="exact"/>
              <w:ind w:left="101"/>
              <w:jc w:val="both"/>
              <w:rPr>
                <w:sz w:val="24"/>
                <w:lang w:val="pl-PL"/>
              </w:rPr>
            </w:pPr>
            <w:r w:rsidRPr="004B7216">
              <w:rPr>
                <w:sz w:val="24"/>
                <w:lang w:val="pl-PL"/>
              </w:rPr>
              <w:t>OSD który działając jako przedsiębiorstwo bilansujące:</w:t>
            </w:r>
          </w:p>
          <w:p w14:paraId="0A410C68" w14:textId="77777777" w:rsidR="008032EB" w:rsidRPr="004B7216" w:rsidRDefault="008032EB">
            <w:pPr>
              <w:pStyle w:val="TableParagraph"/>
              <w:numPr>
                <w:ilvl w:val="0"/>
                <w:numId w:val="6"/>
              </w:numPr>
              <w:tabs>
                <w:tab w:val="left" w:pos="462"/>
              </w:tabs>
              <w:spacing w:line="259" w:lineRule="auto"/>
              <w:ind w:right="200"/>
              <w:jc w:val="both"/>
              <w:rPr>
                <w:sz w:val="24"/>
                <w:lang w:val="pl-PL"/>
              </w:rPr>
            </w:pPr>
            <w:r w:rsidRPr="004B7216">
              <w:rPr>
                <w:sz w:val="24"/>
                <w:lang w:val="pl-PL"/>
              </w:rPr>
              <w:t>dokonuje zakupu energii elektrycznej w celu pokrywania strat powstałych w sieci dystrybucyjnej podczas</w:t>
            </w:r>
            <w:r w:rsidRPr="004B7216">
              <w:rPr>
                <w:spacing w:val="-36"/>
                <w:sz w:val="24"/>
                <w:lang w:val="pl-PL"/>
              </w:rPr>
              <w:t xml:space="preserve"> </w:t>
            </w:r>
            <w:r w:rsidRPr="004B7216">
              <w:rPr>
                <w:sz w:val="24"/>
                <w:lang w:val="pl-PL"/>
              </w:rPr>
              <w:t>dystrybucji energii elektrycznej tą siecią,</w:t>
            </w:r>
            <w:r w:rsidRPr="004B7216">
              <w:rPr>
                <w:spacing w:val="-2"/>
                <w:sz w:val="24"/>
                <w:lang w:val="pl-PL"/>
              </w:rPr>
              <w:t xml:space="preserve"> </w:t>
            </w:r>
            <w:r w:rsidRPr="004B7216">
              <w:rPr>
                <w:sz w:val="24"/>
                <w:lang w:val="pl-PL"/>
              </w:rPr>
              <w:t>oraz</w:t>
            </w:r>
          </w:p>
          <w:p w14:paraId="7C85A9AD" w14:textId="77777777" w:rsidR="008032EB" w:rsidRPr="004B7216" w:rsidRDefault="008032EB">
            <w:pPr>
              <w:pStyle w:val="TableParagraph"/>
              <w:numPr>
                <w:ilvl w:val="0"/>
                <w:numId w:val="6"/>
              </w:numPr>
              <w:tabs>
                <w:tab w:val="left" w:pos="462"/>
              </w:tabs>
              <w:spacing w:line="275" w:lineRule="exact"/>
              <w:jc w:val="both"/>
              <w:rPr>
                <w:sz w:val="24"/>
                <w:lang w:val="pl-PL"/>
              </w:rPr>
            </w:pPr>
            <w:r w:rsidRPr="004B7216">
              <w:rPr>
                <w:sz w:val="24"/>
                <w:lang w:val="pl-PL"/>
              </w:rPr>
              <w:t>może dokonywać zakupu energii elektrycznej w</w:t>
            </w:r>
            <w:r w:rsidRPr="004B7216">
              <w:rPr>
                <w:spacing w:val="39"/>
                <w:sz w:val="24"/>
                <w:lang w:val="pl-PL"/>
              </w:rPr>
              <w:t xml:space="preserve"> </w:t>
            </w:r>
            <w:r w:rsidRPr="004B7216">
              <w:rPr>
                <w:sz w:val="24"/>
                <w:lang w:val="pl-PL"/>
              </w:rPr>
              <w:t>celu</w:t>
            </w:r>
          </w:p>
          <w:p w14:paraId="2ECB3F05" w14:textId="77777777" w:rsidR="008032EB" w:rsidRPr="004B7216" w:rsidRDefault="008032EB" w:rsidP="0063554A">
            <w:pPr>
              <w:pStyle w:val="TableParagraph"/>
              <w:spacing w:before="21" w:line="172" w:lineRule="exact"/>
              <w:ind w:left="461"/>
              <w:jc w:val="both"/>
              <w:rPr>
                <w:sz w:val="24"/>
                <w:lang w:val="pl-PL"/>
              </w:rPr>
            </w:pPr>
            <w:r w:rsidRPr="004B7216">
              <w:rPr>
                <w:sz w:val="24"/>
                <w:lang w:val="pl-PL"/>
              </w:rPr>
              <w:t>pokrywania potrzeb OSD związanych z wykonywaną</w:t>
            </w:r>
          </w:p>
        </w:tc>
      </w:tr>
      <w:tr w:rsidR="008032EB" w:rsidRPr="004B7216" w14:paraId="5F584BE5" w14:textId="77777777" w:rsidTr="00080CF2">
        <w:tblPrEx>
          <w:tblLook w:val="04A0" w:firstRow="1" w:lastRow="0" w:firstColumn="1" w:lastColumn="0" w:noHBand="0" w:noVBand="1"/>
        </w:tblPrEx>
        <w:trPr>
          <w:trHeight w:val="2778"/>
        </w:trPr>
        <w:tc>
          <w:tcPr>
            <w:tcW w:w="3040" w:type="dxa"/>
          </w:tcPr>
          <w:p w14:paraId="3DE461B9" w14:textId="77777777" w:rsidR="008032EB" w:rsidRPr="004B7216" w:rsidRDefault="008032EB" w:rsidP="0063554A">
            <w:pPr>
              <w:pStyle w:val="TableParagraph"/>
              <w:rPr>
                <w:b/>
                <w:sz w:val="26"/>
                <w:lang w:val="pl-PL"/>
              </w:rPr>
            </w:pPr>
          </w:p>
          <w:p w14:paraId="7D85D43D" w14:textId="77777777" w:rsidR="008032EB" w:rsidRPr="004B7216" w:rsidRDefault="008032EB" w:rsidP="0063554A">
            <w:pPr>
              <w:pStyle w:val="TableParagraph"/>
              <w:rPr>
                <w:b/>
                <w:sz w:val="26"/>
                <w:lang w:val="pl-PL"/>
              </w:rPr>
            </w:pPr>
          </w:p>
          <w:p w14:paraId="122C26CB" w14:textId="77777777" w:rsidR="008032EB" w:rsidRPr="004B7216" w:rsidRDefault="008032EB" w:rsidP="0063554A">
            <w:pPr>
              <w:pStyle w:val="TableParagraph"/>
              <w:spacing w:before="222"/>
              <w:ind w:left="200" w:right="474"/>
              <w:rPr>
                <w:b/>
                <w:sz w:val="24"/>
                <w:lang w:val="pl-PL"/>
              </w:rPr>
            </w:pPr>
            <w:r w:rsidRPr="004B7216">
              <w:rPr>
                <w:b/>
                <w:sz w:val="24"/>
                <w:lang w:val="pl-PL"/>
              </w:rPr>
              <w:t>Podmiot prowadzący bilansowanie handlowe zasobów</w:t>
            </w:r>
          </w:p>
        </w:tc>
        <w:tc>
          <w:tcPr>
            <w:tcW w:w="6202" w:type="dxa"/>
          </w:tcPr>
          <w:p w14:paraId="42D8EC53" w14:textId="77777777" w:rsidR="008032EB" w:rsidRPr="004B7216" w:rsidRDefault="008032EB" w:rsidP="0063554A">
            <w:pPr>
              <w:pStyle w:val="TableParagraph"/>
              <w:spacing w:before="105" w:line="259" w:lineRule="auto"/>
              <w:ind w:left="461" w:right="203"/>
              <w:jc w:val="both"/>
              <w:rPr>
                <w:sz w:val="24"/>
                <w:lang w:val="pl-PL"/>
              </w:rPr>
            </w:pPr>
            <w:r w:rsidRPr="004B7216">
              <w:rPr>
                <w:sz w:val="24"/>
                <w:lang w:val="pl-PL"/>
              </w:rPr>
              <w:t>działalnością gospodarczą w zakresie dystrybucji energii elektrycznej.</w:t>
            </w:r>
          </w:p>
          <w:p w14:paraId="16EEF6EF" w14:textId="77777777" w:rsidR="008032EB" w:rsidRPr="004B7216" w:rsidRDefault="008032EB" w:rsidP="0063554A">
            <w:pPr>
              <w:pStyle w:val="TableParagraph"/>
              <w:spacing w:before="119"/>
              <w:ind w:left="101"/>
              <w:jc w:val="both"/>
              <w:rPr>
                <w:sz w:val="24"/>
                <w:lang w:val="pl-PL"/>
              </w:rPr>
            </w:pPr>
            <w:r w:rsidRPr="004B7216">
              <w:rPr>
                <w:sz w:val="24"/>
                <w:lang w:val="pl-PL"/>
              </w:rPr>
              <w:t>Podmiot odpowiedzialny za niezbilansowanie zasobów:</w:t>
            </w:r>
          </w:p>
          <w:p w14:paraId="6883ECF0" w14:textId="77777777" w:rsidR="008032EB" w:rsidRPr="004B7216" w:rsidRDefault="008032EB">
            <w:pPr>
              <w:pStyle w:val="TableParagraph"/>
              <w:numPr>
                <w:ilvl w:val="0"/>
                <w:numId w:val="5"/>
              </w:numPr>
              <w:tabs>
                <w:tab w:val="left" w:pos="464"/>
              </w:tabs>
              <w:spacing w:before="1" w:line="259" w:lineRule="auto"/>
              <w:ind w:right="197"/>
              <w:jc w:val="both"/>
              <w:rPr>
                <w:sz w:val="24"/>
                <w:lang w:val="pl-PL"/>
              </w:rPr>
            </w:pPr>
            <w:r w:rsidRPr="004B7216">
              <w:rPr>
                <w:sz w:val="24"/>
                <w:lang w:val="pl-PL"/>
              </w:rPr>
              <w:t>których jest właścicielem, przy czym w uzasadnionych sytuacjach zamiast właściciela może działać użytkownik systemu, który dysponuje innym niż własność tytułem prawnym do zasobu albo zasobów,</w:t>
            </w:r>
            <w:r w:rsidRPr="004B7216">
              <w:rPr>
                <w:spacing w:val="-2"/>
                <w:sz w:val="24"/>
                <w:lang w:val="pl-PL"/>
              </w:rPr>
              <w:t xml:space="preserve"> </w:t>
            </w:r>
            <w:r w:rsidRPr="004B7216">
              <w:rPr>
                <w:sz w:val="24"/>
                <w:lang w:val="pl-PL"/>
              </w:rPr>
              <w:t>lub</w:t>
            </w:r>
          </w:p>
          <w:p w14:paraId="2825A348" w14:textId="77777777" w:rsidR="008032EB" w:rsidRPr="004B7216" w:rsidRDefault="008032EB">
            <w:pPr>
              <w:pStyle w:val="TableParagraph"/>
              <w:numPr>
                <w:ilvl w:val="0"/>
                <w:numId w:val="5"/>
              </w:numPr>
              <w:tabs>
                <w:tab w:val="left" w:pos="462"/>
              </w:tabs>
              <w:ind w:left="461" w:hanging="284"/>
              <w:jc w:val="both"/>
              <w:rPr>
                <w:sz w:val="24"/>
                <w:lang w:val="pl-PL"/>
              </w:rPr>
            </w:pPr>
            <w:r w:rsidRPr="004B7216">
              <w:rPr>
                <w:sz w:val="24"/>
                <w:lang w:val="pl-PL"/>
              </w:rPr>
              <w:t>w</w:t>
            </w:r>
            <w:r w:rsidRPr="004B7216">
              <w:rPr>
                <w:spacing w:val="18"/>
                <w:sz w:val="24"/>
                <w:lang w:val="pl-PL"/>
              </w:rPr>
              <w:t xml:space="preserve"> </w:t>
            </w:r>
            <w:r w:rsidRPr="004B7216">
              <w:rPr>
                <w:sz w:val="24"/>
                <w:lang w:val="pl-PL"/>
              </w:rPr>
              <w:t>odniesieniu</w:t>
            </w:r>
            <w:r w:rsidRPr="004B7216">
              <w:rPr>
                <w:spacing w:val="19"/>
                <w:sz w:val="24"/>
                <w:lang w:val="pl-PL"/>
              </w:rPr>
              <w:t xml:space="preserve"> </w:t>
            </w:r>
            <w:r w:rsidRPr="004B7216">
              <w:rPr>
                <w:sz w:val="24"/>
                <w:lang w:val="pl-PL"/>
              </w:rPr>
              <w:t>do</w:t>
            </w:r>
            <w:r w:rsidRPr="004B7216">
              <w:rPr>
                <w:spacing w:val="20"/>
                <w:sz w:val="24"/>
                <w:lang w:val="pl-PL"/>
              </w:rPr>
              <w:t xml:space="preserve"> </w:t>
            </w:r>
            <w:r w:rsidRPr="004B7216">
              <w:rPr>
                <w:sz w:val="24"/>
                <w:lang w:val="pl-PL"/>
              </w:rPr>
              <w:t>których</w:t>
            </w:r>
            <w:r w:rsidRPr="004B7216">
              <w:rPr>
                <w:spacing w:val="19"/>
                <w:sz w:val="24"/>
                <w:lang w:val="pl-PL"/>
              </w:rPr>
              <w:t xml:space="preserve"> </w:t>
            </w:r>
            <w:r w:rsidRPr="004B7216">
              <w:rPr>
                <w:sz w:val="24"/>
                <w:lang w:val="pl-PL"/>
              </w:rPr>
              <w:t>został</w:t>
            </w:r>
            <w:r w:rsidRPr="004B7216">
              <w:rPr>
                <w:spacing w:val="19"/>
                <w:sz w:val="24"/>
                <w:lang w:val="pl-PL"/>
              </w:rPr>
              <w:t xml:space="preserve"> </w:t>
            </w:r>
            <w:r w:rsidRPr="004B7216">
              <w:rPr>
                <w:sz w:val="24"/>
                <w:lang w:val="pl-PL"/>
              </w:rPr>
              <w:t>wskazany</w:t>
            </w:r>
            <w:r w:rsidRPr="004B7216">
              <w:rPr>
                <w:spacing w:val="20"/>
                <w:sz w:val="24"/>
                <w:lang w:val="pl-PL"/>
              </w:rPr>
              <w:t xml:space="preserve"> </w:t>
            </w:r>
            <w:r w:rsidRPr="004B7216">
              <w:rPr>
                <w:sz w:val="24"/>
                <w:lang w:val="pl-PL"/>
              </w:rPr>
              <w:t>jako</w:t>
            </w:r>
          </w:p>
          <w:p w14:paraId="46F5D0CE" w14:textId="77777777" w:rsidR="008032EB" w:rsidRPr="004B7216" w:rsidRDefault="008032EB" w:rsidP="0063554A">
            <w:pPr>
              <w:pStyle w:val="TableParagraph"/>
              <w:spacing w:before="22" w:line="171" w:lineRule="exact"/>
              <w:ind w:left="461"/>
              <w:jc w:val="both"/>
              <w:rPr>
                <w:sz w:val="24"/>
                <w:lang w:val="pl-PL"/>
              </w:rPr>
            </w:pPr>
            <w:r w:rsidRPr="004B7216">
              <w:rPr>
                <w:sz w:val="24"/>
                <w:lang w:val="pl-PL"/>
              </w:rPr>
              <w:t>odpowiedzialny za ich niezbilansowanie przez</w:t>
            </w:r>
            <w:r w:rsidRPr="004B7216">
              <w:rPr>
                <w:spacing w:val="55"/>
                <w:sz w:val="24"/>
                <w:lang w:val="pl-PL"/>
              </w:rPr>
              <w:t xml:space="preserve"> </w:t>
            </w:r>
            <w:r w:rsidRPr="004B7216">
              <w:rPr>
                <w:sz w:val="24"/>
                <w:lang w:val="pl-PL"/>
              </w:rPr>
              <w:t>właścicieli</w:t>
            </w:r>
          </w:p>
        </w:tc>
      </w:tr>
      <w:tr w:rsidR="008032EB" w:rsidRPr="004B7216" w14:paraId="1509E292" w14:textId="77777777" w:rsidTr="00080CF2">
        <w:tblPrEx>
          <w:tblLook w:val="04A0" w:firstRow="1" w:lastRow="0" w:firstColumn="1" w:lastColumn="0" w:noHBand="0" w:noVBand="1"/>
        </w:tblPrEx>
        <w:trPr>
          <w:trHeight w:val="2288"/>
        </w:trPr>
        <w:tc>
          <w:tcPr>
            <w:tcW w:w="3040" w:type="dxa"/>
          </w:tcPr>
          <w:p w14:paraId="596480F5" w14:textId="77777777" w:rsidR="008032EB" w:rsidRPr="004B7216" w:rsidRDefault="008032EB" w:rsidP="0063554A">
            <w:pPr>
              <w:pStyle w:val="TableParagraph"/>
              <w:rPr>
                <w:b/>
                <w:sz w:val="26"/>
                <w:lang w:val="pl-PL"/>
              </w:rPr>
            </w:pPr>
          </w:p>
          <w:p w14:paraId="7FB41F00" w14:textId="77777777" w:rsidR="008032EB" w:rsidRPr="004B7216" w:rsidRDefault="008032EB" w:rsidP="0063554A">
            <w:pPr>
              <w:pStyle w:val="TableParagraph"/>
              <w:rPr>
                <w:b/>
                <w:sz w:val="26"/>
                <w:lang w:val="pl-PL"/>
              </w:rPr>
            </w:pPr>
          </w:p>
          <w:p w14:paraId="3C1647B3" w14:textId="77777777" w:rsidR="008032EB" w:rsidRPr="004B7216" w:rsidRDefault="008032EB" w:rsidP="0063554A">
            <w:pPr>
              <w:pStyle w:val="TableParagraph"/>
              <w:rPr>
                <w:b/>
                <w:sz w:val="26"/>
                <w:lang w:val="pl-PL"/>
              </w:rPr>
            </w:pPr>
          </w:p>
          <w:p w14:paraId="3DC96BE1" w14:textId="77777777" w:rsidR="008032EB" w:rsidRPr="004B7216" w:rsidRDefault="008032EB" w:rsidP="0063554A">
            <w:pPr>
              <w:pStyle w:val="TableParagraph"/>
              <w:spacing w:before="222"/>
              <w:ind w:left="200" w:right="308"/>
              <w:rPr>
                <w:b/>
                <w:sz w:val="24"/>
                <w:lang w:val="pl-PL"/>
              </w:rPr>
            </w:pPr>
            <w:r w:rsidRPr="004B7216">
              <w:rPr>
                <w:b/>
                <w:sz w:val="24"/>
                <w:lang w:val="pl-PL"/>
              </w:rPr>
              <w:t>Podmiot ubiegający się o przyłączenie do sieci (podmiot przyłączony do sieci)</w:t>
            </w:r>
          </w:p>
        </w:tc>
        <w:tc>
          <w:tcPr>
            <w:tcW w:w="6202" w:type="dxa"/>
          </w:tcPr>
          <w:p w14:paraId="733C6602" w14:textId="77777777" w:rsidR="008032EB" w:rsidRPr="004B7216" w:rsidRDefault="008032EB" w:rsidP="0063554A">
            <w:pPr>
              <w:pStyle w:val="TableParagraph"/>
              <w:spacing w:before="106" w:line="259" w:lineRule="auto"/>
              <w:ind w:left="461" w:right="201"/>
              <w:jc w:val="both"/>
              <w:rPr>
                <w:sz w:val="24"/>
                <w:lang w:val="pl-PL"/>
              </w:rPr>
            </w:pPr>
            <w:r w:rsidRPr="004B7216">
              <w:rPr>
                <w:sz w:val="24"/>
                <w:lang w:val="pl-PL"/>
              </w:rPr>
              <w:t>albo sprzedawców energii elektrycznej w przypadku zasobów odbiorców końcowych przyłączonych do sieci dystrybucyjnej.</w:t>
            </w:r>
          </w:p>
          <w:p w14:paraId="6F2261AB" w14:textId="77777777" w:rsidR="008032EB" w:rsidRPr="004B7216" w:rsidRDefault="008032EB" w:rsidP="0063554A">
            <w:pPr>
              <w:pStyle w:val="TableParagraph"/>
              <w:spacing w:before="119"/>
              <w:ind w:left="101" w:right="198"/>
              <w:jc w:val="both"/>
              <w:rPr>
                <w:sz w:val="24"/>
                <w:lang w:val="pl-PL"/>
              </w:rPr>
            </w:pPr>
            <w:r w:rsidRPr="004B7216">
              <w:rPr>
                <w:sz w:val="24"/>
                <w:lang w:val="pl-PL"/>
              </w:rPr>
              <w:t>Podmiot ubiegający się o przyłączenie do sieci swoich urządzeń, instalacji lub sieci elektroenergetycznej (podmiot którego urządzenia, instalacje i sieci są przyłączone do sieci elektroenergetycznej).</w:t>
            </w:r>
          </w:p>
        </w:tc>
      </w:tr>
      <w:tr w:rsidR="008032EB" w:rsidRPr="004B7216" w14:paraId="18D4BE4F" w14:textId="77777777" w:rsidTr="00080CF2">
        <w:tblPrEx>
          <w:tblLook w:val="04A0" w:firstRow="1" w:lastRow="0" w:firstColumn="1" w:lastColumn="0" w:noHBand="0" w:noVBand="1"/>
        </w:tblPrEx>
        <w:trPr>
          <w:trHeight w:val="1223"/>
        </w:trPr>
        <w:tc>
          <w:tcPr>
            <w:tcW w:w="3040" w:type="dxa"/>
          </w:tcPr>
          <w:p w14:paraId="3745C1D9" w14:textId="77777777" w:rsidR="008032EB" w:rsidRPr="004B7216" w:rsidRDefault="008032EB" w:rsidP="0063554A">
            <w:pPr>
              <w:pStyle w:val="TableParagraph"/>
              <w:spacing w:before="55"/>
              <w:ind w:left="200"/>
              <w:rPr>
                <w:b/>
                <w:sz w:val="24"/>
                <w:lang w:val="pl-PL"/>
              </w:rPr>
            </w:pPr>
            <w:r w:rsidRPr="004B7216">
              <w:rPr>
                <w:b/>
                <w:sz w:val="24"/>
                <w:lang w:val="pl-PL"/>
              </w:rPr>
              <w:t>Pośredni układ pomiarowy</w:t>
            </w:r>
          </w:p>
        </w:tc>
        <w:tc>
          <w:tcPr>
            <w:tcW w:w="6202" w:type="dxa"/>
          </w:tcPr>
          <w:p w14:paraId="0A2A6E43" w14:textId="77777777" w:rsidR="008032EB" w:rsidRPr="004B7216" w:rsidRDefault="008032EB" w:rsidP="0063554A">
            <w:pPr>
              <w:pStyle w:val="TableParagraph"/>
              <w:spacing w:before="55"/>
              <w:ind w:left="101" w:right="199"/>
              <w:jc w:val="both"/>
              <w:rPr>
                <w:sz w:val="24"/>
                <w:lang w:val="pl-PL"/>
              </w:rPr>
            </w:pPr>
            <w:r w:rsidRPr="004B7216">
              <w:rPr>
                <w:sz w:val="24"/>
                <w:lang w:val="pl-PL"/>
              </w:rPr>
              <w:t xml:space="preserve">Licznik konwencjonalny lub  licznik  zdalnego  odczytu  </w:t>
            </w:r>
            <w:r w:rsidRPr="004B7216">
              <w:rPr>
                <w:spacing w:val="-4"/>
                <w:sz w:val="24"/>
                <w:lang w:val="pl-PL"/>
              </w:rPr>
              <w:t xml:space="preserve">wraz </w:t>
            </w:r>
            <w:r w:rsidRPr="004B7216">
              <w:rPr>
                <w:sz w:val="24"/>
                <w:lang w:val="pl-PL"/>
              </w:rPr>
              <w:t>z   przekładnikami   prądowymi   i   napięciowymi,   służący do pomiarów energii elektrycznej lub pomiarów i rozliczeń    za tę</w:t>
            </w:r>
            <w:r w:rsidRPr="004B7216">
              <w:rPr>
                <w:spacing w:val="-2"/>
                <w:sz w:val="24"/>
                <w:lang w:val="pl-PL"/>
              </w:rPr>
              <w:t xml:space="preserve"> </w:t>
            </w:r>
            <w:r w:rsidRPr="004B7216">
              <w:rPr>
                <w:sz w:val="24"/>
                <w:lang w:val="pl-PL"/>
              </w:rPr>
              <w:t>energię.</w:t>
            </w:r>
          </w:p>
        </w:tc>
      </w:tr>
      <w:tr w:rsidR="008032EB" w:rsidRPr="004B7216" w14:paraId="4DCEE312" w14:textId="77777777" w:rsidTr="00080CF2">
        <w:tblPrEx>
          <w:tblLook w:val="04A0" w:firstRow="1" w:lastRow="0" w:firstColumn="1" w:lastColumn="0" w:noHBand="0" w:noVBand="1"/>
        </w:tblPrEx>
        <w:trPr>
          <w:trHeight w:val="948"/>
        </w:trPr>
        <w:tc>
          <w:tcPr>
            <w:tcW w:w="3040" w:type="dxa"/>
          </w:tcPr>
          <w:p w14:paraId="3495987E" w14:textId="77777777" w:rsidR="008032EB" w:rsidRPr="004B7216" w:rsidRDefault="008032EB" w:rsidP="0063554A">
            <w:pPr>
              <w:pStyle w:val="TableParagraph"/>
              <w:spacing w:before="55"/>
              <w:ind w:left="200" w:right="981"/>
              <w:rPr>
                <w:b/>
                <w:sz w:val="24"/>
                <w:lang w:val="pl-PL"/>
              </w:rPr>
            </w:pPr>
            <w:r w:rsidRPr="004B7216">
              <w:rPr>
                <w:b/>
                <w:sz w:val="24"/>
                <w:lang w:val="pl-PL"/>
              </w:rPr>
              <w:t>Półpośredni układ pomiarowy</w:t>
            </w:r>
          </w:p>
        </w:tc>
        <w:tc>
          <w:tcPr>
            <w:tcW w:w="6202" w:type="dxa"/>
          </w:tcPr>
          <w:p w14:paraId="6A07F1A9" w14:textId="77777777" w:rsidR="008032EB" w:rsidRPr="004B7216" w:rsidRDefault="008032EB" w:rsidP="0063554A">
            <w:pPr>
              <w:pStyle w:val="TableParagraph"/>
              <w:spacing w:before="55"/>
              <w:ind w:left="101" w:right="199"/>
              <w:jc w:val="both"/>
              <w:rPr>
                <w:sz w:val="24"/>
                <w:lang w:val="pl-PL"/>
              </w:rPr>
            </w:pPr>
            <w:r w:rsidRPr="004B7216">
              <w:rPr>
                <w:sz w:val="24"/>
                <w:lang w:val="pl-PL"/>
              </w:rPr>
              <w:t xml:space="preserve">Licznik konwencjonalny lub  licznik  zdalnego  odczytu  </w:t>
            </w:r>
            <w:r w:rsidRPr="004B7216">
              <w:rPr>
                <w:spacing w:val="-4"/>
                <w:sz w:val="24"/>
                <w:lang w:val="pl-PL"/>
              </w:rPr>
              <w:t xml:space="preserve">wraz </w:t>
            </w:r>
            <w:r w:rsidRPr="004B7216">
              <w:rPr>
                <w:sz w:val="24"/>
                <w:lang w:val="pl-PL"/>
              </w:rPr>
              <w:t>z przekładnikami prądowymi, służący do pomiarów energii elektrycznej lub pomiarów i rozliczeń za tę</w:t>
            </w:r>
            <w:r w:rsidRPr="004B7216">
              <w:rPr>
                <w:spacing w:val="-2"/>
                <w:sz w:val="24"/>
                <w:lang w:val="pl-PL"/>
              </w:rPr>
              <w:t xml:space="preserve"> </w:t>
            </w:r>
            <w:r w:rsidRPr="004B7216">
              <w:rPr>
                <w:sz w:val="24"/>
                <w:lang w:val="pl-PL"/>
              </w:rPr>
              <w:t>energię.</w:t>
            </w:r>
          </w:p>
        </w:tc>
      </w:tr>
      <w:tr w:rsidR="008032EB" w:rsidRPr="004B7216" w14:paraId="31A07D48" w14:textId="77777777" w:rsidTr="00080CF2">
        <w:tblPrEx>
          <w:tblLook w:val="04A0" w:firstRow="1" w:lastRow="0" w:firstColumn="1" w:lastColumn="0" w:noHBand="0" w:noVBand="1"/>
        </w:tblPrEx>
        <w:trPr>
          <w:trHeight w:val="2328"/>
        </w:trPr>
        <w:tc>
          <w:tcPr>
            <w:tcW w:w="3040" w:type="dxa"/>
          </w:tcPr>
          <w:p w14:paraId="14E9FAFD" w14:textId="77777777" w:rsidR="008032EB" w:rsidRPr="004B7216" w:rsidRDefault="008032EB" w:rsidP="0063554A">
            <w:pPr>
              <w:pStyle w:val="TableParagraph"/>
              <w:spacing w:before="55"/>
              <w:ind w:left="200" w:right="968"/>
              <w:rPr>
                <w:b/>
                <w:sz w:val="24"/>
                <w:lang w:val="pl-PL"/>
              </w:rPr>
            </w:pPr>
            <w:r w:rsidRPr="004B7216">
              <w:rPr>
                <w:b/>
                <w:sz w:val="24"/>
                <w:lang w:val="pl-PL"/>
              </w:rPr>
              <w:t>Procedura zmiany sprzedawcy</w:t>
            </w:r>
          </w:p>
        </w:tc>
        <w:tc>
          <w:tcPr>
            <w:tcW w:w="6202" w:type="dxa"/>
          </w:tcPr>
          <w:p w14:paraId="6F4E8064" w14:textId="77777777" w:rsidR="008032EB" w:rsidRPr="004B7216" w:rsidRDefault="008032EB" w:rsidP="0063554A">
            <w:pPr>
              <w:pStyle w:val="TableParagraph"/>
              <w:spacing w:before="55"/>
              <w:ind w:left="101" w:right="198"/>
              <w:jc w:val="both"/>
              <w:rPr>
                <w:sz w:val="24"/>
                <w:lang w:val="pl-PL"/>
              </w:rPr>
            </w:pPr>
            <w:r w:rsidRPr="004B7216">
              <w:rPr>
                <w:sz w:val="24"/>
                <w:lang w:val="pl-PL"/>
              </w:rPr>
              <w:t>Zbiór działań zapoczątkowany w dniu złożenia przez odbiorcę (lub sprzedawcę w imieniu odbiorcy) zgłoszenia zmiany sprzedawcy, który w konsekwencji podjętych przez OSD prac, doprowadza  do  zmiany  sprzedawcy   przez   odbiorcę,   lub w przypadku nie spełnienia warunków koniecznych do realizacji procedury, do przekazania odbiorcy oraz nowemu sprzedawcy informacji o przerwaniu procesu zmiany sprzedawcy wraz z podaniem</w:t>
            </w:r>
            <w:r w:rsidRPr="004B7216">
              <w:rPr>
                <w:spacing w:val="-1"/>
                <w:sz w:val="24"/>
                <w:lang w:val="pl-PL"/>
              </w:rPr>
              <w:t xml:space="preserve"> </w:t>
            </w:r>
            <w:r w:rsidRPr="004B7216">
              <w:rPr>
                <w:sz w:val="24"/>
                <w:lang w:val="pl-PL"/>
              </w:rPr>
              <w:t>przyczyn.</w:t>
            </w:r>
          </w:p>
        </w:tc>
      </w:tr>
      <w:tr w:rsidR="008032EB" w:rsidRPr="004B7216" w14:paraId="31729358" w14:textId="77777777" w:rsidTr="00080CF2">
        <w:tblPrEx>
          <w:tblLook w:val="04A0" w:firstRow="1" w:lastRow="0" w:firstColumn="1" w:lastColumn="0" w:noHBand="0" w:noVBand="1"/>
        </w:tblPrEx>
        <w:trPr>
          <w:trHeight w:val="1159"/>
        </w:trPr>
        <w:tc>
          <w:tcPr>
            <w:tcW w:w="3040" w:type="dxa"/>
          </w:tcPr>
          <w:p w14:paraId="74F2FDDB" w14:textId="77777777" w:rsidR="008032EB" w:rsidRPr="004B7216" w:rsidRDefault="008032EB" w:rsidP="0063554A">
            <w:pPr>
              <w:pStyle w:val="TableParagraph"/>
              <w:spacing w:before="55"/>
              <w:ind w:left="200"/>
              <w:rPr>
                <w:b/>
                <w:sz w:val="24"/>
                <w:lang w:val="pl-PL"/>
              </w:rPr>
            </w:pPr>
            <w:r w:rsidRPr="004B7216">
              <w:rPr>
                <w:b/>
                <w:sz w:val="24"/>
                <w:lang w:val="pl-PL"/>
              </w:rPr>
              <w:t>Proces rynku energii</w:t>
            </w:r>
          </w:p>
        </w:tc>
        <w:tc>
          <w:tcPr>
            <w:tcW w:w="6202" w:type="dxa"/>
          </w:tcPr>
          <w:p w14:paraId="2901BE6F" w14:textId="77777777" w:rsidR="008032EB" w:rsidRPr="004B7216" w:rsidRDefault="008032EB" w:rsidP="0063554A">
            <w:pPr>
              <w:pStyle w:val="TableParagraph"/>
              <w:tabs>
                <w:tab w:val="left" w:pos="1747"/>
                <w:tab w:val="left" w:pos="3136"/>
                <w:tab w:val="left" w:pos="5408"/>
              </w:tabs>
              <w:spacing w:before="55"/>
              <w:ind w:left="101" w:right="199"/>
              <w:jc w:val="both"/>
              <w:rPr>
                <w:sz w:val="24"/>
                <w:lang w:val="pl-PL"/>
              </w:rPr>
            </w:pPr>
            <w:r w:rsidRPr="004B7216">
              <w:rPr>
                <w:sz w:val="24"/>
                <w:lang w:val="pl-PL"/>
              </w:rPr>
              <w:t>Sekwencja działań realizowanych przez co najmniej dwa podmioty</w:t>
            </w:r>
            <w:r w:rsidRPr="004B7216">
              <w:rPr>
                <w:sz w:val="24"/>
                <w:lang w:val="pl-PL"/>
              </w:rPr>
              <w:tab/>
              <w:t>będące</w:t>
            </w:r>
            <w:r w:rsidRPr="004B7216">
              <w:rPr>
                <w:sz w:val="24"/>
                <w:lang w:val="pl-PL"/>
              </w:rPr>
              <w:tab/>
              <w:t>Użytkownikiem</w:t>
            </w:r>
            <w:r w:rsidRPr="004B7216">
              <w:rPr>
                <w:sz w:val="24"/>
                <w:lang w:val="pl-PL"/>
              </w:rPr>
              <w:tab/>
            </w:r>
            <w:r w:rsidRPr="004B7216">
              <w:rPr>
                <w:spacing w:val="-3"/>
                <w:sz w:val="24"/>
                <w:lang w:val="pl-PL"/>
              </w:rPr>
              <w:t xml:space="preserve">systemu </w:t>
            </w:r>
            <w:r w:rsidRPr="004B7216">
              <w:rPr>
                <w:sz w:val="24"/>
                <w:lang w:val="pl-PL"/>
              </w:rPr>
              <w:t>elektroenergetycznego    lub    OIRE,    na    podstawie</w:t>
            </w:r>
            <w:r w:rsidRPr="004B7216">
              <w:rPr>
                <w:spacing w:val="32"/>
                <w:sz w:val="24"/>
                <w:lang w:val="pl-PL"/>
              </w:rPr>
              <w:t xml:space="preserve"> </w:t>
            </w:r>
            <w:r w:rsidRPr="004B7216">
              <w:rPr>
                <w:sz w:val="24"/>
                <w:lang w:val="pl-PL"/>
              </w:rPr>
              <w:t>których</w:t>
            </w:r>
          </w:p>
          <w:p w14:paraId="42F3762D" w14:textId="77777777" w:rsidR="008032EB" w:rsidRPr="004B7216" w:rsidRDefault="008032EB" w:rsidP="0063554A">
            <w:pPr>
              <w:pStyle w:val="TableParagraph"/>
              <w:spacing w:line="256" w:lineRule="exact"/>
              <w:ind w:left="101"/>
              <w:jc w:val="both"/>
              <w:rPr>
                <w:sz w:val="24"/>
                <w:lang w:val="pl-PL"/>
              </w:rPr>
            </w:pPr>
            <w:r w:rsidRPr="004B7216">
              <w:rPr>
                <w:sz w:val="24"/>
                <w:lang w:val="pl-PL"/>
              </w:rPr>
              <w:t>następuje   sprzedaż   energii   elektrycznej,   jej</w:t>
            </w:r>
            <w:r w:rsidRPr="004B7216">
              <w:rPr>
                <w:spacing w:val="14"/>
                <w:sz w:val="24"/>
                <w:lang w:val="pl-PL"/>
              </w:rPr>
              <w:t xml:space="preserve"> </w:t>
            </w:r>
            <w:r w:rsidRPr="004B7216">
              <w:rPr>
                <w:sz w:val="24"/>
                <w:lang w:val="pl-PL"/>
              </w:rPr>
              <w:t>wprowadzenie</w:t>
            </w:r>
          </w:p>
          <w:p w14:paraId="11096BA0" w14:textId="77777777" w:rsidR="008032EB" w:rsidRPr="004B7216" w:rsidRDefault="008032EB" w:rsidP="0063554A">
            <w:pPr>
              <w:pStyle w:val="TableParagraph"/>
              <w:spacing w:line="256" w:lineRule="exact"/>
              <w:ind w:left="101"/>
              <w:jc w:val="both"/>
              <w:rPr>
                <w:sz w:val="24"/>
                <w:lang w:val="pl-PL"/>
              </w:rPr>
            </w:pPr>
            <w:r w:rsidRPr="004B7216">
              <w:rPr>
                <w:sz w:val="24"/>
                <w:lang w:val="pl-PL"/>
              </w:rPr>
              <w:t>do sieci lub pobór lub świadczenie usług związanych z energią elektryczną.</w:t>
            </w:r>
          </w:p>
        </w:tc>
      </w:tr>
      <w:tr w:rsidR="008032EB" w:rsidRPr="004B7216" w14:paraId="0F047CDC" w14:textId="77777777" w:rsidTr="00080CF2">
        <w:tblPrEx>
          <w:tblLook w:val="04A0" w:firstRow="1" w:lastRow="0" w:firstColumn="1" w:lastColumn="0" w:noHBand="0" w:noVBand="1"/>
        </w:tblPrEx>
        <w:trPr>
          <w:trHeight w:val="1500"/>
        </w:trPr>
        <w:tc>
          <w:tcPr>
            <w:tcW w:w="3040" w:type="dxa"/>
          </w:tcPr>
          <w:p w14:paraId="138B75FB" w14:textId="77777777" w:rsidR="008032EB" w:rsidRPr="004B7216" w:rsidRDefault="008032EB" w:rsidP="0063554A">
            <w:pPr>
              <w:pStyle w:val="TableParagraph"/>
              <w:spacing w:before="55"/>
              <w:ind w:left="26"/>
              <w:rPr>
                <w:b/>
                <w:sz w:val="24"/>
                <w:lang w:val="pl-PL"/>
              </w:rPr>
            </w:pPr>
            <w:r w:rsidRPr="004B7216">
              <w:rPr>
                <w:b/>
                <w:sz w:val="24"/>
                <w:lang w:val="pl-PL"/>
              </w:rPr>
              <w:t>Programy łączeniowe</w:t>
            </w:r>
          </w:p>
        </w:tc>
        <w:tc>
          <w:tcPr>
            <w:tcW w:w="6202" w:type="dxa"/>
          </w:tcPr>
          <w:p w14:paraId="6839DDF2" w14:textId="77777777" w:rsidR="008032EB" w:rsidRPr="004B7216" w:rsidRDefault="008032EB" w:rsidP="0063554A">
            <w:pPr>
              <w:pStyle w:val="TableParagraph"/>
              <w:spacing w:before="55"/>
              <w:ind w:left="385" w:right="33"/>
              <w:jc w:val="both"/>
              <w:rPr>
                <w:sz w:val="24"/>
                <w:lang w:val="pl-PL"/>
              </w:rPr>
            </w:pPr>
            <w:r w:rsidRPr="004B7216">
              <w:rPr>
                <w:sz w:val="24"/>
                <w:lang w:val="pl-PL"/>
              </w:rPr>
              <w:t>Procedury i czynności związane z operacjami łączeniowymi, próbami napięciowymi, tworzeniem układów przejściowych oraz włączeniami do systemu elektroenergetycznego nowych obiektów,   a   także    po    dłuższym    postoju    związanym   z modernizacją lub</w:t>
            </w:r>
            <w:r w:rsidRPr="004B7216">
              <w:rPr>
                <w:spacing w:val="-2"/>
                <w:sz w:val="24"/>
                <w:lang w:val="pl-PL"/>
              </w:rPr>
              <w:t xml:space="preserve"> </w:t>
            </w:r>
            <w:r w:rsidRPr="004B7216">
              <w:rPr>
                <w:sz w:val="24"/>
                <w:lang w:val="pl-PL"/>
              </w:rPr>
              <w:t>przebudową.</w:t>
            </w:r>
          </w:p>
        </w:tc>
      </w:tr>
      <w:tr w:rsidR="008032EB" w:rsidRPr="004B7216" w14:paraId="1B8D7130" w14:textId="77777777" w:rsidTr="00080CF2">
        <w:tblPrEx>
          <w:tblLook w:val="04A0" w:firstRow="1" w:lastRow="0" w:firstColumn="1" w:lastColumn="0" w:noHBand="0" w:noVBand="1"/>
        </w:tblPrEx>
        <w:trPr>
          <w:trHeight w:val="2604"/>
        </w:trPr>
        <w:tc>
          <w:tcPr>
            <w:tcW w:w="3040" w:type="dxa"/>
          </w:tcPr>
          <w:p w14:paraId="3A36C5A2" w14:textId="77777777" w:rsidR="008032EB" w:rsidRPr="004B7216" w:rsidRDefault="008032EB" w:rsidP="0063554A">
            <w:pPr>
              <w:pStyle w:val="TableParagraph"/>
              <w:spacing w:before="55"/>
              <w:ind w:left="26" w:right="684"/>
              <w:rPr>
                <w:b/>
                <w:sz w:val="24"/>
                <w:lang w:val="pl-PL"/>
              </w:rPr>
            </w:pPr>
            <w:r w:rsidRPr="004B7216">
              <w:rPr>
                <w:b/>
                <w:sz w:val="24"/>
                <w:lang w:val="pl-PL"/>
              </w:rPr>
              <w:t>Prosument energii odnawialnej</w:t>
            </w:r>
          </w:p>
        </w:tc>
        <w:tc>
          <w:tcPr>
            <w:tcW w:w="6202" w:type="dxa"/>
          </w:tcPr>
          <w:p w14:paraId="6248BD27" w14:textId="77777777" w:rsidR="008032EB" w:rsidRPr="004B7216" w:rsidRDefault="008032EB" w:rsidP="0063554A">
            <w:pPr>
              <w:pStyle w:val="TableParagraph"/>
              <w:spacing w:before="55"/>
              <w:ind w:left="385" w:right="30"/>
              <w:jc w:val="both"/>
              <w:rPr>
                <w:sz w:val="24"/>
                <w:lang w:val="pl-PL"/>
              </w:rPr>
            </w:pPr>
            <w:r w:rsidRPr="004B7216">
              <w:rPr>
                <w:sz w:val="24"/>
                <w:lang w:val="pl-PL"/>
              </w:rPr>
              <w:t>Odbiorca końcowy wytwarzający energię elektryczną wyłącznie z odnawialnych źródeł energii na własne potrzeby  w mikroinstalacji, pod warunkiem że w przypadku odbiorcy końcowego   niebędącego   odbiorcą   energii    elektrycznej   w gospodarstwie domowym, nie stanowi to przedmiotu przeważającej działalności gospodarczej  określonej  zgodnie  z</w:t>
            </w:r>
            <w:r w:rsidRPr="004B7216">
              <w:rPr>
                <w:spacing w:val="-17"/>
                <w:sz w:val="24"/>
                <w:lang w:val="pl-PL"/>
              </w:rPr>
              <w:t xml:space="preserve"> </w:t>
            </w:r>
            <w:r w:rsidRPr="004B7216">
              <w:rPr>
                <w:sz w:val="24"/>
                <w:lang w:val="pl-PL"/>
              </w:rPr>
              <w:t>przepisami</w:t>
            </w:r>
            <w:r w:rsidRPr="004B7216">
              <w:rPr>
                <w:spacing w:val="-14"/>
                <w:sz w:val="24"/>
                <w:lang w:val="pl-PL"/>
              </w:rPr>
              <w:t xml:space="preserve"> </w:t>
            </w:r>
            <w:r w:rsidRPr="004B7216">
              <w:rPr>
                <w:sz w:val="24"/>
                <w:lang w:val="pl-PL"/>
              </w:rPr>
              <w:t>wydanymi</w:t>
            </w:r>
            <w:r w:rsidRPr="004B7216">
              <w:rPr>
                <w:spacing w:val="-14"/>
                <w:sz w:val="24"/>
                <w:lang w:val="pl-PL"/>
              </w:rPr>
              <w:t xml:space="preserve"> </w:t>
            </w:r>
            <w:r w:rsidRPr="004B7216">
              <w:rPr>
                <w:sz w:val="24"/>
                <w:lang w:val="pl-PL"/>
              </w:rPr>
              <w:t>na</w:t>
            </w:r>
            <w:r w:rsidRPr="004B7216">
              <w:rPr>
                <w:spacing w:val="-16"/>
                <w:sz w:val="24"/>
                <w:lang w:val="pl-PL"/>
              </w:rPr>
              <w:t xml:space="preserve"> </w:t>
            </w:r>
            <w:r w:rsidRPr="004B7216">
              <w:rPr>
                <w:sz w:val="24"/>
                <w:lang w:val="pl-PL"/>
              </w:rPr>
              <w:t>podstawie</w:t>
            </w:r>
            <w:r w:rsidRPr="004B7216">
              <w:rPr>
                <w:spacing w:val="-14"/>
                <w:sz w:val="24"/>
                <w:lang w:val="pl-PL"/>
              </w:rPr>
              <w:t xml:space="preserve"> </w:t>
            </w:r>
            <w:r w:rsidRPr="004B7216">
              <w:rPr>
                <w:sz w:val="24"/>
                <w:lang w:val="pl-PL"/>
              </w:rPr>
              <w:t>art.</w:t>
            </w:r>
            <w:r w:rsidRPr="004B7216">
              <w:rPr>
                <w:spacing w:val="-13"/>
                <w:sz w:val="24"/>
                <w:lang w:val="pl-PL"/>
              </w:rPr>
              <w:t xml:space="preserve"> </w:t>
            </w:r>
            <w:r w:rsidRPr="004B7216">
              <w:rPr>
                <w:sz w:val="24"/>
                <w:lang w:val="pl-PL"/>
              </w:rPr>
              <w:t>40</w:t>
            </w:r>
            <w:r w:rsidRPr="004B7216">
              <w:rPr>
                <w:spacing w:val="-15"/>
                <w:sz w:val="24"/>
                <w:lang w:val="pl-PL"/>
              </w:rPr>
              <w:t xml:space="preserve"> </w:t>
            </w:r>
            <w:r w:rsidRPr="004B7216">
              <w:rPr>
                <w:sz w:val="24"/>
                <w:lang w:val="pl-PL"/>
              </w:rPr>
              <w:t>ust.</w:t>
            </w:r>
            <w:r w:rsidRPr="004B7216">
              <w:rPr>
                <w:spacing w:val="-14"/>
                <w:sz w:val="24"/>
                <w:lang w:val="pl-PL"/>
              </w:rPr>
              <w:t xml:space="preserve"> </w:t>
            </w:r>
            <w:r w:rsidRPr="004B7216">
              <w:rPr>
                <w:sz w:val="24"/>
                <w:lang w:val="pl-PL"/>
              </w:rPr>
              <w:t>2</w:t>
            </w:r>
            <w:r w:rsidRPr="004B7216">
              <w:rPr>
                <w:spacing w:val="-12"/>
                <w:sz w:val="24"/>
                <w:lang w:val="pl-PL"/>
              </w:rPr>
              <w:t xml:space="preserve"> </w:t>
            </w:r>
            <w:r w:rsidRPr="004B7216">
              <w:rPr>
                <w:sz w:val="24"/>
                <w:lang w:val="pl-PL"/>
              </w:rPr>
              <w:t>ustawy</w:t>
            </w:r>
            <w:r w:rsidRPr="004B7216">
              <w:rPr>
                <w:spacing w:val="-15"/>
                <w:sz w:val="24"/>
                <w:lang w:val="pl-PL"/>
              </w:rPr>
              <w:t xml:space="preserve"> </w:t>
            </w:r>
            <w:r w:rsidRPr="004B7216">
              <w:rPr>
                <w:sz w:val="24"/>
                <w:lang w:val="pl-PL"/>
              </w:rPr>
              <w:t>z</w:t>
            </w:r>
            <w:r w:rsidRPr="004B7216">
              <w:rPr>
                <w:spacing w:val="-16"/>
                <w:sz w:val="24"/>
                <w:lang w:val="pl-PL"/>
              </w:rPr>
              <w:t xml:space="preserve"> </w:t>
            </w:r>
            <w:r w:rsidRPr="004B7216">
              <w:rPr>
                <w:sz w:val="24"/>
                <w:lang w:val="pl-PL"/>
              </w:rPr>
              <w:t>dnia 29</w:t>
            </w:r>
            <w:r w:rsidRPr="004B7216">
              <w:rPr>
                <w:spacing w:val="-11"/>
                <w:sz w:val="24"/>
                <w:lang w:val="pl-PL"/>
              </w:rPr>
              <w:t xml:space="preserve"> </w:t>
            </w:r>
            <w:r w:rsidRPr="004B7216">
              <w:rPr>
                <w:sz w:val="24"/>
                <w:lang w:val="pl-PL"/>
              </w:rPr>
              <w:t>czerwca</w:t>
            </w:r>
            <w:r w:rsidRPr="004B7216">
              <w:rPr>
                <w:spacing w:val="-12"/>
                <w:sz w:val="24"/>
                <w:lang w:val="pl-PL"/>
              </w:rPr>
              <w:t xml:space="preserve"> </w:t>
            </w:r>
            <w:r w:rsidRPr="004B7216">
              <w:rPr>
                <w:sz w:val="24"/>
                <w:lang w:val="pl-PL"/>
              </w:rPr>
              <w:t>1995</w:t>
            </w:r>
            <w:r w:rsidRPr="004B7216">
              <w:rPr>
                <w:spacing w:val="-10"/>
                <w:sz w:val="24"/>
                <w:lang w:val="pl-PL"/>
              </w:rPr>
              <w:t xml:space="preserve"> </w:t>
            </w:r>
            <w:r w:rsidRPr="004B7216">
              <w:rPr>
                <w:sz w:val="24"/>
                <w:lang w:val="pl-PL"/>
              </w:rPr>
              <w:t>r.</w:t>
            </w:r>
            <w:r w:rsidRPr="004B7216">
              <w:rPr>
                <w:spacing w:val="-12"/>
                <w:sz w:val="24"/>
                <w:lang w:val="pl-PL"/>
              </w:rPr>
              <w:t xml:space="preserve"> </w:t>
            </w:r>
            <w:r w:rsidRPr="004B7216">
              <w:rPr>
                <w:sz w:val="24"/>
                <w:lang w:val="pl-PL"/>
              </w:rPr>
              <w:t>o</w:t>
            </w:r>
            <w:r w:rsidRPr="004B7216">
              <w:rPr>
                <w:spacing w:val="-10"/>
                <w:sz w:val="24"/>
                <w:lang w:val="pl-PL"/>
              </w:rPr>
              <w:t xml:space="preserve"> </w:t>
            </w:r>
            <w:r w:rsidRPr="004B7216">
              <w:rPr>
                <w:sz w:val="24"/>
                <w:lang w:val="pl-PL"/>
              </w:rPr>
              <w:t>statystyce</w:t>
            </w:r>
            <w:r w:rsidRPr="004B7216">
              <w:rPr>
                <w:spacing w:val="-12"/>
                <w:sz w:val="24"/>
                <w:lang w:val="pl-PL"/>
              </w:rPr>
              <w:t xml:space="preserve"> </w:t>
            </w:r>
            <w:r w:rsidRPr="004B7216">
              <w:rPr>
                <w:sz w:val="24"/>
                <w:lang w:val="pl-PL"/>
              </w:rPr>
              <w:t>publicznej</w:t>
            </w:r>
            <w:r w:rsidRPr="004B7216">
              <w:rPr>
                <w:spacing w:val="-11"/>
                <w:sz w:val="24"/>
                <w:lang w:val="pl-PL"/>
              </w:rPr>
              <w:t xml:space="preserve"> </w:t>
            </w:r>
            <w:r w:rsidRPr="004B7216">
              <w:rPr>
                <w:sz w:val="24"/>
                <w:lang w:val="pl-PL"/>
              </w:rPr>
              <w:t>(Dz.</w:t>
            </w:r>
            <w:r w:rsidRPr="004B7216">
              <w:rPr>
                <w:spacing w:val="-10"/>
                <w:sz w:val="24"/>
                <w:lang w:val="pl-PL"/>
              </w:rPr>
              <w:t xml:space="preserve"> </w:t>
            </w:r>
            <w:r w:rsidRPr="004B7216">
              <w:rPr>
                <w:sz w:val="24"/>
                <w:lang w:val="pl-PL"/>
              </w:rPr>
              <w:t>U.</w:t>
            </w:r>
            <w:r w:rsidRPr="004B7216">
              <w:rPr>
                <w:spacing w:val="-9"/>
                <w:sz w:val="24"/>
                <w:lang w:val="pl-PL"/>
              </w:rPr>
              <w:t xml:space="preserve"> </w:t>
            </w:r>
            <w:r w:rsidRPr="004B7216">
              <w:rPr>
                <w:sz w:val="24"/>
                <w:lang w:val="pl-PL"/>
              </w:rPr>
              <w:t>z</w:t>
            </w:r>
            <w:r w:rsidRPr="004B7216">
              <w:rPr>
                <w:spacing w:val="-11"/>
                <w:sz w:val="24"/>
                <w:lang w:val="pl-PL"/>
              </w:rPr>
              <w:t xml:space="preserve"> </w:t>
            </w:r>
            <w:r w:rsidRPr="004B7216">
              <w:rPr>
                <w:sz w:val="24"/>
                <w:lang w:val="pl-PL"/>
              </w:rPr>
              <w:t>2019</w:t>
            </w:r>
            <w:r w:rsidRPr="004B7216">
              <w:rPr>
                <w:spacing w:val="-11"/>
                <w:sz w:val="24"/>
                <w:lang w:val="pl-PL"/>
              </w:rPr>
              <w:t xml:space="preserve"> </w:t>
            </w:r>
            <w:r w:rsidRPr="004B7216">
              <w:rPr>
                <w:sz w:val="24"/>
                <w:lang w:val="pl-PL"/>
              </w:rPr>
              <w:t>r.</w:t>
            </w:r>
            <w:r w:rsidRPr="004B7216">
              <w:rPr>
                <w:spacing w:val="-12"/>
                <w:sz w:val="24"/>
                <w:lang w:val="pl-PL"/>
              </w:rPr>
              <w:t xml:space="preserve"> </w:t>
            </w:r>
            <w:r w:rsidRPr="004B7216">
              <w:rPr>
                <w:sz w:val="24"/>
                <w:lang w:val="pl-PL"/>
              </w:rPr>
              <w:t>poz. 649, 730 i 2294),</w:t>
            </w:r>
          </w:p>
        </w:tc>
      </w:tr>
      <w:tr w:rsidR="008032EB" w:rsidRPr="004B7216" w14:paraId="39EC4EA9" w14:textId="77777777" w:rsidTr="00080CF2">
        <w:tblPrEx>
          <w:tblLook w:val="04A0" w:firstRow="1" w:lastRow="0" w:firstColumn="1" w:lastColumn="0" w:noHBand="0" w:noVBand="1"/>
        </w:tblPrEx>
        <w:trPr>
          <w:trHeight w:val="3984"/>
        </w:trPr>
        <w:tc>
          <w:tcPr>
            <w:tcW w:w="3040" w:type="dxa"/>
          </w:tcPr>
          <w:p w14:paraId="1C3C071F" w14:textId="77777777" w:rsidR="008032EB" w:rsidRPr="004B7216" w:rsidRDefault="008032EB" w:rsidP="0063554A">
            <w:pPr>
              <w:pStyle w:val="TableParagraph"/>
              <w:spacing w:before="55"/>
              <w:ind w:left="26" w:right="391"/>
              <w:rPr>
                <w:b/>
                <w:sz w:val="24"/>
                <w:lang w:val="pl-PL"/>
              </w:rPr>
            </w:pPr>
            <w:r w:rsidRPr="004B7216">
              <w:rPr>
                <w:b/>
                <w:sz w:val="24"/>
                <w:lang w:val="pl-PL"/>
              </w:rPr>
              <w:lastRenderedPageBreak/>
              <w:t>Prosument wirtualny energii odnawialnej</w:t>
            </w:r>
          </w:p>
        </w:tc>
        <w:tc>
          <w:tcPr>
            <w:tcW w:w="6202" w:type="dxa"/>
          </w:tcPr>
          <w:p w14:paraId="45E9EB15" w14:textId="77777777" w:rsidR="008032EB" w:rsidRPr="004B7216" w:rsidRDefault="008032EB" w:rsidP="0063554A">
            <w:pPr>
              <w:pStyle w:val="TableParagraph"/>
              <w:spacing w:before="55"/>
              <w:ind w:left="385" w:right="29"/>
              <w:jc w:val="both"/>
              <w:rPr>
                <w:sz w:val="24"/>
                <w:lang w:val="pl-PL"/>
              </w:rPr>
            </w:pPr>
            <w:r w:rsidRPr="004B7216">
              <w:rPr>
                <w:sz w:val="24"/>
                <w:lang w:val="pl-PL"/>
              </w:rPr>
              <w:t>Odbiorca końcowy wytwarzający energię elektryczną wyłącznie z odnawialnych źródeł energii na własne potrzeby  w instalacji odnawialnego źródła energii przyłączonej do sieci dystrybucyjnej elektroenergetycznej w innym miejscu niż miejsce dostarczania energii elektrycznej do tego odbiorcy, która jednocześnie nie jest przyłączona do sieci dystrybucyjnej elektroenergetycznej za pośrednictwem wewnętrznej instalacji elektrycznej  budynku  wielolokalowego,   pod   warunkiem   że w przypadku odbiorcy końcowego niebędącego odbiorcą energii elektrycznej w gospodarstwie domowym wytwarzanie to nie stanowi przedmiotu przeważającej działalności gospodarczej  określonej  zgodnie  z  przepisami   wydanymi na podstawie art. 40 ust. 2 ustawy z dnia 29  czerwca 1995  r.  o statystyce</w:t>
            </w:r>
            <w:r w:rsidRPr="004B7216">
              <w:rPr>
                <w:spacing w:val="-2"/>
                <w:sz w:val="24"/>
                <w:lang w:val="pl-PL"/>
              </w:rPr>
              <w:t xml:space="preserve"> </w:t>
            </w:r>
            <w:r w:rsidRPr="004B7216">
              <w:rPr>
                <w:sz w:val="24"/>
                <w:lang w:val="pl-PL"/>
              </w:rPr>
              <w:t>publicznej.</w:t>
            </w:r>
          </w:p>
        </w:tc>
      </w:tr>
      <w:tr w:rsidR="008032EB" w:rsidRPr="004B7216" w14:paraId="58BE33CF" w14:textId="77777777" w:rsidTr="00080CF2">
        <w:tblPrEx>
          <w:tblLook w:val="04A0" w:firstRow="1" w:lastRow="0" w:firstColumn="1" w:lastColumn="0" w:noHBand="0" w:noVBand="1"/>
        </w:tblPrEx>
        <w:trPr>
          <w:trHeight w:val="3365"/>
        </w:trPr>
        <w:tc>
          <w:tcPr>
            <w:tcW w:w="3040" w:type="dxa"/>
          </w:tcPr>
          <w:p w14:paraId="39926E8E" w14:textId="77777777" w:rsidR="008032EB" w:rsidRPr="004B7216" w:rsidRDefault="008032EB" w:rsidP="0063554A">
            <w:pPr>
              <w:pStyle w:val="TableParagraph"/>
              <w:spacing w:before="55"/>
              <w:ind w:left="26" w:right="444"/>
              <w:rPr>
                <w:b/>
                <w:sz w:val="24"/>
                <w:lang w:val="pl-PL"/>
              </w:rPr>
            </w:pPr>
            <w:r w:rsidRPr="004B7216">
              <w:rPr>
                <w:b/>
                <w:sz w:val="24"/>
                <w:lang w:val="pl-PL"/>
              </w:rPr>
              <w:t>Prosument zbiorowy energii odnawialnej</w:t>
            </w:r>
          </w:p>
        </w:tc>
        <w:tc>
          <w:tcPr>
            <w:tcW w:w="6202" w:type="dxa"/>
          </w:tcPr>
          <w:p w14:paraId="41A80A2A" w14:textId="77777777" w:rsidR="008032EB" w:rsidRPr="004B7216" w:rsidRDefault="008032EB" w:rsidP="0063554A">
            <w:pPr>
              <w:pStyle w:val="TableParagraph"/>
              <w:tabs>
                <w:tab w:val="left" w:pos="2322"/>
                <w:tab w:val="left" w:pos="3903"/>
                <w:tab w:val="left" w:pos="5308"/>
              </w:tabs>
              <w:spacing w:before="55"/>
              <w:ind w:left="385" w:right="31"/>
              <w:jc w:val="both"/>
              <w:rPr>
                <w:sz w:val="24"/>
                <w:lang w:val="pl-PL"/>
              </w:rPr>
            </w:pPr>
            <w:r w:rsidRPr="004B7216">
              <w:rPr>
                <w:sz w:val="24"/>
                <w:lang w:val="pl-PL"/>
              </w:rPr>
              <w:t>Odbiorca końcowy wytwarzający energię elektryczną wyłącznie z odnawialnych źródeł energii na własne potrzeby w mikroinstalacji lub małej instalacji przyłączonej do sieci dystrybucyjnej elektroenergetycznej za pośrednictwem wewnętrznej instalacji elektrycznej budynku wielolokalowego, w której znajduje się punkt poboru energii elektrycznej tego odbiorcy,</w:t>
            </w:r>
            <w:r w:rsidRPr="004B7216">
              <w:rPr>
                <w:spacing w:val="-7"/>
                <w:sz w:val="24"/>
                <w:lang w:val="pl-PL"/>
              </w:rPr>
              <w:t xml:space="preserve"> </w:t>
            </w:r>
            <w:r w:rsidRPr="004B7216">
              <w:rPr>
                <w:sz w:val="24"/>
                <w:lang w:val="pl-PL"/>
              </w:rPr>
              <w:t>pod</w:t>
            </w:r>
            <w:r w:rsidRPr="004B7216">
              <w:rPr>
                <w:spacing w:val="-6"/>
                <w:sz w:val="24"/>
                <w:lang w:val="pl-PL"/>
              </w:rPr>
              <w:t xml:space="preserve"> </w:t>
            </w:r>
            <w:r w:rsidRPr="004B7216">
              <w:rPr>
                <w:sz w:val="24"/>
                <w:lang w:val="pl-PL"/>
              </w:rPr>
              <w:t>warunkiem</w:t>
            </w:r>
            <w:r w:rsidRPr="004B7216">
              <w:rPr>
                <w:spacing w:val="-7"/>
                <w:sz w:val="24"/>
                <w:lang w:val="pl-PL"/>
              </w:rPr>
              <w:t xml:space="preserve"> </w:t>
            </w:r>
            <w:r w:rsidRPr="004B7216">
              <w:rPr>
                <w:sz w:val="24"/>
                <w:lang w:val="pl-PL"/>
              </w:rPr>
              <w:t>że</w:t>
            </w:r>
            <w:r w:rsidRPr="004B7216">
              <w:rPr>
                <w:spacing w:val="-7"/>
                <w:sz w:val="24"/>
                <w:lang w:val="pl-PL"/>
              </w:rPr>
              <w:t xml:space="preserve"> </w:t>
            </w:r>
            <w:r w:rsidRPr="004B7216">
              <w:rPr>
                <w:sz w:val="24"/>
                <w:lang w:val="pl-PL"/>
              </w:rPr>
              <w:t>w</w:t>
            </w:r>
            <w:r w:rsidRPr="004B7216">
              <w:rPr>
                <w:spacing w:val="-7"/>
                <w:sz w:val="24"/>
                <w:lang w:val="pl-PL"/>
              </w:rPr>
              <w:t xml:space="preserve"> </w:t>
            </w:r>
            <w:r w:rsidRPr="004B7216">
              <w:rPr>
                <w:sz w:val="24"/>
                <w:lang w:val="pl-PL"/>
              </w:rPr>
              <w:t>przypadku</w:t>
            </w:r>
            <w:r w:rsidRPr="004B7216">
              <w:rPr>
                <w:spacing w:val="-7"/>
                <w:sz w:val="24"/>
                <w:lang w:val="pl-PL"/>
              </w:rPr>
              <w:t xml:space="preserve"> </w:t>
            </w:r>
            <w:r w:rsidRPr="004B7216">
              <w:rPr>
                <w:sz w:val="24"/>
                <w:lang w:val="pl-PL"/>
              </w:rPr>
              <w:t>odbiorcy</w:t>
            </w:r>
            <w:r w:rsidRPr="004B7216">
              <w:rPr>
                <w:spacing w:val="-6"/>
                <w:sz w:val="24"/>
                <w:lang w:val="pl-PL"/>
              </w:rPr>
              <w:t xml:space="preserve"> </w:t>
            </w:r>
            <w:r w:rsidRPr="004B7216">
              <w:rPr>
                <w:sz w:val="24"/>
                <w:lang w:val="pl-PL"/>
              </w:rPr>
              <w:t>końcowego niebędącego</w:t>
            </w:r>
            <w:r w:rsidRPr="004B7216">
              <w:rPr>
                <w:sz w:val="24"/>
                <w:lang w:val="pl-PL"/>
              </w:rPr>
              <w:tab/>
              <w:t>odbiorcą</w:t>
            </w:r>
            <w:r w:rsidRPr="004B7216">
              <w:rPr>
                <w:sz w:val="24"/>
                <w:lang w:val="pl-PL"/>
              </w:rPr>
              <w:tab/>
              <w:t>energii</w:t>
            </w:r>
            <w:r w:rsidRPr="004B7216">
              <w:rPr>
                <w:sz w:val="24"/>
                <w:lang w:val="pl-PL"/>
              </w:rPr>
              <w:tab/>
            </w:r>
            <w:r w:rsidRPr="004B7216">
              <w:rPr>
                <w:spacing w:val="-3"/>
                <w:sz w:val="24"/>
                <w:lang w:val="pl-PL"/>
              </w:rPr>
              <w:t xml:space="preserve">elektrycznej </w:t>
            </w:r>
            <w:r w:rsidRPr="004B7216">
              <w:rPr>
                <w:sz w:val="24"/>
                <w:lang w:val="pl-PL"/>
              </w:rPr>
              <w:t>w gospodarstwie domowym wytwarzanie to nie stanowi przedmiotu przeważającej działalności gospodarczej</w:t>
            </w:r>
            <w:r w:rsidRPr="004B7216">
              <w:rPr>
                <w:spacing w:val="-25"/>
                <w:sz w:val="24"/>
                <w:lang w:val="pl-PL"/>
              </w:rPr>
              <w:t xml:space="preserve"> </w:t>
            </w:r>
            <w:r w:rsidRPr="004B7216">
              <w:rPr>
                <w:sz w:val="24"/>
                <w:lang w:val="pl-PL"/>
              </w:rPr>
              <w:t>określonej</w:t>
            </w:r>
          </w:p>
          <w:p w14:paraId="669AB928" w14:textId="77777777" w:rsidR="008032EB" w:rsidRPr="004B7216" w:rsidRDefault="008032EB" w:rsidP="0063554A">
            <w:pPr>
              <w:pStyle w:val="TableParagraph"/>
              <w:spacing w:before="1" w:line="276" w:lineRule="exact"/>
              <w:ind w:left="385" w:right="35"/>
              <w:jc w:val="both"/>
              <w:rPr>
                <w:sz w:val="24"/>
                <w:lang w:val="pl-PL"/>
              </w:rPr>
            </w:pPr>
            <w:r w:rsidRPr="004B7216">
              <w:rPr>
                <w:sz w:val="24"/>
                <w:lang w:val="pl-PL"/>
              </w:rPr>
              <w:t>zgodnie z przepisami wydanymi na podstawie art. 40 ust. 2 ustawy z dnia 29 czerwca 1995 r. o statystyce publicznej.</w:t>
            </w:r>
          </w:p>
        </w:tc>
      </w:tr>
      <w:tr w:rsidR="008032EB" w:rsidRPr="004B7216" w14:paraId="218F6E7A" w14:textId="77777777" w:rsidTr="00080CF2">
        <w:tblPrEx>
          <w:tblLook w:val="04A0" w:firstRow="1" w:lastRow="0" w:firstColumn="1" w:lastColumn="0" w:noHBand="0" w:noVBand="1"/>
        </w:tblPrEx>
        <w:trPr>
          <w:trHeight w:val="882"/>
        </w:trPr>
        <w:tc>
          <w:tcPr>
            <w:tcW w:w="3040" w:type="dxa"/>
          </w:tcPr>
          <w:p w14:paraId="13D664D8" w14:textId="77777777" w:rsidR="008032EB" w:rsidRPr="004B7216" w:rsidRDefault="008032EB" w:rsidP="0063554A">
            <w:pPr>
              <w:pStyle w:val="TableParagraph"/>
              <w:ind w:left="200" w:right="166"/>
              <w:rPr>
                <w:b/>
                <w:sz w:val="24"/>
                <w:lang w:val="pl-PL"/>
              </w:rPr>
            </w:pPr>
            <w:r w:rsidRPr="004B7216">
              <w:rPr>
                <w:b/>
                <w:sz w:val="24"/>
                <w:lang w:val="pl-PL"/>
              </w:rPr>
              <w:t>Przedpłatowy układ pomiarowo-rozliczeniowy</w:t>
            </w:r>
          </w:p>
        </w:tc>
        <w:tc>
          <w:tcPr>
            <w:tcW w:w="6202" w:type="dxa"/>
          </w:tcPr>
          <w:p w14:paraId="22E76160" w14:textId="77777777" w:rsidR="008032EB" w:rsidRPr="004B7216" w:rsidRDefault="008032EB" w:rsidP="0063554A">
            <w:pPr>
              <w:pStyle w:val="TableParagraph"/>
              <w:ind w:left="168" w:right="201"/>
              <w:jc w:val="both"/>
              <w:rPr>
                <w:sz w:val="24"/>
                <w:lang w:val="pl-PL"/>
              </w:rPr>
            </w:pPr>
            <w:r w:rsidRPr="004B7216">
              <w:rPr>
                <w:sz w:val="24"/>
                <w:lang w:val="pl-PL"/>
              </w:rPr>
              <w:t>Układ pomiarowo-rozliczeniowy realizujący funkcję włączenia lub wyłączenia możliwości poboru energii elektrycznej w zależności od stanu Salda dekrementującego.</w:t>
            </w:r>
          </w:p>
        </w:tc>
      </w:tr>
      <w:tr w:rsidR="008032EB" w:rsidRPr="004B7216" w14:paraId="0C2F95C3" w14:textId="77777777" w:rsidTr="00080CF2">
        <w:tblPrEx>
          <w:tblLook w:val="04A0" w:firstRow="1" w:lastRow="0" w:firstColumn="1" w:lastColumn="0" w:noHBand="0" w:noVBand="1"/>
        </w:tblPrEx>
        <w:trPr>
          <w:trHeight w:val="948"/>
        </w:trPr>
        <w:tc>
          <w:tcPr>
            <w:tcW w:w="3040" w:type="dxa"/>
          </w:tcPr>
          <w:p w14:paraId="168E068E" w14:textId="77777777" w:rsidR="008032EB" w:rsidRPr="004B7216" w:rsidRDefault="008032EB" w:rsidP="0063554A">
            <w:pPr>
              <w:pStyle w:val="TableParagraph"/>
              <w:spacing w:before="55"/>
              <w:ind w:left="200" w:right="166"/>
              <w:rPr>
                <w:b/>
                <w:sz w:val="24"/>
                <w:lang w:val="pl-PL"/>
              </w:rPr>
            </w:pPr>
            <w:r w:rsidRPr="004B7216">
              <w:rPr>
                <w:b/>
                <w:sz w:val="24"/>
                <w:lang w:val="pl-PL"/>
              </w:rPr>
              <w:t>Przedsiębiorstwo energetyczne</w:t>
            </w:r>
          </w:p>
        </w:tc>
        <w:tc>
          <w:tcPr>
            <w:tcW w:w="6202" w:type="dxa"/>
          </w:tcPr>
          <w:p w14:paraId="619E2CF5" w14:textId="77777777" w:rsidR="008032EB" w:rsidRPr="004B7216" w:rsidRDefault="008032EB" w:rsidP="0063554A">
            <w:pPr>
              <w:pStyle w:val="TableParagraph"/>
              <w:spacing w:before="55"/>
              <w:ind w:left="168" w:right="201"/>
              <w:jc w:val="both"/>
              <w:rPr>
                <w:sz w:val="24"/>
                <w:lang w:val="pl-PL"/>
              </w:rPr>
            </w:pPr>
            <w:r w:rsidRPr="004B7216">
              <w:rPr>
                <w:sz w:val="24"/>
                <w:lang w:val="pl-PL"/>
              </w:rPr>
              <w:t>Podmiot prowadzący działalność gospodarczą w zakresie wytwarzania, magazynowania, przesyłania, dystrybucji energii elektrycznej lub obrotu nimi.</w:t>
            </w:r>
          </w:p>
        </w:tc>
      </w:tr>
      <w:tr w:rsidR="008032EB" w:rsidRPr="004B7216" w14:paraId="77A503F2" w14:textId="77777777" w:rsidTr="00080CF2">
        <w:tblPrEx>
          <w:tblLook w:val="04A0" w:firstRow="1" w:lastRow="0" w:firstColumn="1" w:lastColumn="0" w:noHBand="0" w:noVBand="1"/>
        </w:tblPrEx>
        <w:trPr>
          <w:trHeight w:val="1224"/>
        </w:trPr>
        <w:tc>
          <w:tcPr>
            <w:tcW w:w="3040" w:type="dxa"/>
          </w:tcPr>
          <w:p w14:paraId="18911CC1" w14:textId="77777777" w:rsidR="008032EB" w:rsidRPr="004B7216" w:rsidRDefault="008032EB" w:rsidP="0063554A">
            <w:pPr>
              <w:pStyle w:val="TableParagraph"/>
              <w:spacing w:before="55"/>
              <w:ind w:left="200"/>
              <w:rPr>
                <w:b/>
                <w:sz w:val="24"/>
                <w:lang w:val="pl-PL"/>
              </w:rPr>
            </w:pPr>
            <w:r w:rsidRPr="004B7216">
              <w:rPr>
                <w:b/>
                <w:sz w:val="24"/>
                <w:lang w:val="pl-PL"/>
              </w:rPr>
              <w:t>Przedsiębiorstwo obrotu</w:t>
            </w:r>
          </w:p>
        </w:tc>
        <w:tc>
          <w:tcPr>
            <w:tcW w:w="6202" w:type="dxa"/>
          </w:tcPr>
          <w:p w14:paraId="1208D376" w14:textId="77777777" w:rsidR="008032EB" w:rsidRPr="004B7216" w:rsidRDefault="008032EB" w:rsidP="0063554A">
            <w:pPr>
              <w:pStyle w:val="TableParagraph"/>
              <w:spacing w:before="55"/>
              <w:ind w:left="168" w:right="198"/>
              <w:jc w:val="both"/>
              <w:rPr>
                <w:sz w:val="24"/>
                <w:lang w:val="pl-PL"/>
              </w:rPr>
            </w:pPr>
            <w:r w:rsidRPr="004B7216">
              <w:rPr>
                <w:sz w:val="24"/>
                <w:lang w:val="pl-PL"/>
              </w:rPr>
              <w:t>Przedsiębiorstwo energetyczne prowadzące działalność gospodarczą polegającą na handlu hurtowym lub detalicznym energią elektryczną, niezależnie od innych rodzajów prowadzonych działalności.</w:t>
            </w:r>
          </w:p>
        </w:tc>
      </w:tr>
      <w:tr w:rsidR="008032EB" w:rsidRPr="004B7216" w14:paraId="01CA5B77" w14:textId="77777777" w:rsidTr="00080CF2">
        <w:tblPrEx>
          <w:tblLook w:val="04A0" w:firstRow="1" w:lastRow="0" w:firstColumn="1" w:lastColumn="0" w:noHBand="0" w:noVBand="1"/>
        </w:tblPrEx>
        <w:trPr>
          <w:trHeight w:val="1775"/>
        </w:trPr>
        <w:tc>
          <w:tcPr>
            <w:tcW w:w="3040" w:type="dxa"/>
          </w:tcPr>
          <w:p w14:paraId="10954FF5" w14:textId="77777777" w:rsidR="008032EB" w:rsidRPr="004B7216" w:rsidRDefault="008032EB" w:rsidP="0063554A">
            <w:pPr>
              <w:pStyle w:val="TableParagraph"/>
              <w:spacing w:before="55"/>
              <w:ind w:left="200"/>
              <w:rPr>
                <w:b/>
                <w:sz w:val="24"/>
                <w:lang w:val="pl-PL"/>
              </w:rPr>
            </w:pPr>
            <w:r w:rsidRPr="004B7216">
              <w:rPr>
                <w:b/>
                <w:sz w:val="24"/>
                <w:lang w:val="pl-PL"/>
              </w:rPr>
              <w:t>Przekaźnik SCO</w:t>
            </w:r>
          </w:p>
        </w:tc>
        <w:tc>
          <w:tcPr>
            <w:tcW w:w="6202" w:type="dxa"/>
          </w:tcPr>
          <w:p w14:paraId="4B2912FD" w14:textId="77777777" w:rsidR="008032EB" w:rsidRPr="004B7216" w:rsidRDefault="008032EB" w:rsidP="0063554A">
            <w:pPr>
              <w:pStyle w:val="TableParagraph"/>
              <w:spacing w:before="55"/>
              <w:ind w:left="168" w:right="200"/>
              <w:jc w:val="both"/>
              <w:rPr>
                <w:sz w:val="24"/>
                <w:lang w:val="pl-PL"/>
              </w:rPr>
            </w:pPr>
            <w:r w:rsidRPr="004B7216">
              <w:rPr>
                <w:sz w:val="24"/>
                <w:lang w:val="pl-PL"/>
              </w:rPr>
              <w:t xml:space="preserve">Wyodrębniony przekaźnik albo funkcja w </w:t>
            </w:r>
            <w:r w:rsidRPr="004B7216">
              <w:rPr>
                <w:spacing w:val="-3"/>
                <w:sz w:val="24"/>
                <w:lang w:val="pl-PL"/>
              </w:rPr>
              <w:t xml:space="preserve">terminalu </w:t>
            </w:r>
            <w:r w:rsidRPr="004B7216">
              <w:rPr>
                <w:sz w:val="24"/>
                <w:lang w:val="pl-PL"/>
              </w:rPr>
              <w:t>zabezpieczeniowym lub sterowniku układu sterowania stacji, które wykonują pomiar częstotliwości i porównanie częstotliwości zmierzonej z nastawioną wielkością kryterialną, po przekroczeniu  której  jest  generowany  sygnał  sterujący  w celu wyłączenia odbioru za pomocą</w:t>
            </w:r>
            <w:r w:rsidRPr="004B7216">
              <w:rPr>
                <w:spacing w:val="-6"/>
                <w:sz w:val="24"/>
                <w:lang w:val="pl-PL"/>
              </w:rPr>
              <w:t xml:space="preserve"> </w:t>
            </w:r>
            <w:r w:rsidRPr="004B7216">
              <w:rPr>
                <w:sz w:val="24"/>
                <w:lang w:val="pl-PL"/>
              </w:rPr>
              <w:t>wyłączników.</w:t>
            </w:r>
          </w:p>
        </w:tc>
      </w:tr>
      <w:tr w:rsidR="008032EB" w:rsidRPr="004B7216" w14:paraId="5CAC2C75" w14:textId="77777777" w:rsidTr="00080CF2">
        <w:tblPrEx>
          <w:tblLook w:val="04A0" w:firstRow="1" w:lastRow="0" w:firstColumn="1" w:lastColumn="0" w:noHBand="0" w:noVBand="1"/>
        </w:tblPrEx>
        <w:trPr>
          <w:trHeight w:val="1500"/>
        </w:trPr>
        <w:tc>
          <w:tcPr>
            <w:tcW w:w="3040" w:type="dxa"/>
          </w:tcPr>
          <w:p w14:paraId="4B2398C1" w14:textId="77777777" w:rsidR="008032EB" w:rsidRPr="004B7216" w:rsidRDefault="008032EB" w:rsidP="0063554A">
            <w:pPr>
              <w:pStyle w:val="TableParagraph"/>
              <w:spacing w:before="55"/>
              <w:ind w:left="200"/>
              <w:rPr>
                <w:b/>
                <w:sz w:val="24"/>
                <w:lang w:val="pl-PL"/>
              </w:rPr>
            </w:pPr>
            <w:r w:rsidRPr="004B7216">
              <w:rPr>
                <w:b/>
                <w:sz w:val="24"/>
                <w:lang w:val="pl-PL"/>
              </w:rPr>
              <w:lastRenderedPageBreak/>
              <w:t>Przerwa planowana</w:t>
            </w:r>
          </w:p>
        </w:tc>
        <w:tc>
          <w:tcPr>
            <w:tcW w:w="6202" w:type="dxa"/>
          </w:tcPr>
          <w:p w14:paraId="2FA80A9E" w14:textId="77777777" w:rsidR="008032EB" w:rsidRPr="004B7216" w:rsidRDefault="008032EB" w:rsidP="0063554A">
            <w:pPr>
              <w:pStyle w:val="TableParagraph"/>
              <w:spacing w:before="55"/>
              <w:ind w:left="168" w:right="198"/>
              <w:jc w:val="both"/>
              <w:rPr>
                <w:sz w:val="24"/>
                <w:lang w:val="pl-PL"/>
              </w:rPr>
            </w:pPr>
            <w:r w:rsidRPr="004B7216">
              <w:rPr>
                <w:sz w:val="24"/>
                <w:lang w:val="pl-PL"/>
              </w:rPr>
              <w:t>Przerwa  w  dostarczaniu   energii   elektrycznej   wynikająca  z programu prac eksploatacyjnych sieci elektroenergetycznej; czas trwania tej przerwy jest liczony od chwili otwarcia wyłącznika do czasu wznowienia dostarczania energii elektrycznej.</w:t>
            </w:r>
          </w:p>
        </w:tc>
      </w:tr>
      <w:tr w:rsidR="008032EB" w:rsidRPr="004B7216" w14:paraId="0CDA2A84" w14:textId="77777777" w:rsidTr="00080CF2">
        <w:tblPrEx>
          <w:tblLook w:val="04A0" w:firstRow="1" w:lastRow="0" w:firstColumn="1" w:lastColumn="0" w:noHBand="0" w:noVBand="1"/>
        </w:tblPrEx>
        <w:trPr>
          <w:trHeight w:val="1776"/>
        </w:trPr>
        <w:tc>
          <w:tcPr>
            <w:tcW w:w="3040" w:type="dxa"/>
          </w:tcPr>
          <w:p w14:paraId="54327545" w14:textId="77777777" w:rsidR="008032EB" w:rsidRPr="004B7216" w:rsidRDefault="008032EB" w:rsidP="0063554A">
            <w:pPr>
              <w:pStyle w:val="TableParagraph"/>
              <w:spacing w:before="55"/>
              <w:ind w:left="200"/>
              <w:rPr>
                <w:b/>
                <w:sz w:val="24"/>
                <w:lang w:val="pl-PL"/>
              </w:rPr>
            </w:pPr>
            <w:r w:rsidRPr="004B7216">
              <w:rPr>
                <w:b/>
                <w:sz w:val="24"/>
                <w:lang w:val="pl-PL"/>
              </w:rPr>
              <w:t>Przerwa nieplanowana</w:t>
            </w:r>
          </w:p>
        </w:tc>
        <w:tc>
          <w:tcPr>
            <w:tcW w:w="6202" w:type="dxa"/>
          </w:tcPr>
          <w:p w14:paraId="2EC9C011" w14:textId="77777777" w:rsidR="008032EB" w:rsidRPr="004B7216" w:rsidRDefault="008032EB" w:rsidP="0063554A">
            <w:pPr>
              <w:pStyle w:val="TableParagraph"/>
              <w:spacing w:before="55"/>
              <w:ind w:left="168" w:right="198"/>
              <w:jc w:val="both"/>
              <w:rPr>
                <w:sz w:val="24"/>
                <w:lang w:val="pl-PL"/>
              </w:rPr>
            </w:pPr>
            <w:r w:rsidRPr="004B7216">
              <w:rPr>
                <w:sz w:val="24"/>
                <w:lang w:val="pl-PL"/>
              </w:rPr>
              <w:t>Przerwa w dostarczaniu energii elektrycznej spowodowana wystąpieniem awarii w sieci elektroenergetycznej, przy czym czas trwania tej przerwy jest liczony od chwili uzyskania przez przedsiębiorstwo energetyczne zajmujące się dystrybucją energii elektrycznej informacji o jej wystąpieniu do czasu wznowienia dostarczania energii elektrycznej.</w:t>
            </w:r>
          </w:p>
        </w:tc>
      </w:tr>
      <w:tr w:rsidR="008032EB" w:rsidRPr="004B7216" w14:paraId="4F51E5D8" w14:textId="77777777" w:rsidTr="00080CF2">
        <w:tblPrEx>
          <w:tblLook w:val="04A0" w:firstRow="1" w:lastRow="0" w:firstColumn="1" w:lastColumn="0" w:noHBand="0" w:noVBand="1"/>
        </w:tblPrEx>
        <w:trPr>
          <w:trHeight w:val="1224"/>
        </w:trPr>
        <w:tc>
          <w:tcPr>
            <w:tcW w:w="3040" w:type="dxa"/>
          </w:tcPr>
          <w:p w14:paraId="289DB15E" w14:textId="77777777" w:rsidR="008032EB" w:rsidRPr="004B7216" w:rsidRDefault="008032EB" w:rsidP="0063554A">
            <w:pPr>
              <w:pStyle w:val="TableParagraph"/>
              <w:spacing w:before="55"/>
              <w:ind w:left="200" w:right="441"/>
              <w:rPr>
                <w:b/>
                <w:sz w:val="24"/>
                <w:lang w:val="pl-PL"/>
              </w:rPr>
            </w:pPr>
            <w:r w:rsidRPr="004B7216">
              <w:rPr>
                <w:b/>
                <w:sz w:val="24"/>
                <w:lang w:val="pl-PL"/>
              </w:rPr>
              <w:t>Przesyłanie - transport energii elektrycznej</w:t>
            </w:r>
          </w:p>
        </w:tc>
        <w:tc>
          <w:tcPr>
            <w:tcW w:w="6202" w:type="dxa"/>
          </w:tcPr>
          <w:p w14:paraId="44AA2B74" w14:textId="77777777" w:rsidR="008032EB" w:rsidRPr="004B7216" w:rsidRDefault="008032EB" w:rsidP="0063554A">
            <w:pPr>
              <w:pStyle w:val="TableParagraph"/>
              <w:spacing w:before="55"/>
              <w:ind w:left="168" w:right="202"/>
              <w:jc w:val="both"/>
              <w:rPr>
                <w:sz w:val="24"/>
                <w:lang w:val="pl-PL"/>
              </w:rPr>
            </w:pPr>
            <w:r w:rsidRPr="004B7216">
              <w:rPr>
                <w:sz w:val="24"/>
                <w:lang w:val="pl-PL"/>
              </w:rPr>
              <w:t>Przesyłanie-transport energii elektrycznej sieciami przesyłowymi w celu jej dostarczania do sieci dystrybucyjnych lub odbiorcom końcowym przyłączonym do sieci przesyłowych, z wyłączeniem sprzedaży energii.</w:t>
            </w:r>
          </w:p>
        </w:tc>
      </w:tr>
      <w:tr w:rsidR="008032EB" w:rsidRPr="004B7216" w14:paraId="74F507E7" w14:textId="77777777" w:rsidTr="00080CF2">
        <w:tblPrEx>
          <w:tblLook w:val="04A0" w:firstRow="1" w:lastRow="0" w:firstColumn="1" w:lastColumn="0" w:noHBand="0" w:noVBand="1"/>
        </w:tblPrEx>
        <w:trPr>
          <w:trHeight w:val="1773"/>
        </w:trPr>
        <w:tc>
          <w:tcPr>
            <w:tcW w:w="3040" w:type="dxa"/>
          </w:tcPr>
          <w:p w14:paraId="13EB6E1B" w14:textId="77777777" w:rsidR="008032EB" w:rsidRPr="004B7216" w:rsidRDefault="008032EB" w:rsidP="0063554A">
            <w:pPr>
              <w:pStyle w:val="TableParagraph"/>
              <w:spacing w:before="55"/>
              <w:ind w:left="200"/>
              <w:rPr>
                <w:b/>
                <w:sz w:val="24"/>
                <w:lang w:val="pl-PL"/>
              </w:rPr>
            </w:pPr>
            <w:r w:rsidRPr="004B7216">
              <w:rPr>
                <w:b/>
                <w:sz w:val="24"/>
                <w:lang w:val="pl-PL"/>
              </w:rPr>
              <w:t>Przyłącze</w:t>
            </w:r>
          </w:p>
        </w:tc>
        <w:tc>
          <w:tcPr>
            <w:tcW w:w="6202" w:type="dxa"/>
          </w:tcPr>
          <w:p w14:paraId="49EBC518" w14:textId="77777777" w:rsidR="008032EB" w:rsidRPr="004B7216" w:rsidRDefault="008032EB" w:rsidP="0063554A">
            <w:pPr>
              <w:pStyle w:val="TableParagraph"/>
              <w:spacing w:before="55"/>
              <w:ind w:left="168" w:right="198"/>
              <w:jc w:val="both"/>
              <w:rPr>
                <w:sz w:val="24"/>
                <w:lang w:val="pl-PL"/>
              </w:rPr>
            </w:pPr>
            <w:r w:rsidRPr="004B7216">
              <w:rPr>
                <w:sz w:val="24"/>
                <w:lang w:val="pl-PL"/>
              </w:rPr>
              <w:t>Odcinek lub element sieci służące do połączenia urządzeń, instalacji lub sieci podmiotu, dostosowane do mocy przyłączeniowej z pozostałą częścią sieci przedsiębiorstwa energetycznego, świadczącego na rzecz podmiotu przyłączanego usługę przesyłania lub dystrybucji energii elektrycznej.</w:t>
            </w:r>
          </w:p>
        </w:tc>
      </w:tr>
      <w:tr w:rsidR="008032EB" w:rsidRPr="004B7216" w14:paraId="529E6ACA" w14:textId="77777777" w:rsidTr="00080CF2">
        <w:tblPrEx>
          <w:tblLook w:val="04A0" w:firstRow="1" w:lastRow="0" w:firstColumn="1" w:lastColumn="0" w:noHBand="0" w:noVBand="1"/>
        </w:tblPrEx>
        <w:trPr>
          <w:trHeight w:val="1159"/>
        </w:trPr>
        <w:tc>
          <w:tcPr>
            <w:tcW w:w="3040" w:type="dxa"/>
          </w:tcPr>
          <w:p w14:paraId="773D0F1E" w14:textId="77777777" w:rsidR="008032EB" w:rsidRPr="004B7216" w:rsidRDefault="008032EB" w:rsidP="0063554A">
            <w:pPr>
              <w:pStyle w:val="TableParagraph"/>
              <w:spacing w:before="55"/>
              <w:ind w:left="200" w:right="754"/>
              <w:rPr>
                <w:b/>
                <w:sz w:val="24"/>
                <w:lang w:val="pl-PL"/>
              </w:rPr>
            </w:pPr>
            <w:r w:rsidRPr="004B7216">
              <w:rPr>
                <w:b/>
                <w:sz w:val="24"/>
                <w:lang w:val="pl-PL"/>
              </w:rPr>
              <w:t>Punkt Dostarczania Energii</w:t>
            </w:r>
          </w:p>
        </w:tc>
        <w:tc>
          <w:tcPr>
            <w:tcW w:w="6202" w:type="dxa"/>
          </w:tcPr>
          <w:p w14:paraId="7C79E8CE" w14:textId="77777777" w:rsidR="008032EB" w:rsidRPr="004B7216" w:rsidRDefault="008032EB" w:rsidP="0063554A">
            <w:pPr>
              <w:pStyle w:val="TableParagraph"/>
              <w:spacing w:before="55"/>
              <w:ind w:left="168" w:right="201"/>
              <w:jc w:val="both"/>
              <w:rPr>
                <w:sz w:val="24"/>
                <w:lang w:val="pl-PL"/>
              </w:rPr>
            </w:pPr>
            <w:r w:rsidRPr="004B7216">
              <w:rPr>
                <w:sz w:val="24"/>
                <w:lang w:val="pl-PL"/>
              </w:rPr>
              <w:t>Miejsce przyłączenia URD do sieci dystrybucyjnej poza obszarem Rynku Bilansującego, obejmujące jeden lub więcej fizycznych punktów przyłączenia do sieci, dla których</w:t>
            </w:r>
          </w:p>
          <w:p w14:paraId="6BE5313A" w14:textId="77777777" w:rsidR="008032EB" w:rsidRPr="004B7216" w:rsidRDefault="008032EB" w:rsidP="0063554A">
            <w:pPr>
              <w:pStyle w:val="TableParagraph"/>
              <w:spacing w:line="256" w:lineRule="exact"/>
              <w:ind w:left="168"/>
              <w:jc w:val="both"/>
              <w:rPr>
                <w:sz w:val="24"/>
                <w:lang w:val="pl-PL"/>
              </w:rPr>
            </w:pPr>
            <w:r w:rsidRPr="004B7216">
              <w:rPr>
                <w:sz w:val="24"/>
                <w:lang w:val="pl-PL"/>
              </w:rPr>
              <w:t>realizowany jest proces bilansowania handlowego.</w:t>
            </w:r>
          </w:p>
        </w:tc>
      </w:tr>
      <w:tr w:rsidR="008032EB" w:rsidRPr="004B7216" w14:paraId="36635824" w14:textId="77777777" w:rsidTr="00080CF2">
        <w:tblPrEx>
          <w:tblLook w:val="04A0" w:firstRow="1" w:lastRow="0" w:firstColumn="1" w:lastColumn="0" w:noHBand="0" w:noVBand="1"/>
        </w:tblPrEx>
        <w:trPr>
          <w:trHeight w:val="882"/>
        </w:trPr>
        <w:tc>
          <w:tcPr>
            <w:tcW w:w="3040" w:type="dxa"/>
          </w:tcPr>
          <w:p w14:paraId="2273B6CE" w14:textId="77777777" w:rsidR="008032EB" w:rsidRPr="004B7216" w:rsidRDefault="008032EB" w:rsidP="0063554A">
            <w:pPr>
              <w:pStyle w:val="TableParagraph"/>
              <w:spacing w:line="266" w:lineRule="exact"/>
              <w:ind w:left="200"/>
              <w:rPr>
                <w:b/>
                <w:sz w:val="24"/>
                <w:lang w:val="pl-PL"/>
              </w:rPr>
            </w:pPr>
            <w:r w:rsidRPr="004B7216">
              <w:rPr>
                <w:b/>
                <w:sz w:val="24"/>
                <w:lang w:val="pl-PL"/>
              </w:rPr>
              <w:t>Punkt poboru energii</w:t>
            </w:r>
          </w:p>
        </w:tc>
        <w:tc>
          <w:tcPr>
            <w:tcW w:w="6202" w:type="dxa"/>
          </w:tcPr>
          <w:p w14:paraId="4C38B422" w14:textId="77777777" w:rsidR="008032EB" w:rsidRPr="004B7216" w:rsidRDefault="008032EB" w:rsidP="0063554A">
            <w:pPr>
              <w:pStyle w:val="TableParagraph"/>
              <w:ind w:left="124" w:right="202"/>
              <w:jc w:val="both"/>
              <w:rPr>
                <w:sz w:val="24"/>
                <w:lang w:val="pl-PL"/>
              </w:rPr>
            </w:pPr>
            <w:r w:rsidRPr="004B7216">
              <w:rPr>
                <w:sz w:val="24"/>
                <w:lang w:val="pl-PL"/>
              </w:rPr>
              <w:t>Punkt pomiarowy w instalacji lub sieci, dla którego dokonuje się rozliczeń oraz dla którego może nastąpić zmiana sprzedawcy.</w:t>
            </w:r>
          </w:p>
        </w:tc>
      </w:tr>
      <w:tr w:rsidR="008032EB" w:rsidRPr="004B7216" w14:paraId="2D9757D5" w14:textId="77777777" w:rsidTr="00080CF2">
        <w:tblPrEx>
          <w:tblLook w:val="04A0" w:firstRow="1" w:lastRow="0" w:firstColumn="1" w:lastColumn="0" w:noHBand="0" w:noVBand="1"/>
        </w:tblPrEx>
        <w:trPr>
          <w:trHeight w:val="948"/>
        </w:trPr>
        <w:tc>
          <w:tcPr>
            <w:tcW w:w="3040" w:type="dxa"/>
          </w:tcPr>
          <w:p w14:paraId="1C39241D" w14:textId="77777777" w:rsidR="008032EB" w:rsidRPr="004B7216" w:rsidRDefault="008032EB" w:rsidP="0063554A">
            <w:pPr>
              <w:pStyle w:val="TableParagraph"/>
              <w:spacing w:before="55"/>
              <w:ind w:left="200"/>
              <w:rPr>
                <w:b/>
                <w:sz w:val="24"/>
                <w:lang w:val="pl-PL"/>
              </w:rPr>
            </w:pPr>
            <w:r w:rsidRPr="004B7216">
              <w:rPr>
                <w:b/>
                <w:sz w:val="24"/>
                <w:lang w:val="pl-PL"/>
              </w:rPr>
              <w:t>Punkt pomiarowy (PP)</w:t>
            </w:r>
          </w:p>
        </w:tc>
        <w:tc>
          <w:tcPr>
            <w:tcW w:w="6202" w:type="dxa"/>
          </w:tcPr>
          <w:p w14:paraId="572B2781" w14:textId="77777777" w:rsidR="008032EB" w:rsidRPr="004B7216" w:rsidRDefault="008032EB" w:rsidP="0063554A">
            <w:pPr>
              <w:pStyle w:val="TableParagraph"/>
              <w:spacing w:before="55"/>
              <w:ind w:left="124" w:right="204"/>
              <w:jc w:val="both"/>
              <w:rPr>
                <w:sz w:val="24"/>
                <w:lang w:val="pl-PL"/>
              </w:rPr>
            </w:pPr>
            <w:r w:rsidRPr="004B7216">
              <w:rPr>
                <w:sz w:val="24"/>
                <w:lang w:val="pl-PL"/>
              </w:rPr>
              <w:t>Miejsce w urządzeniu, instalacji lub sieci elektroenergetycznej, w którym dokonuje się pomiaru lub wyznaczenia wielkości fizycznych dotyczących energii elektrycznej.</w:t>
            </w:r>
          </w:p>
        </w:tc>
      </w:tr>
      <w:tr w:rsidR="008032EB" w:rsidRPr="004B7216" w14:paraId="051EC70D" w14:textId="77777777" w:rsidTr="00080CF2">
        <w:tblPrEx>
          <w:tblLook w:val="04A0" w:firstRow="1" w:lastRow="0" w:firstColumn="1" w:lastColumn="0" w:noHBand="0" w:noVBand="1"/>
        </w:tblPrEx>
        <w:trPr>
          <w:trHeight w:val="1500"/>
        </w:trPr>
        <w:tc>
          <w:tcPr>
            <w:tcW w:w="3040" w:type="dxa"/>
          </w:tcPr>
          <w:p w14:paraId="2211434C" w14:textId="77777777" w:rsidR="008032EB" w:rsidRPr="004B7216" w:rsidRDefault="008032EB" w:rsidP="0063554A">
            <w:pPr>
              <w:pStyle w:val="TableParagraph"/>
              <w:spacing w:before="55"/>
              <w:ind w:left="200" w:right="105"/>
              <w:rPr>
                <w:b/>
                <w:sz w:val="24"/>
                <w:lang w:val="pl-PL"/>
              </w:rPr>
            </w:pPr>
            <w:r w:rsidRPr="004B7216">
              <w:rPr>
                <w:b/>
                <w:sz w:val="24"/>
                <w:lang w:val="pl-PL"/>
              </w:rPr>
              <w:t>Punkt pomiarowy - licznik bilansujący (PPB)</w:t>
            </w:r>
          </w:p>
        </w:tc>
        <w:tc>
          <w:tcPr>
            <w:tcW w:w="6202" w:type="dxa"/>
          </w:tcPr>
          <w:p w14:paraId="0B4F87F0" w14:textId="77777777" w:rsidR="008032EB" w:rsidRPr="004B7216" w:rsidRDefault="008032EB" w:rsidP="0063554A">
            <w:pPr>
              <w:pStyle w:val="TableParagraph"/>
              <w:spacing w:before="55"/>
              <w:ind w:left="124" w:right="204"/>
              <w:jc w:val="both"/>
              <w:rPr>
                <w:sz w:val="24"/>
                <w:lang w:val="pl-PL"/>
              </w:rPr>
            </w:pPr>
            <w:r w:rsidRPr="004B7216">
              <w:rPr>
                <w:sz w:val="24"/>
                <w:lang w:val="pl-PL"/>
              </w:rPr>
              <w:t>Punkt pomiarowy obejmujący stację elektroenergetyczną transformującą średnie napięcie na niskie napięcie (SN/nN), stanowiącą element sieci dystrybucyjnej OSDn</w:t>
            </w:r>
          </w:p>
        </w:tc>
      </w:tr>
      <w:tr w:rsidR="008032EB" w:rsidRPr="004B7216" w14:paraId="1DFA46F7" w14:textId="77777777" w:rsidTr="00080CF2">
        <w:tblPrEx>
          <w:tblLook w:val="04A0" w:firstRow="1" w:lastRow="0" w:firstColumn="1" w:lastColumn="0" w:noHBand="0" w:noVBand="1"/>
        </w:tblPrEx>
        <w:trPr>
          <w:trHeight w:val="1224"/>
        </w:trPr>
        <w:tc>
          <w:tcPr>
            <w:tcW w:w="3040" w:type="dxa"/>
          </w:tcPr>
          <w:p w14:paraId="08C6EE6E" w14:textId="77777777" w:rsidR="008032EB" w:rsidRPr="004B7216" w:rsidRDefault="008032EB" w:rsidP="0063554A">
            <w:pPr>
              <w:pStyle w:val="TableParagraph"/>
              <w:spacing w:before="55"/>
              <w:ind w:left="200" w:right="331"/>
              <w:rPr>
                <w:b/>
                <w:sz w:val="24"/>
                <w:lang w:val="pl-PL"/>
              </w:rPr>
            </w:pPr>
            <w:r w:rsidRPr="004B7216">
              <w:rPr>
                <w:b/>
                <w:sz w:val="24"/>
                <w:lang w:val="pl-PL"/>
              </w:rPr>
              <w:t>Punkt pomiarowy - inny (PPI)</w:t>
            </w:r>
          </w:p>
        </w:tc>
        <w:tc>
          <w:tcPr>
            <w:tcW w:w="6202" w:type="dxa"/>
          </w:tcPr>
          <w:p w14:paraId="52B5A7FC" w14:textId="77777777" w:rsidR="008032EB" w:rsidRPr="004B7216" w:rsidRDefault="008032EB" w:rsidP="0063554A">
            <w:pPr>
              <w:pStyle w:val="TableParagraph"/>
              <w:spacing w:before="55"/>
              <w:ind w:left="124" w:right="201"/>
              <w:jc w:val="both"/>
              <w:rPr>
                <w:sz w:val="24"/>
                <w:lang w:val="pl-PL"/>
              </w:rPr>
            </w:pPr>
            <w:r w:rsidRPr="004B7216">
              <w:rPr>
                <w:sz w:val="24"/>
                <w:lang w:val="pl-PL"/>
              </w:rPr>
              <w:t>Punkt pomiarowy w urządzeniu, instalacji lub sieci, w którym dokonuje się pomiaru lub wyznaczenia wielkości fizycznych dotyczących</w:t>
            </w:r>
            <w:r w:rsidRPr="004B7216">
              <w:rPr>
                <w:spacing w:val="-10"/>
                <w:sz w:val="24"/>
                <w:lang w:val="pl-PL"/>
              </w:rPr>
              <w:t xml:space="preserve"> </w:t>
            </w:r>
            <w:r w:rsidRPr="004B7216">
              <w:rPr>
                <w:sz w:val="24"/>
                <w:lang w:val="pl-PL"/>
              </w:rPr>
              <w:t>energii</w:t>
            </w:r>
            <w:r w:rsidRPr="004B7216">
              <w:rPr>
                <w:spacing w:val="-8"/>
                <w:sz w:val="24"/>
                <w:lang w:val="pl-PL"/>
              </w:rPr>
              <w:t xml:space="preserve"> </w:t>
            </w:r>
            <w:r w:rsidRPr="004B7216">
              <w:rPr>
                <w:sz w:val="24"/>
                <w:lang w:val="pl-PL"/>
              </w:rPr>
              <w:t>elektrycznej,</w:t>
            </w:r>
            <w:r w:rsidRPr="004B7216">
              <w:rPr>
                <w:spacing w:val="-9"/>
                <w:sz w:val="24"/>
                <w:lang w:val="pl-PL"/>
              </w:rPr>
              <w:t xml:space="preserve"> </w:t>
            </w:r>
            <w:r w:rsidRPr="004B7216">
              <w:rPr>
                <w:sz w:val="24"/>
                <w:lang w:val="pl-PL"/>
              </w:rPr>
              <w:t>niebędący</w:t>
            </w:r>
            <w:r w:rsidRPr="004B7216">
              <w:rPr>
                <w:spacing w:val="-11"/>
                <w:sz w:val="24"/>
                <w:lang w:val="pl-PL"/>
              </w:rPr>
              <w:t xml:space="preserve"> </w:t>
            </w:r>
            <w:r w:rsidRPr="004B7216">
              <w:rPr>
                <w:sz w:val="24"/>
                <w:lang w:val="pl-PL"/>
              </w:rPr>
              <w:t>PPB</w:t>
            </w:r>
            <w:r w:rsidRPr="004B7216">
              <w:rPr>
                <w:spacing w:val="-11"/>
                <w:sz w:val="24"/>
                <w:lang w:val="pl-PL"/>
              </w:rPr>
              <w:t xml:space="preserve"> </w:t>
            </w:r>
            <w:r w:rsidRPr="004B7216">
              <w:rPr>
                <w:sz w:val="24"/>
                <w:lang w:val="pl-PL"/>
              </w:rPr>
              <w:t>albo</w:t>
            </w:r>
            <w:r w:rsidRPr="004B7216">
              <w:rPr>
                <w:spacing w:val="-12"/>
                <w:sz w:val="24"/>
                <w:lang w:val="pl-PL"/>
              </w:rPr>
              <w:t xml:space="preserve"> </w:t>
            </w:r>
            <w:r w:rsidRPr="004B7216">
              <w:rPr>
                <w:sz w:val="24"/>
                <w:lang w:val="pl-PL"/>
              </w:rPr>
              <w:t>PPE</w:t>
            </w:r>
            <w:r w:rsidRPr="004B7216">
              <w:rPr>
                <w:spacing w:val="-11"/>
                <w:sz w:val="24"/>
                <w:lang w:val="pl-PL"/>
              </w:rPr>
              <w:t xml:space="preserve"> </w:t>
            </w:r>
            <w:r w:rsidRPr="004B7216">
              <w:rPr>
                <w:sz w:val="24"/>
                <w:lang w:val="pl-PL"/>
              </w:rPr>
              <w:t>albo PPW.</w:t>
            </w:r>
          </w:p>
        </w:tc>
      </w:tr>
      <w:tr w:rsidR="008032EB" w:rsidRPr="004B7216" w14:paraId="038D09AF" w14:textId="77777777" w:rsidTr="00080CF2">
        <w:tblPrEx>
          <w:tblLook w:val="04A0" w:firstRow="1" w:lastRow="0" w:firstColumn="1" w:lastColumn="0" w:noHBand="0" w:noVBand="1"/>
        </w:tblPrEx>
        <w:trPr>
          <w:trHeight w:val="947"/>
        </w:trPr>
        <w:tc>
          <w:tcPr>
            <w:tcW w:w="3040" w:type="dxa"/>
          </w:tcPr>
          <w:p w14:paraId="25813219" w14:textId="77777777" w:rsidR="008032EB" w:rsidRPr="004B7216" w:rsidRDefault="008032EB" w:rsidP="0063554A">
            <w:pPr>
              <w:pStyle w:val="TableParagraph"/>
              <w:spacing w:before="55"/>
              <w:ind w:left="200" w:right="158"/>
              <w:rPr>
                <w:b/>
                <w:sz w:val="24"/>
                <w:lang w:val="pl-PL"/>
              </w:rPr>
            </w:pPr>
            <w:r w:rsidRPr="004B7216">
              <w:rPr>
                <w:b/>
                <w:sz w:val="24"/>
                <w:lang w:val="pl-PL"/>
              </w:rPr>
              <w:t>Punkt pomiarowy - Punkt wymiany (PPW)</w:t>
            </w:r>
          </w:p>
        </w:tc>
        <w:tc>
          <w:tcPr>
            <w:tcW w:w="6202" w:type="dxa"/>
          </w:tcPr>
          <w:p w14:paraId="686B9DAE" w14:textId="2A0A1C5D" w:rsidR="008032EB" w:rsidRPr="004B7216" w:rsidRDefault="008032EB" w:rsidP="0063554A">
            <w:pPr>
              <w:pStyle w:val="TableParagraph"/>
              <w:spacing w:before="55"/>
              <w:ind w:left="124" w:right="204"/>
              <w:jc w:val="both"/>
              <w:rPr>
                <w:sz w:val="24"/>
                <w:lang w:val="pl-PL"/>
              </w:rPr>
            </w:pPr>
            <w:r w:rsidRPr="004B7216">
              <w:rPr>
                <w:sz w:val="24"/>
                <w:lang w:val="pl-PL"/>
              </w:rPr>
              <w:t>Punkt</w:t>
            </w:r>
            <w:r w:rsidRPr="004B7216">
              <w:rPr>
                <w:sz w:val="24"/>
                <w:lang w:val="pl-PL"/>
              </w:rPr>
              <w:tab/>
              <w:t>pomiarowy</w:t>
            </w:r>
            <w:r w:rsidR="00775723" w:rsidRPr="004B7216">
              <w:rPr>
                <w:sz w:val="24"/>
                <w:lang w:val="pl-PL"/>
              </w:rPr>
              <w:t xml:space="preserve"> </w:t>
            </w:r>
            <w:r w:rsidRPr="004B7216">
              <w:rPr>
                <w:sz w:val="24"/>
                <w:lang w:val="pl-PL"/>
              </w:rPr>
              <w:t>na</w:t>
            </w:r>
            <w:r w:rsidRPr="004B7216">
              <w:rPr>
                <w:sz w:val="24"/>
                <w:lang w:val="pl-PL"/>
              </w:rPr>
              <w:tab/>
              <w:t>granicy</w:t>
            </w:r>
            <w:r w:rsidR="00775723" w:rsidRPr="004B7216">
              <w:rPr>
                <w:sz w:val="24"/>
                <w:lang w:val="pl-PL"/>
              </w:rPr>
              <w:t xml:space="preserve"> </w:t>
            </w:r>
            <w:r w:rsidRPr="004B7216">
              <w:rPr>
                <w:sz w:val="24"/>
                <w:lang w:val="pl-PL"/>
              </w:rPr>
              <w:t>obszarów</w:t>
            </w:r>
            <w:r w:rsidR="00775723" w:rsidRPr="004B7216">
              <w:rPr>
                <w:sz w:val="24"/>
                <w:lang w:val="pl-PL"/>
              </w:rPr>
              <w:t xml:space="preserve"> </w:t>
            </w:r>
            <w:r w:rsidRPr="004B7216">
              <w:rPr>
                <w:spacing w:val="-5"/>
                <w:sz w:val="24"/>
                <w:lang w:val="pl-PL"/>
              </w:rPr>
              <w:t>sieci</w:t>
            </w:r>
            <w:r w:rsidR="00775723" w:rsidRPr="004B7216">
              <w:rPr>
                <w:spacing w:val="-5"/>
                <w:sz w:val="24"/>
                <w:lang w:val="pl-PL"/>
              </w:rPr>
              <w:t xml:space="preserve"> </w:t>
            </w:r>
            <w:r w:rsidRPr="004B7216">
              <w:rPr>
                <w:sz w:val="24"/>
                <w:lang w:val="pl-PL"/>
              </w:rPr>
              <w:t>elektroenergetycznych</w:t>
            </w:r>
            <w:r w:rsidRPr="004B7216">
              <w:rPr>
                <w:spacing w:val="-1"/>
                <w:sz w:val="24"/>
                <w:lang w:val="pl-PL"/>
              </w:rPr>
              <w:t xml:space="preserve"> </w:t>
            </w:r>
            <w:r w:rsidRPr="004B7216">
              <w:rPr>
                <w:sz w:val="24"/>
                <w:lang w:val="pl-PL"/>
              </w:rPr>
              <w:t>OSD.</w:t>
            </w:r>
          </w:p>
        </w:tc>
      </w:tr>
      <w:tr w:rsidR="008032EB" w:rsidRPr="004B7216" w14:paraId="50F946FA" w14:textId="77777777" w:rsidTr="00080CF2">
        <w:tblPrEx>
          <w:tblLook w:val="04A0" w:firstRow="1" w:lastRow="0" w:firstColumn="1" w:lastColumn="0" w:noHBand="0" w:noVBand="1"/>
        </w:tblPrEx>
        <w:trPr>
          <w:trHeight w:val="1776"/>
        </w:trPr>
        <w:tc>
          <w:tcPr>
            <w:tcW w:w="3040" w:type="dxa"/>
          </w:tcPr>
          <w:p w14:paraId="54B94083" w14:textId="77777777" w:rsidR="008032EB" w:rsidRPr="004B7216" w:rsidRDefault="008032EB" w:rsidP="0063554A">
            <w:pPr>
              <w:pStyle w:val="TableParagraph"/>
              <w:spacing w:before="55"/>
              <w:ind w:left="200" w:right="891"/>
              <w:rPr>
                <w:b/>
                <w:sz w:val="24"/>
                <w:lang w:val="pl-PL"/>
              </w:rPr>
            </w:pPr>
            <w:r w:rsidRPr="004B7216">
              <w:rPr>
                <w:b/>
                <w:sz w:val="24"/>
                <w:lang w:val="pl-PL"/>
              </w:rPr>
              <w:lastRenderedPageBreak/>
              <w:t>Regulacyjne usługi systemowe</w:t>
            </w:r>
          </w:p>
        </w:tc>
        <w:tc>
          <w:tcPr>
            <w:tcW w:w="6202" w:type="dxa"/>
          </w:tcPr>
          <w:p w14:paraId="61ECB56F" w14:textId="77777777" w:rsidR="008032EB" w:rsidRPr="004B7216" w:rsidRDefault="008032EB" w:rsidP="0063554A">
            <w:pPr>
              <w:pStyle w:val="TableParagraph"/>
              <w:spacing w:before="55"/>
              <w:ind w:left="124" w:right="201"/>
              <w:jc w:val="both"/>
              <w:rPr>
                <w:sz w:val="24"/>
                <w:lang w:val="pl-PL"/>
              </w:rPr>
            </w:pPr>
            <w:r w:rsidRPr="004B7216">
              <w:rPr>
                <w:sz w:val="24"/>
                <w:lang w:val="pl-PL"/>
              </w:rPr>
              <w:t>Usługi świadczone przez podmioty na rzecz operatora systemu przesyłowego, umożliwiające operatorowi systemu przesyłowego świadczenie usług systemowych, niezbędne do prawidłowego funkcjonowania KSE, zapewniające zachowanie określonych wartości parametrów niezawodnościowych i jakościowych dostaw energii elektrycznej.</w:t>
            </w:r>
          </w:p>
        </w:tc>
      </w:tr>
      <w:tr w:rsidR="008032EB" w:rsidRPr="004B7216" w14:paraId="347F47FC" w14:textId="77777777" w:rsidTr="00080CF2">
        <w:tblPrEx>
          <w:tblLook w:val="04A0" w:firstRow="1" w:lastRow="0" w:firstColumn="1" w:lastColumn="0" w:noHBand="0" w:noVBand="1"/>
        </w:tblPrEx>
        <w:trPr>
          <w:trHeight w:val="672"/>
        </w:trPr>
        <w:tc>
          <w:tcPr>
            <w:tcW w:w="3040" w:type="dxa"/>
          </w:tcPr>
          <w:p w14:paraId="0624D4FE" w14:textId="77777777" w:rsidR="008032EB" w:rsidRPr="004B7216" w:rsidRDefault="008032EB" w:rsidP="0063554A">
            <w:pPr>
              <w:pStyle w:val="TableParagraph"/>
              <w:spacing w:before="55"/>
              <w:ind w:left="200"/>
              <w:rPr>
                <w:b/>
                <w:sz w:val="24"/>
                <w:lang w:val="pl-PL"/>
              </w:rPr>
            </w:pPr>
            <w:r w:rsidRPr="004B7216">
              <w:rPr>
                <w:b/>
                <w:sz w:val="24"/>
                <w:lang w:val="pl-PL"/>
              </w:rPr>
              <w:t>Rejestrator zakłóceń</w:t>
            </w:r>
          </w:p>
        </w:tc>
        <w:tc>
          <w:tcPr>
            <w:tcW w:w="6202" w:type="dxa"/>
          </w:tcPr>
          <w:p w14:paraId="4E0BC487" w14:textId="77777777" w:rsidR="008032EB" w:rsidRPr="004B7216" w:rsidRDefault="008032EB" w:rsidP="0063554A">
            <w:pPr>
              <w:pStyle w:val="TableParagraph"/>
              <w:spacing w:before="55"/>
              <w:ind w:left="124" w:right="335"/>
              <w:rPr>
                <w:sz w:val="24"/>
                <w:lang w:val="pl-PL"/>
              </w:rPr>
            </w:pPr>
            <w:r w:rsidRPr="004B7216">
              <w:rPr>
                <w:sz w:val="24"/>
                <w:lang w:val="pl-PL"/>
              </w:rPr>
              <w:t>Rejestrator  zapisujący  przebiegi  chwilowe  napięć,  prądów   i sygnałów</w:t>
            </w:r>
            <w:r w:rsidRPr="004B7216">
              <w:rPr>
                <w:spacing w:val="-1"/>
                <w:sz w:val="24"/>
                <w:lang w:val="pl-PL"/>
              </w:rPr>
              <w:t xml:space="preserve"> </w:t>
            </w:r>
            <w:r w:rsidRPr="004B7216">
              <w:rPr>
                <w:sz w:val="24"/>
                <w:lang w:val="pl-PL"/>
              </w:rPr>
              <w:t>logicznych.</w:t>
            </w:r>
          </w:p>
        </w:tc>
      </w:tr>
      <w:tr w:rsidR="008032EB" w:rsidRPr="004B7216" w14:paraId="504C7595" w14:textId="77777777" w:rsidTr="00080CF2">
        <w:tblPrEx>
          <w:tblLook w:val="04A0" w:firstRow="1" w:lastRow="0" w:firstColumn="1" w:lastColumn="0" w:noHBand="0" w:noVBand="1"/>
        </w:tblPrEx>
        <w:trPr>
          <w:trHeight w:val="948"/>
        </w:trPr>
        <w:tc>
          <w:tcPr>
            <w:tcW w:w="3040" w:type="dxa"/>
          </w:tcPr>
          <w:p w14:paraId="11F95954" w14:textId="77777777" w:rsidR="008032EB" w:rsidRPr="004B7216" w:rsidRDefault="008032EB" w:rsidP="0063554A">
            <w:pPr>
              <w:pStyle w:val="TableParagraph"/>
              <w:spacing w:before="55"/>
              <w:ind w:left="200"/>
              <w:rPr>
                <w:b/>
                <w:sz w:val="24"/>
                <w:lang w:val="pl-PL"/>
              </w:rPr>
            </w:pPr>
            <w:r w:rsidRPr="004B7216">
              <w:rPr>
                <w:b/>
                <w:sz w:val="24"/>
                <w:lang w:val="pl-PL"/>
              </w:rPr>
              <w:t>Rejestrator zdarzeń</w:t>
            </w:r>
          </w:p>
        </w:tc>
        <w:tc>
          <w:tcPr>
            <w:tcW w:w="6202" w:type="dxa"/>
          </w:tcPr>
          <w:p w14:paraId="25E4A9A2" w14:textId="77777777" w:rsidR="008032EB" w:rsidRPr="004B7216" w:rsidRDefault="008032EB" w:rsidP="0063554A">
            <w:pPr>
              <w:pStyle w:val="TableParagraph"/>
              <w:spacing w:before="55"/>
              <w:ind w:left="124" w:right="201"/>
              <w:jc w:val="both"/>
              <w:rPr>
                <w:sz w:val="24"/>
                <w:lang w:val="pl-PL"/>
              </w:rPr>
            </w:pPr>
            <w:r w:rsidRPr="004B7216">
              <w:rPr>
                <w:sz w:val="24"/>
                <w:lang w:val="pl-PL"/>
              </w:rPr>
              <w:t>Rejestrator</w:t>
            </w:r>
            <w:r w:rsidRPr="004B7216">
              <w:rPr>
                <w:spacing w:val="-16"/>
                <w:sz w:val="24"/>
                <w:lang w:val="pl-PL"/>
              </w:rPr>
              <w:t xml:space="preserve"> </w:t>
            </w:r>
            <w:r w:rsidRPr="004B7216">
              <w:rPr>
                <w:sz w:val="24"/>
                <w:lang w:val="pl-PL"/>
              </w:rPr>
              <w:t>zapisujący</w:t>
            </w:r>
            <w:r w:rsidRPr="004B7216">
              <w:rPr>
                <w:spacing w:val="-15"/>
                <w:sz w:val="24"/>
                <w:lang w:val="pl-PL"/>
              </w:rPr>
              <w:t xml:space="preserve"> </w:t>
            </w:r>
            <w:r w:rsidRPr="004B7216">
              <w:rPr>
                <w:sz w:val="24"/>
                <w:lang w:val="pl-PL"/>
              </w:rPr>
              <w:t>czasy</w:t>
            </w:r>
            <w:r w:rsidRPr="004B7216">
              <w:rPr>
                <w:spacing w:val="-17"/>
                <w:sz w:val="24"/>
                <w:lang w:val="pl-PL"/>
              </w:rPr>
              <w:t xml:space="preserve"> </w:t>
            </w:r>
            <w:r w:rsidRPr="004B7216">
              <w:rPr>
                <w:sz w:val="24"/>
                <w:lang w:val="pl-PL"/>
              </w:rPr>
              <w:t>wystąpienia</w:t>
            </w:r>
            <w:r w:rsidRPr="004B7216">
              <w:rPr>
                <w:spacing w:val="-16"/>
                <w:sz w:val="24"/>
                <w:lang w:val="pl-PL"/>
              </w:rPr>
              <w:t xml:space="preserve"> </w:t>
            </w:r>
            <w:r w:rsidRPr="004B7216">
              <w:rPr>
                <w:sz w:val="24"/>
                <w:lang w:val="pl-PL"/>
              </w:rPr>
              <w:t>i</w:t>
            </w:r>
            <w:r w:rsidRPr="004B7216">
              <w:rPr>
                <w:spacing w:val="-16"/>
                <w:sz w:val="24"/>
                <w:lang w:val="pl-PL"/>
              </w:rPr>
              <w:t xml:space="preserve"> </w:t>
            </w:r>
            <w:r w:rsidRPr="004B7216">
              <w:rPr>
                <w:sz w:val="24"/>
                <w:lang w:val="pl-PL"/>
              </w:rPr>
              <w:t>opisy</w:t>
            </w:r>
            <w:r w:rsidRPr="004B7216">
              <w:rPr>
                <w:spacing w:val="-16"/>
                <w:sz w:val="24"/>
                <w:lang w:val="pl-PL"/>
              </w:rPr>
              <w:t xml:space="preserve"> </w:t>
            </w:r>
            <w:r w:rsidRPr="004B7216">
              <w:rPr>
                <w:sz w:val="24"/>
                <w:lang w:val="pl-PL"/>
              </w:rPr>
              <w:t>znakowe</w:t>
            </w:r>
            <w:r w:rsidRPr="004B7216">
              <w:rPr>
                <w:spacing w:val="-17"/>
                <w:sz w:val="24"/>
                <w:lang w:val="pl-PL"/>
              </w:rPr>
              <w:t xml:space="preserve"> </w:t>
            </w:r>
            <w:r w:rsidRPr="004B7216">
              <w:rPr>
                <w:sz w:val="24"/>
                <w:lang w:val="pl-PL"/>
              </w:rPr>
              <w:t>zmian stanów urządzeń pola, w którym jest zainstalowany, w</w:t>
            </w:r>
            <w:r w:rsidRPr="004B7216">
              <w:rPr>
                <w:spacing w:val="-12"/>
                <w:sz w:val="24"/>
                <w:lang w:val="pl-PL"/>
              </w:rPr>
              <w:t xml:space="preserve"> </w:t>
            </w:r>
            <w:r w:rsidRPr="004B7216">
              <w:rPr>
                <w:sz w:val="24"/>
                <w:lang w:val="pl-PL"/>
              </w:rPr>
              <w:t>tym układów</w:t>
            </w:r>
            <w:r w:rsidRPr="004B7216">
              <w:rPr>
                <w:spacing w:val="-2"/>
                <w:sz w:val="24"/>
                <w:lang w:val="pl-PL"/>
              </w:rPr>
              <w:t xml:space="preserve"> </w:t>
            </w:r>
            <w:r w:rsidRPr="004B7216">
              <w:rPr>
                <w:sz w:val="24"/>
                <w:lang w:val="pl-PL"/>
              </w:rPr>
              <w:t>EAZ.</w:t>
            </w:r>
          </w:p>
        </w:tc>
      </w:tr>
      <w:tr w:rsidR="008032EB" w:rsidRPr="004B7216" w14:paraId="0E22CAF2" w14:textId="77777777" w:rsidTr="00080CF2">
        <w:tblPrEx>
          <w:tblLook w:val="04A0" w:firstRow="1" w:lastRow="0" w:firstColumn="1" w:lastColumn="0" w:noHBand="0" w:noVBand="1"/>
        </w:tblPrEx>
        <w:trPr>
          <w:trHeight w:val="3088"/>
        </w:trPr>
        <w:tc>
          <w:tcPr>
            <w:tcW w:w="3040" w:type="dxa"/>
          </w:tcPr>
          <w:p w14:paraId="2047A4C8" w14:textId="77777777" w:rsidR="008032EB" w:rsidRPr="004B7216" w:rsidRDefault="008032EB" w:rsidP="0063554A">
            <w:pPr>
              <w:pStyle w:val="TableParagraph"/>
              <w:spacing w:before="55"/>
              <w:ind w:left="200" w:right="1431"/>
              <w:rPr>
                <w:b/>
                <w:sz w:val="24"/>
                <w:lang w:val="pl-PL"/>
              </w:rPr>
            </w:pPr>
            <w:r w:rsidRPr="004B7216">
              <w:rPr>
                <w:b/>
                <w:sz w:val="24"/>
                <w:lang w:val="pl-PL"/>
              </w:rPr>
              <w:t>Reprezentant prosumentów</w:t>
            </w:r>
          </w:p>
        </w:tc>
        <w:tc>
          <w:tcPr>
            <w:tcW w:w="6202" w:type="dxa"/>
          </w:tcPr>
          <w:p w14:paraId="7789435A" w14:textId="77777777" w:rsidR="008032EB" w:rsidRPr="004B7216" w:rsidRDefault="008032EB" w:rsidP="0063554A">
            <w:pPr>
              <w:pStyle w:val="TableParagraph"/>
              <w:spacing w:before="55"/>
              <w:ind w:left="124" w:right="198"/>
              <w:jc w:val="both"/>
              <w:rPr>
                <w:sz w:val="24"/>
                <w:lang w:val="pl-PL"/>
              </w:rPr>
            </w:pPr>
            <w:r w:rsidRPr="004B7216">
              <w:rPr>
                <w:sz w:val="24"/>
                <w:lang w:val="pl-PL"/>
              </w:rPr>
              <w:t>Osoba fizyczna, osoba prawna lub jednostka organizacyjna niebędąca osobą prawną, której ustawa przyznaje zdolność prawną,</w:t>
            </w:r>
            <w:r w:rsidRPr="004B7216">
              <w:rPr>
                <w:spacing w:val="-10"/>
                <w:sz w:val="24"/>
                <w:lang w:val="pl-PL"/>
              </w:rPr>
              <w:t xml:space="preserve"> </w:t>
            </w:r>
            <w:r w:rsidRPr="004B7216">
              <w:rPr>
                <w:sz w:val="24"/>
                <w:lang w:val="pl-PL"/>
              </w:rPr>
              <w:t>uprawnioną</w:t>
            </w:r>
            <w:r w:rsidRPr="004B7216">
              <w:rPr>
                <w:spacing w:val="-11"/>
                <w:sz w:val="24"/>
                <w:lang w:val="pl-PL"/>
              </w:rPr>
              <w:t xml:space="preserve"> </w:t>
            </w:r>
            <w:r w:rsidRPr="004B7216">
              <w:rPr>
                <w:sz w:val="24"/>
                <w:lang w:val="pl-PL"/>
              </w:rPr>
              <w:t>na</w:t>
            </w:r>
            <w:r w:rsidRPr="004B7216">
              <w:rPr>
                <w:spacing w:val="-11"/>
                <w:sz w:val="24"/>
                <w:lang w:val="pl-PL"/>
              </w:rPr>
              <w:t xml:space="preserve"> </w:t>
            </w:r>
            <w:r w:rsidRPr="004B7216">
              <w:rPr>
                <w:sz w:val="24"/>
                <w:lang w:val="pl-PL"/>
              </w:rPr>
              <w:t>podstawie</w:t>
            </w:r>
            <w:r w:rsidRPr="004B7216">
              <w:rPr>
                <w:spacing w:val="-11"/>
                <w:sz w:val="24"/>
                <w:lang w:val="pl-PL"/>
              </w:rPr>
              <w:t xml:space="preserve"> </w:t>
            </w:r>
            <w:r w:rsidRPr="004B7216">
              <w:rPr>
                <w:sz w:val="24"/>
                <w:lang w:val="pl-PL"/>
              </w:rPr>
              <w:t>umowy,</w:t>
            </w:r>
            <w:r w:rsidRPr="004B7216">
              <w:rPr>
                <w:spacing w:val="-9"/>
                <w:sz w:val="24"/>
                <w:lang w:val="pl-PL"/>
              </w:rPr>
              <w:t xml:space="preserve"> </w:t>
            </w:r>
            <w:r w:rsidRPr="004B7216">
              <w:rPr>
                <w:sz w:val="24"/>
                <w:lang w:val="pl-PL"/>
              </w:rPr>
              <w:t>o</w:t>
            </w:r>
            <w:r w:rsidRPr="004B7216">
              <w:rPr>
                <w:spacing w:val="-10"/>
                <w:sz w:val="24"/>
                <w:lang w:val="pl-PL"/>
              </w:rPr>
              <w:t xml:space="preserve"> </w:t>
            </w:r>
            <w:r w:rsidRPr="004B7216">
              <w:rPr>
                <w:sz w:val="24"/>
                <w:lang w:val="pl-PL"/>
              </w:rPr>
              <w:t>której</w:t>
            </w:r>
            <w:r w:rsidRPr="004B7216">
              <w:rPr>
                <w:spacing w:val="-9"/>
                <w:sz w:val="24"/>
                <w:lang w:val="pl-PL"/>
              </w:rPr>
              <w:t xml:space="preserve"> </w:t>
            </w:r>
            <w:r w:rsidRPr="004B7216">
              <w:rPr>
                <w:sz w:val="24"/>
                <w:lang w:val="pl-PL"/>
              </w:rPr>
              <w:t>mowa</w:t>
            </w:r>
            <w:r w:rsidRPr="004B7216">
              <w:rPr>
                <w:spacing w:val="-11"/>
                <w:sz w:val="24"/>
                <w:lang w:val="pl-PL"/>
              </w:rPr>
              <w:t xml:space="preserve"> </w:t>
            </w:r>
            <w:r w:rsidRPr="004B7216">
              <w:rPr>
                <w:sz w:val="24"/>
                <w:lang w:val="pl-PL"/>
              </w:rPr>
              <w:t>w</w:t>
            </w:r>
            <w:r w:rsidRPr="004B7216">
              <w:rPr>
                <w:spacing w:val="-10"/>
                <w:sz w:val="24"/>
                <w:lang w:val="pl-PL"/>
              </w:rPr>
              <w:t xml:space="preserve"> </w:t>
            </w:r>
            <w:r w:rsidRPr="004B7216">
              <w:rPr>
                <w:sz w:val="24"/>
                <w:lang w:val="pl-PL"/>
              </w:rPr>
              <w:t>art. 4a ust. 1 Ustawy OZE, do reprezentacji prosumentów wirtualnych energii odnawialnej lub prosumentów zbiorowych energii odnawialnej, w szczególności w relacjach z operatorem systemu dystrybucyjnego elektroenergetycznego, zarządcą budynku wielolokalowego lub organami administracji architektoniczno-budowlanej, a w przypadku</w:t>
            </w:r>
            <w:r w:rsidRPr="004B7216">
              <w:rPr>
                <w:spacing w:val="39"/>
                <w:sz w:val="24"/>
                <w:lang w:val="pl-PL"/>
              </w:rPr>
              <w:t xml:space="preserve"> </w:t>
            </w:r>
            <w:r w:rsidRPr="004B7216">
              <w:rPr>
                <w:sz w:val="24"/>
                <w:lang w:val="pl-PL"/>
              </w:rPr>
              <w:t>prosumenta</w:t>
            </w:r>
          </w:p>
          <w:p w14:paraId="67E9C476" w14:textId="77777777" w:rsidR="008032EB" w:rsidRPr="004B7216" w:rsidRDefault="008032EB" w:rsidP="0063554A">
            <w:pPr>
              <w:pStyle w:val="TableParagraph"/>
              <w:spacing w:before="1" w:line="276" w:lineRule="exact"/>
              <w:ind w:left="124" w:right="199"/>
              <w:jc w:val="both"/>
              <w:rPr>
                <w:sz w:val="24"/>
                <w:lang w:val="pl-PL"/>
              </w:rPr>
            </w:pPr>
            <w:r w:rsidRPr="004B7216">
              <w:rPr>
                <w:sz w:val="24"/>
                <w:lang w:val="pl-PL"/>
              </w:rPr>
              <w:t>wirtualnego energii odnawialnej – także podmiotem odpowiedzialnym za bilansowanie.</w:t>
            </w:r>
          </w:p>
        </w:tc>
      </w:tr>
      <w:tr w:rsidR="008032EB" w:rsidRPr="004B7216" w14:paraId="381AD9A9" w14:textId="77777777" w:rsidTr="00080CF2">
        <w:tblPrEx>
          <w:tblLook w:val="04A0" w:firstRow="1" w:lastRow="0" w:firstColumn="1" w:lastColumn="0" w:noHBand="0" w:noVBand="1"/>
        </w:tblPrEx>
        <w:trPr>
          <w:trHeight w:val="882"/>
        </w:trPr>
        <w:tc>
          <w:tcPr>
            <w:tcW w:w="3040" w:type="dxa"/>
          </w:tcPr>
          <w:p w14:paraId="67D064DA" w14:textId="77777777" w:rsidR="008032EB" w:rsidRPr="004B7216" w:rsidRDefault="008032EB" w:rsidP="0063554A">
            <w:pPr>
              <w:pStyle w:val="TableParagraph"/>
              <w:spacing w:line="266" w:lineRule="exact"/>
              <w:ind w:left="200"/>
              <w:rPr>
                <w:b/>
                <w:sz w:val="24"/>
                <w:lang w:val="pl-PL"/>
              </w:rPr>
            </w:pPr>
            <w:r w:rsidRPr="004B7216">
              <w:rPr>
                <w:b/>
                <w:sz w:val="24"/>
                <w:lang w:val="pl-PL"/>
              </w:rPr>
              <w:t>Rezerwa mocy</w:t>
            </w:r>
          </w:p>
        </w:tc>
        <w:tc>
          <w:tcPr>
            <w:tcW w:w="6202" w:type="dxa"/>
          </w:tcPr>
          <w:p w14:paraId="40B9EF37" w14:textId="77777777" w:rsidR="008032EB" w:rsidRPr="004B7216" w:rsidRDefault="008032EB" w:rsidP="0063554A">
            <w:pPr>
              <w:pStyle w:val="TableParagraph"/>
              <w:ind w:left="92" w:right="201"/>
              <w:jc w:val="both"/>
              <w:rPr>
                <w:sz w:val="24"/>
                <w:lang w:val="pl-PL"/>
              </w:rPr>
            </w:pPr>
            <w:r w:rsidRPr="004B7216">
              <w:rPr>
                <w:sz w:val="24"/>
                <w:lang w:val="pl-PL"/>
              </w:rPr>
              <w:t>Możliwa do wykorzystania w danym okresie, zdolność jednostek wytwórczych  do wytwarzania  energii elektrycznej  i dostarczania jej do</w:t>
            </w:r>
            <w:r w:rsidRPr="004B7216">
              <w:rPr>
                <w:spacing w:val="-2"/>
                <w:sz w:val="24"/>
                <w:lang w:val="pl-PL"/>
              </w:rPr>
              <w:t xml:space="preserve"> </w:t>
            </w:r>
            <w:r w:rsidRPr="004B7216">
              <w:rPr>
                <w:sz w:val="24"/>
                <w:lang w:val="pl-PL"/>
              </w:rPr>
              <w:t>sieci.</w:t>
            </w:r>
          </w:p>
        </w:tc>
      </w:tr>
      <w:tr w:rsidR="008032EB" w:rsidRPr="004B7216" w14:paraId="65FA2344" w14:textId="77777777" w:rsidTr="00080CF2">
        <w:tblPrEx>
          <w:tblLook w:val="04A0" w:firstRow="1" w:lastRow="0" w:firstColumn="1" w:lastColumn="0" w:noHBand="0" w:noVBand="1"/>
        </w:tblPrEx>
        <w:trPr>
          <w:trHeight w:val="672"/>
        </w:trPr>
        <w:tc>
          <w:tcPr>
            <w:tcW w:w="3040" w:type="dxa"/>
          </w:tcPr>
          <w:p w14:paraId="791D0993" w14:textId="77777777" w:rsidR="008032EB" w:rsidRPr="004B7216" w:rsidRDefault="008032EB" w:rsidP="0063554A">
            <w:pPr>
              <w:pStyle w:val="TableParagraph"/>
              <w:spacing w:before="55"/>
              <w:ind w:left="200" w:right="871"/>
              <w:rPr>
                <w:b/>
                <w:sz w:val="24"/>
                <w:lang w:val="pl-PL"/>
              </w:rPr>
            </w:pPr>
            <w:r w:rsidRPr="004B7216">
              <w:rPr>
                <w:b/>
                <w:sz w:val="24"/>
                <w:lang w:val="pl-PL"/>
              </w:rPr>
              <w:t>Rezerwowa umowa kompleksowa</w:t>
            </w:r>
          </w:p>
        </w:tc>
        <w:tc>
          <w:tcPr>
            <w:tcW w:w="6202" w:type="dxa"/>
          </w:tcPr>
          <w:p w14:paraId="6A053CCB" w14:textId="77777777" w:rsidR="008032EB" w:rsidRPr="004B7216" w:rsidRDefault="008032EB" w:rsidP="0063554A">
            <w:pPr>
              <w:pStyle w:val="TableParagraph"/>
              <w:spacing w:before="55"/>
              <w:ind w:left="92"/>
              <w:rPr>
                <w:sz w:val="24"/>
                <w:lang w:val="pl-PL"/>
              </w:rPr>
            </w:pPr>
            <w:r w:rsidRPr="004B7216">
              <w:rPr>
                <w:sz w:val="24"/>
                <w:lang w:val="pl-PL"/>
              </w:rPr>
              <w:t>Umowa kompleksowa zawierająca postanowienia umowy sprzedaży rezerwowej.</w:t>
            </w:r>
          </w:p>
        </w:tc>
      </w:tr>
      <w:tr w:rsidR="008032EB" w:rsidRPr="004B7216" w14:paraId="42C8B362" w14:textId="77777777" w:rsidTr="00080CF2">
        <w:tblPrEx>
          <w:tblLook w:val="04A0" w:firstRow="1" w:lastRow="0" w:firstColumn="1" w:lastColumn="0" w:noHBand="0" w:noVBand="1"/>
        </w:tblPrEx>
        <w:trPr>
          <w:trHeight w:val="947"/>
        </w:trPr>
        <w:tc>
          <w:tcPr>
            <w:tcW w:w="3040" w:type="dxa"/>
          </w:tcPr>
          <w:p w14:paraId="4827DAA5" w14:textId="77777777" w:rsidR="008032EB" w:rsidRPr="004B7216" w:rsidRDefault="008032EB" w:rsidP="0063554A">
            <w:pPr>
              <w:pStyle w:val="TableParagraph"/>
              <w:spacing w:before="55"/>
              <w:ind w:left="200" w:right="871"/>
              <w:rPr>
                <w:b/>
                <w:sz w:val="24"/>
                <w:lang w:val="pl-PL"/>
              </w:rPr>
            </w:pPr>
            <w:r w:rsidRPr="004B7216">
              <w:rPr>
                <w:b/>
                <w:sz w:val="24"/>
                <w:lang w:val="pl-PL"/>
              </w:rPr>
              <w:t>Rozporządzenie pomiarowe</w:t>
            </w:r>
          </w:p>
        </w:tc>
        <w:tc>
          <w:tcPr>
            <w:tcW w:w="6202" w:type="dxa"/>
          </w:tcPr>
          <w:p w14:paraId="3BFBB7D8" w14:textId="77777777" w:rsidR="008032EB" w:rsidRPr="004B7216" w:rsidRDefault="008032EB" w:rsidP="0063554A">
            <w:pPr>
              <w:pStyle w:val="TableParagraph"/>
              <w:spacing w:before="55"/>
              <w:ind w:left="92" w:right="199"/>
              <w:jc w:val="both"/>
              <w:rPr>
                <w:sz w:val="24"/>
                <w:lang w:val="pl-PL"/>
              </w:rPr>
            </w:pPr>
            <w:r w:rsidRPr="004B7216">
              <w:rPr>
                <w:sz w:val="24"/>
                <w:lang w:val="pl-PL"/>
              </w:rPr>
              <w:t>Rozporządzenie</w:t>
            </w:r>
            <w:r w:rsidRPr="004B7216">
              <w:rPr>
                <w:spacing w:val="-13"/>
                <w:sz w:val="24"/>
                <w:lang w:val="pl-PL"/>
              </w:rPr>
              <w:t xml:space="preserve"> </w:t>
            </w:r>
            <w:r w:rsidRPr="004B7216">
              <w:rPr>
                <w:sz w:val="24"/>
                <w:lang w:val="pl-PL"/>
              </w:rPr>
              <w:t>Ministra</w:t>
            </w:r>
            <w:r w:rsidRPr="004B7216">
              <w:rPr>
                <w:spacing w:val="-12"/>
                <w:sz w:val="24"/>
                <w:lang w:val="pl-PL"/>
              </w:rPr>
              <w:t xml:space="preserve"> </w:t>
            </w:r>
            <w:r w:rsidRPr="004B7216">
              <w:rPr>
                <w:sz w:val="24"/>
                <w:lang w:val="pl-PL"/>
              </w:rPr>
              <w:t>Klimatu</w:t>
            </w:r>
            <w:r w:rsidRPr="004B7216">
              <w:rPr>
                <w:spacing w:val="-12"/>
                <w:sz w:val="24"/>
                <w:lang w:val="pl-PL"/>
              </w:rPr>
              <w:t xml:space="preserve"> </w:t>
            </w:r>
            <w:r w:rsidRPr="004B7216">
              <w:rPr>
                <w:sz w:val="24"/>
                <w:lang w:val="pl-PL"/>
              </w:rPr>
              <w:t>i</w:t>
            </w:r>
            <w:r w:rsidRPr="004B7216">
              <w:rPr>
                <w:spacing w:val="-12"/>
                <w:sz w:val="24"/>
                <w:lang w:val="pl-PL"/>
              </w:rPr>
              <w:t xml:space="preserve"> </w:t>
            </w:r>
            <w:r w:rsidRPr="004B7216">
              <w:rPr>
                <w:sz w:val="24"/>
                <w:lang w:val="pl-PL"/>
              </w:rPr>
              <w:t>Środowiska</w:t>
            </w:r>
            <w:r w:rsidRPr="004B7216">
              <w:rPr>
                <w:spacing w:val="-12"/>
                <w:sz w:val="24"/>
                <w:lang w:val="pl-PL"/>
              </w:rPr>
              <w:t xml:space="preserve"> </w:t>
            </w:r>
            <w:r w:rsidRPr="004B7216">
              <w:rPr>
                <w:sz w:val="24"/>
                <w:lang w:val="pl-PL"/>
              </w:rPr>
              <w:t>z</w:t>
            </w:r>
            <w:r w:rsidRPr="004B7216">
              <w:rPr>
                <w:spacing w:val="-11"/>
                <w:sz w:val="24"/>
                <w:lang w:val="pl-PL"/>
              </w:rPr>
              <w:t xml:space="preserve"> </w:t>
            </w:r>
            <w:r w:rsidRPr="004B7216">
              <w:rPr>
                <w:sz w:val="24"/>
                <w:lang w:val="pl-PL"/>
              </w:rPr>
              <w:t>dnia</w:t>
            </w:r>
            <w:r w:rsidRPr="004B7216">
              <w:rPr>
                <w:spacing w:val="-13"/>
                <w:sz w:val="24"/>
                <w:lang w:val="pl-PL"/>
              </w:rPr>
              <w:t xml:space="preserve"> </w:t>
            </w:r>
            <w:r w:rsidRPr="004B7216">
              <w:rPr>
                <w:sz w:val="24"/>
                <w:lang w:val="pl-PL"/>
              </w:rPr>
              <w:t>22</w:t>
            </w:r>
            <w:r w:rsidRPr="004B7216">
              <w:rPr>
                <w:spacing w:val="-12"/>
                <w:sz w:val="24"/>
                <w:lang w:val="pl-PL"/>
              </w:rPr>
              <w:t xml:space="preserve"> </w:t>
            </w:r>
            <w:r w:rsidRPr="004B7216">
              <w:rPr>
                <w:sz w:val="24"/>
                <w:lang w:val="pl-PL"/>
              </w:rPr>
              <w:t>marca 2022 r. w sprawie systemu pomiarowego (Dz.U. z 2022 r., poz. 788).</w:t>
            </w:r>
          </w:p>
        </w:tc>
      </w:tr>
      <w:tr w:rsidR="008032EB" w:rsidRPr="004B7216" w14:paraId="7197C458" w14:textId="77777777" w:rsidTr="00080CF2">
        <w:tblPrEx>
          <w:tblLook w:val="04A0" w:firstRow="1" w:lastRow="0" w:firstColumn="1" w:lastColumn="0" w:noHBand="0" w:noVBand="1"/>
        </w:tblPrEx>
        <w:trPr>
          <w:trHeight w:val="1224"/>
        </w:trPr>
        <w:tc>
          <w:tcPr>
            <w:tcW w:w="3040" w:type="dxa"/>
          </w:tcPr>
          <w:p w14:paraId="28968F3E" w14:textId="77777777" w:rsidR="008032EB" w:rsidRPr="004B7216" w:rsidRDefault="008032EB" w:rsidP="0063554A">
            <w:pPr>
              <w:pStyle w:val="TableParagraph"/>
              <w:spacing w:before="55"/>
              <w:ind w:left="200"/>
              <w:rPr>
                <w:b/>
                <w:sz w:val="24"/>
                <w:lang w:val="pl-PL"/>
              </w:rPr>
            </w:pPr>
            <w:r w:rsidRPr="004B7216">
              <w:rPr>
                <w:b/>
                <w:sz w:val="24"/>
                <w:lang w:val="pl-PL"/>
              </w:rPr>
              <w:t>Rozporządzenie systemowe</w:t>
            </w:r>
          </w:p>
        </w:tc>
        <w:tc>
          <w:tcPr>
            <w:tcW w:w="6202" w:type="dxa"/>
          </w:tcPr>
          <w:p w14:paraId="330212CB" w14:textId="77777777" w:rsidR="008032EB" w:rsidRPr="004B7216" w:rsidRDefault="008032EB" w:rsidP="0063554A">
            <w:pPr>
              <w:pStyle w:val="TableParagraph"/>
              <w:spacing w:before="55"/>
              <w:ind w:left="92" w:right="199"/>
              <w:jc w:val="both"/>
              <w:rPr>
                <w:sz w:val="24"/>
                <w:lang w:val="pl-PL"/>
              </w:rPr>
            </w:pPr>
            <w:r w:rsidRPr="004B7216">
              <w:rPr>
                <w:sz w:val="24"/>
                <w:lang w:val="pl-PL"/>
              </w:rPr>
              <w:t>Rozporządzenie</w:t>
            </w:r>
            <w:r w:rsidRPr="004B7216">
              <w:rPr>
                <w:spacing w:val="-13"/>
                <w:sz w:val="24"/>
                <w:lang w:val="pl-PL"/>
              </w:rPr>
              <w:t xml:space="preserve"> </w:t>
            </w:r>
            <w:r w:rsidRPr="004B7216">
              <w:rPr>
                <w:sz w:val="24"/>
                <w:lang w:val="pl-PL"/>
              </w:rPr>
              <w:t>Ministra</w:t>
            </w:r>
            <w:r w:rsidRPr="004B7216">
              <w:rPr>
                <w:spacing w:val="-12"/>
                <w:sz w:val="24"/>
                <w:lang w:val="pl-PL"/>
              </w:rPr>
              <w:t xml:space="preserve"> </w:t>
            </w:r>
            <w:r w:rsidRPr="004B7216">
              <w:rPr>
                <w:sz w:val="24"/>
                <w:lang w:val="pl-PL"/>
              </w:rPr>
              <w:t>Klimatu</w:t>
            </w:r>
            <w:r w:rsidRPr="004B7216">
              <w:rPr>
                <w:spacing w:val="-12"/>
                <w:sz w:val="24"/>
                <w:lang w:val="pl-PL"/>
              </w:rPr>
              <w:t xml:space="preserve"> </w:t>
            </w:r>
            <w:r w:rsidRPr="004B7216">
              <w:rPr>
                <w:sz w:val="24"/>
                <w:lang w:val="pl-PL"/>
              </w:rPr>
              <w:t>i</w:t>
            </w:r>
            <w:r w:rsidRPr="004B7216">
              <w:rPr>
                <w:spacing w:val="-12"/>
                <w:sz w:val="24"/>
                <w:lang w:val="pl-PL"/>
              </w:rPr>
              <w:t xml:space="preserve"> </w:t>
            </w:r>
            <w:r w:rsidRPr="004B7216">
              <w:rPr>
                <w:sz w:val="24"/>
                <w:lang w:val="pl-PL"/>
              </w:rPr>
              <w:t>Środowiska</w:t>
            </w:r>
            <w:r w:rsidRPr="004B7216">
              <w:rPr>
                <w:spacing w:val="-12"/>
                <w:sz w:val="24"/>
                <w:lang w:val="pl-PL"/>
              </w:rPr>
              <w:t xml:space="preserve"> </w:t>
            </w:r>
            <w:r w:rsidRPr="004B7216">
              <w:rPr>
                <w:sz w:val="24"/>
                <w:lang w:val="pl-PL"/>
              </w:rPr>
              <w:t>z</w:t>
            </w:r>
            <w:r w:rsidRPr="004B7216">
              <w:rPr>
                <w:spacing w:val="-11"/>
                <w:sz w:val="24"/>
                <w:lang w:val="pl-PL"/>
              </w:rPr>
              <w:t xml:space="preserve"> </w:t>
            </w:r>
            <w:r w:rsidRPr="004B7216">
              <w:rPr>
                <w:sz w:val="24"/>
                <w:lang w:val="pl-PL"/>
              </w:rPr>
              <w:t>dnia</w:t>
            </w:r>
            <w:r w:rsidRPr="004B7216">
              <w:rPr>
                <w:spacing w:val="-13"/>
                <w:sz w:val="24"/>
                <w:lang w:val="pl-PL"/>
              </w:rPr>
              <w:t xml:space="preserve"> </w:t>
            </w:r>
            <w:r w:rsidRPr="004B7216">
              <w:rPr>
                <w:sz w:val="24"/>
                <w:lang w:val="pl-PL"/>
              </w:rPr>
              <w:t>22</w:t>
            </w:r>
            <w:r w:rsidRPr="004B7216">
              <w:rPr>
                <w:spacing w:val="-12"/>
                <w:sz w:val="24"/>
                <w:lang w:val="pl-PL"/>
              </w:rPr>
              <w:t xml:space="preserve"> </w:t>
            </w:r>
            <w:r w:rsidRPr="004B7216">
              <w:rPr>
                <w:sz w:val="24"/>
                <w:lang w:val="pl-PL"/>
              </w:rPr>
              <w:t>marca 2023 r. w sprawie szczegółowych warunków funkcjonowania systemu elektroenergetycznego  (Dz. U. z 2023 r. poz. 819).,   z późniejszymi</w:t>
            </w:r>
            <w:r w:rsidRPr="004B7216">
              <w:rPr>
                <w:spacing w:val="-2"/>
                <w:sz w:val="24"/>
                <w:lang w:val="pl-PL"/>
              </w:rPr>
              <w:t xml:space="preserve"> </w:t>
            </w:r>
            <w:r w:rsidRPr="004B7216">
              <w:rPr>
                <w:sz w:val="24"/>
                <w:lang w:val="pl-PL"/>
              </w:rPr>
              <w:t>zmianami).</w:t>
            </w:r>
          </w:p>
        </w:tc>
      </w:tr>
      <w:tr w:rsidR="008032EB" w:rsidRPr="004B7216" w14:paraId="5D4BF0CF" w14:textId="77777777" w:rsidTr="00080CF2">
        <w:tblPrEx>
          <w:tblLook w:val="04A0" w:firstRow="1" w:lastRow="0" w:firstColumn="1" w:lastColumn="0" w:noHBand="0" w:noVBand="1"/>
        </w:tblPrEx>
        <w:trPr>
          <w:trHeight w:val="1500"/>
        </w:trPr>
        <w:tc>
          <w:tcPr>
            <w:tcW w:w="3040" w:type="dxa"/>
          </w:tcPr>
          <w:p w14:paraId="66545290" w14:textId="77777777" w:rsidR="008032EB" w:rsidRPr="004B7216" w:rsidRDefault="008032EB" w:rsidP="0063554A">
            <w:pPr>
              <w:pStyle w:val="TableParagraph"/>
              <w:spacing w:before="55"/>
              <w:ind w:left="200"/>
              <w:rPr>
                <w:b/>
                <w:sz w:val="24"/>
                <w:lang w:val="pl-PL"/>
              </w:rPr>
            </w:pPr>
            <w:r w:rsidRPr="004B7216">
              <w:rPr>
                <w:b/>
                <w:sz w:val="24"/>
                <w:lang w:val="pl-PL"/>
              </w:rPr>
              <w:t>Rozporządzenie taryfowe</w:t>
            </w:r>
          </w:p>
        </w:tc>
        <w:tc>
          <w:tcPr>
            <w:tcW w:w="6202" w:type="dxa"/>
          </w:tcPr>
          <w:p w14:paraId="4BF03C0C" w14:textId="77777777" w:rsidR="008032EB" w:rsidRPr="004B7216" w:rsidRDefault="008032EB" w:rsidP="0063554A">
            <w:pPr>
              <w:pStyle w:val="TableParagraph"/>
              <w:spacing w:before="55"/>
              <w:ind w:left="92"/>
              <w:jc w:val="both"/>
              <w:rPr>
                <w:sz w:val="24"/>
                <w:lang w:val="pl-PL"/>
              </w:rPr>
            </w:pPr>
            <w:r w:rsidRPr="004B7216">
              <w:rPr>
                <w:sz w:val="24"/>
                <w:lang w:val="pl-PL"/>
              </w:rPr>
              <w:t>Rozporządzenie Ministra Klimatu i Środowiska z dnia</w:t>
            </w:r>
          </w:p>
          <w:p w14:paraId="5A3C7B1D" w14:textId="77777777" w:rsidR="008032EB" w:rsidRPr="004B7216" w:rsidRDefault="008032EB" w:rsidP="0063554A">
            <w:pPr>
              <w:pStyle w:val="TableParagraph"/>
              <w:ind w:left="92" w:right="198"/>
              <w:jc w:val="both"/>
              <w:rPr>
                <w:sz w:val="24"/>
                <w:lang w:val="pl-PL"/>
              </w:rPr>
            </w:pPr>
            <w:r w:rsidRPr="004B7216">
              <w:rPr>
                <w:sz w:val="24"/>
                <w:lang w:val="pl-PL"/>
              </w:rPr>
              <w:t>29  listopada   2022   r.   w   sprawie   sposobu   kształtowania  i kalkulacji taryf oraz sposobu rozliczeń w obrocie energią elektryczną (Dz. U. z 2022 r., poz. 2505 z późniejszymi zmianami).</w:t>
            </w:r>
          </w:p>
        </w:tc>
      </w:tr>
      <w:tr w:rsidR="008032EB" w:rsidRPr="004B7216" w14:paraId="5A442C3E" w14:textId="77777777" w:rsidTr="00080CF2">
        <w:tblPrEx>
          <w:tblLook w:val="04A0" w:firstRow="1" w:lastRow="0" w:firstColumn="1" w:lastColumn="0" w:noHBand="0" w:noVBand="1"/>
        </w:tblPrEx>
        <w:trPr>
          <w:trHeight w:val="948"/>
        </w:trPr>
        <w:tc>
          <w:tcPr>
            <w:tcW w:w="3040" w:type="dxa"/>
          </w:tcPr>
          <w:p w14:paraId="456216E8" w14:textId="77777777" w:rsidR="008032EB" w:rsidRPr="004B7216" w:rsidRDefault="008032EB" w:rsidP="0063554A">
            <w:pPr>
              <w:pStyle w:val="TableParagraph"/>
              <w:spacing w:before="55"/>
              <w:ind w:left="200"/>
              <w:rPr>
                <w:b/>
                <w:sz w:val="24"/>
                <w:lang w:val="pl-PL"/>
              </w:rPr>
            </w:pPr>
            <w:r w:rsidRPr="004B7216">
              <w:rPr>
                <w:b/>
                <w:sz w:val="24"/>
                <w:lang w:val="pl-PL"/>
              </w:rPr>
              <w:t>Ruch próbny</w:t>
            </w:r>
          </w:p>
        </w:tc>
        <w:tc>
          <w:tcPr>
            <w:tcW w:w="6202" w:type="dxa"/>
          </w:tcPr>
          <w:p w14:paraId="5F1596B9" w14:textId="77777777" w:rsidR="008032EB" w:rsidRPr="004B7216" w:rsidRDefault="008032EB" w:rsidP="0063554A">
            <w:pPr>
              <w:pStyle w:val="TableParagraph"/>
              <w:spacing w:before="55"/>
              <w:ind w:left="92" w:right="202"/>
              <w:jc w:val="both"/>
              <w:rPr>
                <w:sz w:val="24"/>
                <w:lang w:val="pl-PL"/>
              </w:rPr>
            </w:pPr>
            <w:r w:rsidRPr="004B7216">
              <w:rPr>
                <w:sz w:val="24"/>
                <w:lang w:val="pl-PL"/>
              </w:rPr>
              <w:t>Nieprzerwana praca uruchamianych urządzeń, instalacji lub sieci, przez okres co najmniej 72 godzin, z parametrami pracy określonymi przez operatora systemu dystrybucyjnego.</w:t>
            </w:r>
          </w:p>
        </w:tc>
      </w:tr>
      <w:tr w:rsidR="008032EB" w:rsidRPr="004B7216" w14:paraId="10ECAA71" w14:textId="77777777" w:rsidTr="00080CF2">
        <w:tblPrEx>
          <w:tblLook w:val="04A0" w:firstRow="1" w:lastRow="0" w:firstColumn="1" w:lastColumn="0" w:noHBand="0" w:noVBand="1"/>
        </w:tblPrEx>
        <w:trPr>
          <w:trHeight w:val="395"/>
        </w:trPr>
        <w:tc>
          <w:tcPr>
            <w:tcW w:w="3040" w:type="dxa"/>
          </w:tcPr>
          <w:p w14:paraId="04623C17" w14:textId="77777777" w:rsidR="008032EB" w:rsidRPr="004B7216" w:rsidRDefault="008032EB" w:rsidP="0063554A">
            <w:pPr>
              <w:pStyle w:val="TableParagraph"/>
              <w:spacing w:before="55"/>
              <w:ind w:left="200"/>
              <w:rPr>
                <w:b/>
                <w:sz w:val="24"/>
                <w:lang w:val="pl-PL"/>
              </w:rPr>
            </w:pPr>
            <w:r w:rsidRPr="004B7216">
              <w:rPr>
                <w:b/>
                <w:sz w:val="24"/>
                <w:lang w:val="pl-PL"/>
              </w:rPr>
              <w:t>Ruch sieciowy</w:t>
            </w:r>
          </w:p>
        </w:tc>
        <w:tc>
          <w:tcPr>
            <w:tcW w:w="6202" w:type="dxa"/>
          </w:tcPr>
          <w:p w14:paraId="47A7F19B" w14:textId="77777777" w:rsidR="008032EB" w:rsidRPr="004B7216" w:rsidRDefault="008032EB" w:rsidP="0063554A">
            <w:pPr>
              <w:pStyle w:val="TableParagraph"/>
              <w:spacing w:before="55"/>
              <w:ind w:left="92"/>
              <w:rPr>
                <w:sz w:val="24"/>
                <w:lang w:val="pl-PL"/>
              </w:rPr>
            </w:pPr>
            <w:r w:rsidRPr="004B7216">
              <w:rPr>
                <w:sz w:val="24"/>
                <w:lang w:val="pl-PL"/>
              </w:rPr>
              <w:t>Sterowanie pracą sieci.</w:t>
            </w:r>
          </w:p>
        </w:tc>
      </w:tr>
      <w:tr w:rsidR="008032EB" w:rsidRPr="004B7216" w14:paraId="3BFAEA7C" w14:textId="77777777" w:rsidTr="00080CF2">
        <w:tblPrEx>
          <w:tblLook w:val="04A0" w:firstRow="1" w:lastRow="0" w:firstColumn="1" w:lastColumn="0" w:noHBand="0" w:noVBand="1"/>
        </w:tblPrEx>
        <w:trPr>
          <w:trHeight w:val="396"/>
        </w:trPr>
        <w:tc>
          <w:tcPr>
            <w:tcW w:w="3040" w:type="dxa"/>
          </w:tcPr>
          <w:p w14:paraId="62537070" w14:textId="77777777" w:rsidR="008032EB" w:rsidRPr="004B7216" w:rsidRDefault="008032EB" w:rsidP="0063554A">
            <w:pPr>
              <w:pStyle w:val="TableParagraph"/>
              <w:spacing w:before="55"/>
              <w:ind w:left="200"/>
              <w:rPr>
                <w:b/>
                <w:sz w:val="24"/>
                <w:lang w:val="pl-PL"/>
              </w:rPr>
            </w:pPr>
            <w:r w:rsidRPr="004B7216">
              <w:rPr>
                <w:b/>
                <w:sz w:val="24"/>
                <w:lang w:val="pl-PL"/>
              </w:rPr>
              <w:lastRenderedPageBreak/>
              <w:t>Rynek bilansujący</w:t>
            </w:r>
          </w:p>
        </w:tc>
        <w:tc>
          <w:tcPr>
            <w:tcW w:w="6202" w:type="dxa"/>
          </w:tcPr>
          <w:p w14:paraId="360D6C27" w14:textId="77777777" w:rsidR="008032EB" w:rsidRPr="004B7216" w:rsidRDefault="008032EB" w:rsidP="0063554A">
            <w:pPr>
              <w:pStyle w:val="TableParagraph"/>
              <w:spacing w:before="55"/>
              <w:ind w:left="92"/>
              <w:rPr>
                <w:sz w:val="24"/>
                <w:lang w:val="pl-PL"/>
              </w:rPr>
            </w:pPr>
            <w:r w:rsidRPr="004B7216">
              <w:rPr>
                <w:sz w:val="24"/>
                <w:lang w:val="pl-PL"/>
              </w:rPr>
              <w:t>Rynek bilansujący w rozumieniu art. 2 pkt 2 EB GL.</w:t>
            </w:r>
          </w:p>
        </w:tc>
      </w:tr>
      <w:tr w:rsidR="008032EB" w:rsidRPr="004B7216" w14:paraId="34A8B81C" w14:textId="77777777" w:rsidTr="00080CF2">
        <w:tblPrEx>
          <w:tblLook w:val="04A0" w:firstRow="1" w:lastRow="0" w:firstColumn="1" w:lastColumn="0" w:noHBand="0" w:noVBand="1"/>
        </w:tblPrEx>
        <w:trPr>
          <w:trHeight w:val="671"/>
        </w:trPr>
        <w:tc>
          <w:tcPr>
            <w:tcW w:w="3040" w:type="dxa"/>
          </w:tcPr>
          <w:p w14:paraId="24027A7B" w14:textId="77777777" w:rsidR="008032EB" w:rsidRPr="004B7216" w:rsidRDefault="008032EB" w:rsidP="0063554A">
            <w:pPr>
              <w:pStyle w:val="TableParagraph"/>
              <w:spacing w:before="55"/>
              <w:ind w:left="200"/>
              <w:rPr>
                <w:b/>
                <w:sz w:val="24"/>
                <w:lang w:val="pl-PL"/>
              </w:rPr>
            </w:pPr>
            <w:r w:rsidRPr="004B7216">
              <w:rPr>
                <w:b/>
                <w:sz w:val="24"/>
                <w:lang w:val="pl-PL"/>
              </w:rPr>
              <w:t>Rynek detaliczny</w:t>
            </w:r>
          </w:p>
        </w:tc>
        <w:tc>
          <w:tcPr>
            <w:tcW w:w="6202" w:type="dxa"/>
          </w:tcPr>
          <w:p w14:paraId="0E217596" w14:textId="77777777" w:rsidR="008032EB" w:rsidRPr="004B7216" w:rsidRDefault="008032EB" w:rsidP="0063554A">
            <w:pPr>
              <w:pStyle w:val="TableParagraph"/>
              <w:spacing w:before="55"/>
              <w:ind w:left="92" w:right="39"/>
              <w:rPr>
                <w:sz w:val="24"/>
                <w:lang w:val="pl-PL"/>
              </w:rPr>
            </w:pPr>
            <w:r w:rsidRPr="004B7216">
              <w:rPr>
                <w:sz w:val="24"/>
                <w:lang w:val="pl-PL"/>
              </w:rPr>
              <w:t>Obszar sieci dystrybucyjnej zarządzanej przez OSD, która nie jest objęta obszarem Rynku Bilansującego.</w:t>
            </w:r>
          </w:p>
        </w:tc>
      </w:tr>
      <w:tr w:rsidR="008032EB" w:rsidRPr="004B7216" w14:paraId="0EF09F2F" w14:textId="77777777" w:rsidTr="00080CF2">
        <w:tblPrEx>
          <w:tblLook w:val="04A0" w:firstRow="1" w:lastRow="0" w:firstColumn="1" w:lastColumn="0" w:noHBand="0" w:noVBand="1"/>
        </w:tblPrEx>
        <w:trPr>
          <w:trHeight w:val="1500"/>
        </w:trPr>
        <w:tc>
          <w:tcPr>
            <w:tcW w:w="3040" w:type="dxa"/>
          </w:tcPr>
          <w:p w14:paraId="47ABE1FD" w14:textId="77777777" w:rsidR="008032EB" w:rsidRPr="004B7216" w:rsidRDefault="008032EB" w:rsidP="0063554A">
            <w:pPr>
              <w:pStyle w:val="TableParagraph"/>
              <w:spacing w:before="55"/>
              <w:ind w:left="200" w:right="812"/>
              <w:jc w:val="both"/>
              <w:rPr>
                <w:b/>
                <w:sz w:val="24"/>
                <w:lang w:val="pl-PL"/>
              </w:rPr>
            </w:pPr>
            <w:r w:rsidRPr="004B7216">
              <w:rPr>
                <w:b/>
                <w:sz w:val="24"/>
                <w:lang w:val="pl-PL"/>
              </w:rPr>
              <w:t xml:space="preserve">Rzeczywiste miejsce dostarczania </w:t>
            </w:r>
            <w:r w:rsidRPr="004B7216">
              <w:rPr>
                <w:b/>
                <w:spacing w:val="-4"/>
                <w:sz w:val="24"/>
                <w:lang w:val="pl-PL"/>
              </w:rPr>
              <w:t xml:space="preserve">energii </w:t>
            </w:r>
            <w:r w:rsidRPr="004B7216">
              <w:rPr>
                <w:b/>
                <w:sz w:val="24"/>
                <w:lang w:val="pl-PL"/>
              </w:rPr>
              <w:t>elektrycznej</w:t>
            </w:r>
          </w:p>
        </w:tc>
        <w:tc>
          <w:tcPr>
            <w:tcW w:w="6202" w:type="dxa"/>
          </w:tcPr>
          <w:p w14:paraId="28097C41" w14:textId="77777777" w:rsidR="008032EB" w:rsidRPr="004B7216" w:rsidRDefault="008032EB" w:rsidP="0063554A">
            <w:pPr>
              <w:pStyle w:val="TableParagraph"/>
              <w:spacing w:before="55"/>
              <w:ind w:left="92" w:right="198"/>
              <w:jc w:val="both"/>
              <w:rPr>
                <w:sz w:val="24"/>
                <w:lang w:val="pl-PL"/>
              </w:rPr>
            </w:pPr>
            <w:r w:rsidRPr="004B7216">
              <w:rPr>
                <w:sz w:val="24"/>
                <w:lang w:val="pl-PL"/>
              </w:rPr>
              <w:t>Miejsce dostarczania energii elektrycznej, w którym jest realizowana dostawa tej energii powiązana bezpośrednio z jej fizycznymi przepływami, której ilość jest wyznaczana za pomocą układu pomiarowo-rozliczeniowego, będące jednocześnie rzeczywistym miejscem odbioru tej energii.</w:t>
            </w:r>
          </w:p>
        </w:tc>
      </w:tr>
      <w:tr w:rsidR="008032EB" w:rsidRPr="004B7216" w14:paraId="0D313150" w14:textId="77777777" w:rsidTr="00080CF2">
        <w:tblPrEx>
          <w:tblLook w:val="04A0" w:firstRow="1" w:lastRow="0" w:firstColumn="1" w:lastColumn="0" w:noHBand="0" w:noVBand="1"/>
        </w:tblPrEx>
        <w:trPr>
          <w:trHeight w:val="1282"/>
        </w:trPr>
        <w:tc>
          <w:tcPr>
            <w:tcW w:w="3040" w:type="dxa"/>
          </w:tcPr>
          <w:p w14:paraId="4017922F" w14:textId="77777777" w:rsidR="008032EB" w:rsidRPr="004B7216" w:rsidRDefault="008032EB" w:rsidP="0063554A">
            <w:pPr>
              <w:pStyle w:val="TableParagraph"/>
              <w:spacing w:before="55"/>
              <w:ind w:left="200"/>
              <w:rPr>
                <w:b/>
                <w:sz w:val="24"/>
                <w:lang w:val="pl-PL"/>
              </w:rPr>
            </w:pPr>
            <w:r w:rsidRPr="004B7216">
              <w:rPr>
                <w:b/>
                <w:sz w:val="24"/>
                <w:lang w:val="pl-PL"/>
              </w:rPr>
              <w:t>Saldo dekrementujące</w:t>
            </w:r>
          </w:p>
        </w:tc>
        <w:tc>
          <w:tcPr>
            <w:tcW w:w="6202" w:type="dxa"/>
          </w:tcPr>
          <w:p w14:paraId="634FF32F" w14:textId="77777777" w:rsidR="008032EB" w:rsidRPr="004B7216" w:rsidRDefault="008032EB" w:rsidP="0063554A">
            <w:pPr>
              <w:pStyle w:val="TableParagraph"/>
              <w:spacing w:before="55"/>
              <w:ind w:left="92" w:right="201"/>
              <w:jc w:val="both"/>
              <w:rPr>
                <w:sz w:val="24"/>
                <w:lang w:val="pl-PL"/>
              </w:rPr>
            </w:pPr>
            <w:r w:rsidRPr="004B7216">
              <w:rPr>
                <w:sz w:val="24"/>
                <w:lang w:val="pl-PL"/>
              </w:rPr>
              <w:t>Liczbę wyrażoną w ilości energii elektrycznej lub jednostkach pieniężnych, pozostałą do wykorzystania przez URDO dla przedpłatowej formy rozliczeń w ramach umowy kompleksowej.</w:t>
            </w:r>
          </w:p>
        </w:tc>
      </w:tr>
      <w:tr w:rsidR="008032EB" w:rsidRPr="004B7216" w14:paraId="19C675C6" w14:textId="77777777" w:rsidTr="00080CF2">
        <w:tblPrEx>
          <w:tblLook w:val="04A0" w:firstRow="1" w:lastRow="0" w:firstColumn="1" w:lastColumn="0" w:noHBand="0" w:noVBand="1"/>
        </w:tblPrEx>
        <w:trPr>
          <w:trHeight w:val="1559"/>
        </w:trPr>
        <w:tc>
          <w:tcPr>
            <w:tcW w:w="3040" w:type="dxa"/>
          </w:tcPr>
          <w:p w14:paraId="333D785F" w14:textId="77777777" w:rsidR="008032EB" w:rsidRPr="004B7216" w:rsidRDefault="008032EB" w:rsidP="0063554A">
            <w:pPr>
              <w:pStyle w:val="TableParagraph"/>
              <w:spacing w:before="113"/>
              <w:ind w:left="200" w:right="1050"/>
              <w:rPr>
                <w:b/>
                <w:sz w:val="24"/>
                <w:lang w:val="pl-PL"/>
              </w:rPr>
            </w:pPr>
            <w:r w:rsidRPr="004B7216">
              <w:rPr>
                <w:b/>
                <w:sz w:val="24"/>
                <w:lang w:val="pl-PL"/>
              </w:rPr>
              <w:t>Samoczynne częstotliwościowe odciążanie – SCO</w:t>
            </w:r>
          </w:p>
        </w:tc>
        <w:tc>
          <w:tcPr>
            <w:tcW w:w="6202" w:type="dxa"/>
          </w:tcPr>
          <w:p w14:paraId="583F91BA" w14:textId="77777777" w:rsidR="008032EB" w:rsidRPr="004B7216" w:rsidRDefault="008032EB" w:rsidP="0063554A">
            <w:pPr>
              <w:pStyle w:val="TableParagraph"/>
              <w:spacing w:before="113"/>
              <w:ind w:left="92" w:right="199"/>
              <w:jc w:val="both"/>
              <w:rPr>
                <w:sz w:val="24"/>
                <w:lang w:val="pl-PL"/>
              </w:rPr>
            </w:pPr>
            <w:r w:rsidRPr="004B7216">
              <w:rPr>
                <w:sz w:val="24"/>
                <w:lang w:val="pl-PL"/>
              </w:rPr>
              <w:t>Samoczynne  wyłączanie  zdefiniowanych  grup   odbiorców  w przypadku obniżenia się częstotliwości do określonej wielkości (automatyczne odłączenie odbioru przy niskiej częstotliwości w rozumieniu NC ER), spowodowanego deficytem mocy w systemie</w:t>
            </w:r>
            <w:r w:rsidRPr="004B7216">
              <w:rPr>
                <w:spacing w:val="-3"/>
                <w:sz w:val="24"/>
                <w:lang w:val="pl-PL"/>
              </w:rPr>
              <w:t xml:space="preserve"> </w:t>
            </w:r>
            <w:r w:rsidRPr="004B7216">
              <w:rPr>
                <w:sz w:val="24"/>
                <w:lang w:val="pl-PL"/>
              </w:rPr>
              <w:t>elektroenergetycznym.</w:t>
            </w:r>
          </w:p>
        </w:tc>
      </w:tr>
      <w:tr w:rsidR="008032EB" w:rsidRPr="004B7216" w14:paraId="26F45FCF" w14:textId="77777777" w:rsidTr="00080CF2">
        <w:tblPrEx>
          <w:tblLook w:val="04A0" w:firstRow="1" w:lastRow="0" w:firstColumn="1" w:lastColumn="0" w:noHBand="0" w:noVBand="1"/>
        </w:tblPrEx>
        <w:trPr>
          <w:trHeight w:val="607"/>
        </w:trPr>
        <w:tc>
          <w:tcPr>
            <w:tcW w:w="3040" w:type="dxa"/>
          </w:tcPr>
          <w:p w14:paraId="6DA0E14D" w14:textId="77777777" w:rsidR="008032EB" w:rsidRPr="004B7216" w:rsidRDefault="008032EB" w:rsidP="0063554A">
            <w:pPr>
              <w:pStyle w:val="TableParagraph"/>
              <w:spacing w:before="55" w:line="270" w:lineRule="atLeast"/>
              <w:ind w:left="200" w:right="603"/>
              <w:rPr>
                <w:b/>
                <w:sz w:val="24"/>
                <w:lang w:val="pl-PL"/>
              </w:rPr>
            </w:pPr>
            <w:r w:rsidRPr="004B7216">
              <w:rPr>
                <w:b/>
                <w:sz w:val="24"/>
                <w:lang w:val="pl-PL"/>
              </w:rPr>
              <w:t>Samoczynne ponowne załączanie - SPZ</w:t>
            </w:r>
          </w:p>
        </w:tc>
        <w:tc>
          <w:tcPr>
            <w:tcW w:w="6202" w:type="dxa"/>
          </w:tcPr>
          <w:p w14:paraId="4FF045E7" w14:textId="77777777" w:rsidR="008032EB" w:rsidRPr="004B7216" w:rsidRDefault="008032EB" w:rsidP="0063554A">
            <w:pPr>
              <w:pStyle w:val="TableParagraph"/>
              <w:spacing w:before="55" w:line="270" w:lineRule="atLeast"/>
              <w:ind w:left="92"/>
              <w:rPr>
                <w:sz w:val="24"/>
                <w:lang w:val="pl-PL"/>
              </w:rPr>
            </w:pPr>
            <w:r w:rsidRPr="004B7216">
              <w:rPr>
                <w:sz w:val="24"/>
                <w:lang w:val="pl-PL"/>
              </w:rPr>
              <w:t>Automatyka elektroenergetyczna, której działanie polega na samoczynnym podaniu impulsu załączającego wyłącznik linii</w:t>
            </w:r>
          </w:p>
          <w:p w14:paraId="4FB67D5E" w14:textId="77777777" w:rsidR="008032EB" w:rsidRPr="004B7216" w:rsidRDefault="008032EB" w:rsidP="0063554A">
            <w:pPr>
              <w:pStyle w:val="TableParagraph"/>
              <w:spacing w:before="55" w:line="270" w:lineRule="atLeast"/>
              <w:ind w:left="92"/>
              <w:rPr>
                <w:sz w:val="24"/>
                <w:lang w:val="pl-PL"/>
              </w:rPr>
            </w:pPr>
            <w:r w:rsidRPr="004B7216">
              <w:rPr>
                <w:sz w:val="24"/>
                <w:lang w:val="pl-PL"/>
              </w:rPr>
              <w:t>po upływie odpowiednio dobranego czasu, po przejściu tego wyłącznika w stan otwarcia z powodu zadziałania zabezpieczenia.</w:t>
            </w:r>
          </w:p>
        </w:tc>
      </w:tr>
      <w:tr w:rsidR="008032EB" w:rsidRPr="004B7216" w14:paraId="5F2022FE" w14:textId="77777777" w:rsidTr="00080CF2">
        <w:tblPrEx>
          <w:tblLook w:val="04A0" w:firstRow="1" w:lastRow="0" w:firstColumn="1" w:lastColumn="0" w:noHBand="0" w:noVBand="1"/>
        </w:tblPrEx>
        <w:trPr>
          <w:trHeight w:val="948"/>
        </w:trPr>
        <w:tc>
          <w:tcPr>
            <w:tcW w:w="3040" w:type="dxa"/>
          </w:tcPr>
          <w:p w14:paraId="080C47D1" w14:textId="77777777" w:rsidR="008032EB" w:rsidRPr="004B7216" w:rsidRDefault="008032EB" w:rsidP="0063554A">
            <w:pPr>
              <w:pStyle w:val="TableParagraph"/>
              <w:spacing w:before="55"/>
              <w:ind w:left="26"/>
              <w:rPr>
                <w:b/>
                <w:sz w:val="24"/>
                <w:lang w:val="pl-PL"/>
              </w:rPr>
            </w:pPr>
            <w:r w:rsidRPr="004B7216">
              <w:rPr>
                <w:b/>
                <w:sz w:val="24"/>
                <w:lang w:val="pl-PL"/>
              </w:rPr>
              <w:t>Sieci</w:t>
            </w:r>
          </w:p>
        </w:tc>
        <w:tc>
          <w:tcPr>
            <w:tcW w:w="6202" w:type="dxa"/>
          </w:tcPr>
          <w:p w14:paraId="5A2BD891" w14:textId="77777777" w:rsidR="008032EB" w:rsidRPr="004B7216" w:rsidRDefault="008032EB" w:rsidP="0063554A">
            <w:pPr>
              <w:pStyle w:val="TableParagraph"/>
              <w:spacing w:before="55"/>
              <w:ind w:left="157" w:right="60"/>
              <w:jc w:val="both"/>
              <w:rPr>
                <w:sz w:val="24"/>
                <w:lang w:val="pl-PL"/>
              </w:rPr>
            </w:pPr>
            <w:r w:rsidRPr="004B7216">
              <w:rPr>
                <w:sz w:val="24"/>
                <w:lang w:val="pl-PL"/>
              </w:rPr>
              <w:t>Instalacje połączone i współpracujące ze sobą, służące do przesyłania lub dystrybucji energii elektrycznej, należące do przedsiębiorstwa energetycznego,</w:t>
            </w:r>
          </w:p>
        </w:tc>
      </w:tr>
      <w:tr w:rsidR="008032EB" w:rsidRPr="004B7216" w14:paraId="19CE9716" w14:textId="77777777" w:rsidTr="00080CF2">
        <w:tblPrEx>
          <w:tblLook w:val="04A0" w:firstRow="1" w:lastRow="0" w:firstColumn="1" w:lastColumn="0" w:noHBand="0" w:noVBand="1"/>
        </w:tblPrEx>
        <w:trPr>
          <w:trHeight w:val="948"/>
        </w:trPr>
        <w:tc>
          <w:tcPr>
            <w:tcW w:w="3040" w:type="dxa"/>
          </w:tcPr>
          <w:p w14:paraId="6EEB4ED3" w14:textId="77777777" w:rsidR="008032EB" w:rsidRPr="004B7216" w:rsidRDefault="008032EB" w:rsidP="0063554A">
            <w:pPr>
              <w:pStyle w:val="TableParagraph"/>
              <w:spacing w:before="55"/>
              <w:ind w:left="26"/>
              <w:rPr>
                <w:b/>
                <w:sz w:val="24"/>
                <w:lang w:val="pl-PL"/>
              </w:rPr>
            </w:pPr>
            <w:r w:rsidRPr="004B7216">
              <w:rPr>
                <w:b/>
                <w:sz w:val="24"/>
                <w:lang w:val="pl-PL"/>
              </w:rPr>
              <w:t>Sieć przesyłowa</w:t>
            </w:r>
          </w:p>
        </w:tc>
        <w:tc>
          <w:tcPr>
            <w:tcW w:w="6202" w:type="dxa"/>
          </w:tcPr>
          <w:p w14:paraId="543BEBB6" w14:textId="77777777" w:rsidR="008032EB" w:rsidRPr="004B7216" w:rsidRDefault="008032EB" w:rsidP="0063554A">
            <w:pPr>
              <w:pStyle w:val="TableParagraph"/>
              <w:spacing w:before="55"/>
              <w:ind w:left="157" w:right="59"/>
              <w:jc w:val="both"/>
              <w:rPr>
                <w:sz w:val="24"/>
                <w:lang w:val="pl-PL"/>
              </w:rPr>
            </w:pPr>
            <w:r w:rsidRPr="004B7216">
              <w:rPr>
                <w:sz w:val="24"/>
                <w:lang w:val="pl-PL"/>
              </w:rPr>
              <w:t>Sieć elektroenergetyczna najwyższych lub wysokich napięć, za której ruch sieciowy jest odpowiedzialny operator systemu przesyłowego.</w:t>
            </w:r>
          </w:p>
        </w:tc>
      </w:tr>
      <w:tr w:rsidR="008032EB" w:rsidRPr="004B7216" w14:paraId="7050FFAC" w14:textId="77777777" w:rsidTr="00080CF2">
        <w:tblPrEx>
          <w:tblLook w:val="04A0" w:firstRow="1" w:lastRow="0" w:firstColumn="1" w:lastColumn="0" w:noHBand="0" w:noVBand="1"/>
        </w:tblPrEx>
        <w:trPr>
          <w:trHeight w:val="948"/>
        </w:trPr>
        <w:tc>
          <w:tcPr>
            <w:tcW w:w="3040" w:type="dxa"/>
          </w:tcPr>
          <w:p w14:paraId="2586E509" w14:textId="77777777" w:rsidR="008032EB" w:rsidRPr="004B7216" w:rsidRDefault="008032EB" w:rsidP="0063554A">
            <w:pPr>
              <w:pStyle w:val="TableParagraph"/>
              <w:spacing w:before="55"/>
              <w:ind w:left="26"/>
              <w:rPr>
                <w:b/>
                <w:sz w:val="24"/>
                <w:lang w:val="pl-PL"/>
              </w:rPr>
            </w:pPr>
            <w:r w:rsidRPr="004B7216">
              <w:rPr>
                <w:b/>
                <w:sz w:val="24"/>
                <w:lang w:val="pl-PL"/>
              </w:rPr>
              <w:t>Sieć dystrybucyjna</w:t>
            </w:r>
          </w:p>
        </w:tc>
        <w:tc>
          <w:tcPr>
            <w:tcW w:w="6202" w:type="dxa"/>
          </w:tcPr>
          <w:p w14:paraId="430D4D08" w14:textId="77777777" w:rsidR="008032EB" w:rsidRPr="004B7216" w:rsidRDefault="008032EB" w:rsidP="0063554A">
            <w:pPr>
              <w:pStyle w:val="TableParagraph"/>
              <w:spacing w:before="55"/>
              <w:ind w:left="157" w:right="59"/>
              <w:jc w:val="both"/>
              <w:rPr>
                <w:sz w:val="24"/>
                <w:lang w:val="pl-PL"/>
              </w:rPr>
            </w:pPr>
            <w:r w:rsidRPr="004B7216">
              <w:rPr>
                <w:sz w:val="24"/>
                <w:lang w:val="pl-PL"/>
              </w:rPr>
              <w:t>Sieć elektroenergetyczna wysokich, średnich i niskich napięć, za której ruch sieciowy jest odpowiedzialny operator systemu dystrybucyjnego.</w:t>
            </w:r>
          </w:p>
        </w:tc>
      </w:tr>
      <w:tr w:rsidR="008032EB" w:rsidRPr="004B7216" w14:paraId="798A0FD9" w14:textId="77777777" w:rsidTr="00080CF2">
        <w:tblPrEx>
          <w:tblLook w:val="04A0" w:firstRow="1" w:lastRow="0" w:firstColumn="1" w:lastColumn="0" w:noHBand="0" w:noVBand="1"/>
        </w:tblPrEx>
        <w:trPr>
          <w:trHeight w:val="948"/>
        </w:trPr>
        <w:tc>
          <w:tcPr>
            <w:tcW w:w="3040" w:type="dxa"/>
          </w:tcPr>
          <w:p w14:paraId="6E6D6C88" w14:textId="77777777" w:rsidR="008032EB" w:rsidRPr="004B7216" w:rsidRDefault="008032EB" w:rsidP="0063554A">
            <w:pPr>
              <w:pStyle w:val="TableParagraph"/>
              <w:spacing w:before="55"/>
              <w:ind w:left="26" w:right="858"/>
              <w:rPr>
                <w:b/>
                <w:sz w:val="24"/>
                <w:lang w:val="pl-PL"/>
              </w:rPr>
            </w:pPr>
            <w:r w:rsidRPr="004B7216">
              <w:rPr>
                <w:b/>
                <w:sz w:val="24"/>
                <w:lang w:val="pl-PL"/>
              </w:rPr>
              <w:t>Skorygowane dane pomiarowe</w:t>
            </w:r>
          </w:p>
        </w:tc>
        <w:tc>
          <w:tcPr>
            <w:tcW w:w="6202" w:type="dxa"/>
          </w:tcPr>
          <w:p w14:paraId="76E991C4" w14:textId="77777777" w:rsidR="008032EB" w:rsidRPr="004B7216" w:rsidRDefault="008032EB" w:rsidP="0063554A">
            <w:pPr>
              <w:pStyle w:val="TableParagraph"/>
              <w:spacing w:before="55"/>
              <w:ind w:left="157" w:right="59"/>
              <w:jc w:val="both"/>
              <w:rPr>
                <w:sz w:val="24"/>
                <w:lang w:val="pl-PL"/>
              </w:rPr>
            </w:pPr>
            <w:r w:rsidRPr="004B7216">
              <w:rPr>
                <w:sz w:val="24"/>
                <w:lang w:val="pl-PL"/>
              </w:rPr>
              <w:t xml:space="preserve">Dane pomiarowe wyznaczone w przypadku, gdy </w:t>
            </w:r>
            <w:r w:rsidRPr="004B7216">
              <w:rPr>
                <w:spacing w:val="-4"/>
                <w:sz w:val="24"/>
                <w:lang w:val="pl-PL"/>
              </w:rPr>
              <w:t>dane</w:t>
            </w:r>
            <w:r w:rsidRPr="004B7216">
              <w:rPr>
                <w:spacing w:val="52"/>
                <w:sz w:val="24"/>
                <w:lang w:val="pl-PL"/>
              </w:rPr>
              <w:t xml:space="preserve"> </w:t>
            </w:r>
            <w:r w:rsidRPr="004B7216">
              <w:rPr>
                <w:sz w:val="24"/>
                <w:lang w:val="pl-PL"/>
              </w:rPr>
              <w:t>pomiarowe    pozyskane    z    licznika    konwencjonalnego lub z licznika zdalnego odczytu są</w:t>
            </w:r>
            <w:r w:rsidRPr="004B7216">
              <w:rPr>
                <w:spacing w:val="-4"/>
                <w:sz w:val="24"/>
                <w:lang w:val="pl-PL"/>
              </w:rPr>
              <w:t xml:space="preserve"> </w:t>
            </w:r>
            <w:r w:rsidRPr="004B7216">
              <w:rPr>
                <w:sz w:val="24"/>
                <w:lang w:val="pl-PL"/>
              </w:rPr>
              <w:t>błędne.</w:t>
            </w:r>
          </w:p>
        </w:tc>
      </w:tr>
      <w:tr w:rsidR="008032EB" w:rsidRPr="004B7216" w14:paraId="2F486CB9" w14:textId="77777777" w:rsidTr="00080CF2">
        <w:tblPrEx>
          <w:tblLook w:val="04A0" w:firstRow="1" w:lastRow="0" w:firstColumn="1" w:lastColumn="0" w:noHBand="0" w:noVBand="1"/>
        </w:tblPrEx>
        <w:trPr>
          <w:trHeight w:val="1500"/>
        </w:trPr>
        <w:tc>
          <w:tcPr>
            <w:tcW w:w="3040" w:type="dxa"/>
          </w:tcPr>
          <w:p w14:paraId="408EFD94" w14:textId="77777777" w:rsidR="008032EB" w:rsidRPr="004B7216" w:rsidRDefault="008032EB" w:rsidP="0063554A">
            <w:pPr>
              <w:pStyle w:val="TableParagraph"/>
              <w:spacing w:before="55"/>
              <w:ind w:left="26"/>
              <w:rPr>
                <w:b/>
                <w:sz w:val="24"/>
                <w:lang w:val="pl-PL"/>
              </w:rPr>
            </w:pPr>
            <w:r w:rsidRPr="004B7216">
              <w:rPr>
                <w:b/>
                <w:sz w:val="24"/>
                <w:lang w:val="pl-PL"/>
              </w:rPr>
              <w:t>Sprzedawca</w:t>
            </w:r>
          </w:p>
        </w:tc>
        <w:tc>
          <w:tcPr>
            <w:tcW w:w="6202" w:type="dxa"/>
          </w:tcPr>
          <w:p w14:paraId="48A2F972" w14:textId="77777777" w:rsidR="008032EB" w:rsidRPr="004B7216" w:rsidRDefault="008032EB" w:rsidP="0063554A">
            <w:pPr>
              <w:pStyle w:val="TableParagraph"/>
              <w:spacing w:before="55"/>
              <w:ind w:left="157" w:right="58"/>
              <w:jc w:val="both"/>
              <w:rPr>
                <w:sz w:val="24"/>
                <w:lang w:val="pl-PL"/>
              </w:rPr>
            </w:pPr>
            <w:r w:rsidRPr="004B7216">
              <w:rPr>
                <w:sz w:val="24"/>
                <w:lang w:val="pl-PL"/>
              </w:rPr>
              <w:t>Przedsiębiorstwo energetyczne prowadzące działalność gospodarczą</w:t>
            </w:r>
            <w:r w:rsidRPr="004B7216">
              <w:rPr>
                <w:spacing w:val="-8"/>
                <w:sz w:val="24"/>
                <w:lang w:val="pl-PL"/>
              </w:rPr>
              <w:t xml:space="preserve"> </w:t>
            </w:r>
            <w:r w:rsidRPr="004B7216">
              <w:rPr>
                <w:sz w:val="24"/>
                <w:lang w:val="pl-PL"/>
              </w:rPr>
              <w:t>polegającą</w:t>
            </w:r>
            <w:r w:rsidRPr="004B7216">
              <w:rPr>
                <w:spacing w:val="-8"/>
                <w:sz w:val="24"/>
                <w:lang w:val="pl-PL"/>
              </w:rPr>
              <w:t xml:space="preserve"> </w:t>
            </w:r>
            <w:r w:rsidRPr="004B7216">
              <w:rPr>
                <w:sz w:val="24"/>
                <w:lang w:val="pl-PL"/>
              </w:rPr>
              <w:t>na</w:t>
            </w:r>
            <w:r w:rsidRPr="004B7216">
              <w:rPr>
                <w:spacing w:val="-8"/>
                <w:sz w:val="24"/>
                <w:lang w:val="pl-PL"/>
              </w:rPr>
              <w:t xml:space="preserve"> </w:t>
            </w:r>
            <w:r w:rsidRPr="004B7216">
              <w:rPr>
                <w:sz w:val="24"/>
                <w:lang w:val="pl-PL"/>
              </w:rPr>
              <w:t>sprzedaży</w:t>
            </w:r>
            <w:r w:rsidRPr="004B7216">
              <w:rPr>
                <w:spacing w:val="-7"/>
                <w:sz w:val="24"/>
                <w:lang w:val="pl-PL"/>
              </w:rPr>
              <w:t xml:space="preserve"> </w:t>
            </w:r>
            <w:r w:rsidRPr="004B7216">
              <w:rPr>
                <w:sz w:val="24"/>
                <w:lang w:val="pl-PL"/>
              </w:rPr>
              <w:t>energii</w:t>
            </w:r>
            <w:r w:rsidRPr="004B7216">
              <w:rPr>
                <w:spacing w:val="-7"/>
                <w:sz w:val="24"/>
                <w:lang w:val="pl-PL"/>
              </w:rPr>
              <w:t xml:space="preserve"> </w:t>
            </w:r>
            <w:r w:rsidRPr="004B7216">
              <w:rPr>
                <w:sz w:val="24"/>
                <w:lang w:val="pl-PL"/>
              </w:rPr>
              <w:t>elektrycznej</w:t>
            </w:r>
            <w:r w:rsidRPr="004B7216">
              <w:rPr>
                <w:spacing w:val="-7"/>
                <w:sz w:val="24"/>
                <w:lang w:val="pl-PL"/>
              </w:rPr>
              <w:t xml:space="preserve"> </w:t>
            </w:r>
            <w:r w:rsidRPr="004B7216">
              <w:rPr>
                <w:sz w:val="24"/>
                <w:lang w:val="pl-PL"/>
              </w:rPr>
              <w:t>przez niego wytworzonej lub przedsiębiorstwo energetyczne prowadzące działalność gospodarczą polegającą na obrocie energią</w:t>
            </w:r>
            <w:r w:rsidRPr="004B7216">
              <w:rPr>
                <w:spacing w:val="-1"/>
                <w:sz w:val="24"/>
                <w:lang w:val="pl-PL"/>
              </w:rPr>
              <w:t xml:space="preserve"> </w:t>
            </w:r>
            <w:r w:rsidRPr="004B7216">
              <w:rPr>
                <w:sz w:val="24"/>
                <w:lang w:val="pl-PL"/>
              </w:rPr>
              <w:t>elektryczną.</w:t>
            </w:r>
          </w:p>
        </w:tc>
      </w:tr>
      <w:tr w:rsidR="008032EB" w:rsidRPr="004B7216" w14:paraId="732C5FC8" w14:textId="77777777" w:rsidTr="00080CF2">
        <w:tblPrEx>
          <w:tblLook w:val="04A0" w:firstRow="1" w:lastRow="0" w:firstColumn="1" w:lastColumn="0" w:noHBand="0" w:noVBand="1"/>
        </w:tblPrEx>
        <w:trPr>
          <w:trHeight w:val="947"/>
        </w:trPr>
        <w:tc>
          <w:tcPr>
            <w:tcW w:w="3040" w:type="dxa"/>
          </w:tcPr>
          <w:p w14:paraId="087FB4AD" w14:textId="77777777" w:rsidR="008032EB" w:rsidRPr="004B7216" w:rsidRDefault="008032EB" w:rsidP="0063554A">
            <w:pPr>
              <w:pStyle w:val="TableParagraph"/>
              <w:spacing w:before="55"/>
              <w:ind w:left="26"/>
              <w:rPr>
                <w:b/>
                <w:sz w:val="24"/>
                <w:lang w:val="pl-PL"/>
              </w:rPr>
            </w:pPr>
            <w:r w:rsidRPr="004B7216">
              <w:rPr>
                <w:b/>
                <w:sz w:val="24"/>
                <w:lang w:val="pl-PL"/>
              </w:rPr>
              <w:t>Sprzedawca rezerwowy</w:t>
            </w:r>
          </w:p>
        </w:tc>
        <w:tc>
          <w:tcPr>
            <w:tcW w:w="6202" w:type="dxa"/>
          </w:tcPr>
          <w:p w14:paraId="2642FE8E" w14:textId="4985A0DD" w:rsidR="008032EB" w:rsidRPr="004B7216" w:rsidRDefault="00080CF2" w:rsidP="0063554A">
            <w:pPr>
              <w:pStyle w:val="TableParagraph"/>
              <w:spacing w:before="55"/>
              <w:ind w:left="157" w:right="57"/>
              <w:jc w:val="both"/>
              <w:rPr>
                <w:sz w:val="24"/>
                <w:lang w:val="pl-PL"/>
              </w:rPr>
            </w:pPr>
            <w:r w:rsidRPr="00080CF2">
              <w:rPr>
                <w:sz w:val="24"/>
                <w:lang w:val="pl-PL"/>
              </w:rPr>
              <w:t>Przedsiębiorstwo energetyczne wyznaczone zgodnie z art. 40 ust. 3 pkt 1 Ustawy OZE na sprzedawcę zobowiązanego na obszarze działania OSDn, zapewniające URD przyłączonym do danego systemu elektroenergetycznego sprzedaż rezerwową.</w:t>
            </w:r>
          </w:p>
        </w:tc>
      </w:tr>
      <w:tr w:rsidR="00080CF2" w:rsidRPr="004B7216" w14:paraId="1704D49A" w14:textId="77777777" w:rsidTr="00080CF2">
        <w:tblPrEx>
          <w:tblLook w:val="04A0" w:firstRow="1" w:lastRow="0" w:firstColumn="1" w:lastColumn="0" w:noHBand="0" w:noVBand="1"/>
        </w:tblPrEx>
        <w:trPr>
          <w:trHeight w:val="947"/>
        </w:trPr>
        <w:tc>
          <w:tcPr>
            <w:tcW w:w="3040" w:type="dxa"/>
          </w:tcPr>
          <w:p w14:paraId="0A2B7CFC" w14:textId="0C400820" w:rsidR="00080CF2" w:rsidRPr="004B7216" w:rsidRDefault="00080CF2" w:rsidP="0063554A">
            <w:pPr>
              <w:pStyle w:val="TableParagraph"/>
              <w:spacing w:before="55"/>
              <w:ind w:left="26"/>
              <w:rPr>
                <w:b/>
                <w:sz w:val="24"/>
              </w:rPr>
            </w:pPr>
            <w:r>
              <w:rPr>
                <w:b/>
                <w:sz w:val="24"/>
              </w:rPr>
              <w:lastRenderedPageBreak/>
              <w:t>Sprzedawca zobowiązany</w:t>
            </w:r>
          </w:p>
        </w:tc>
        <w:tc>
          <w:tcPr>
            <w:tcW w:w="6202" w:type="dxa"/>
          </w:tcPr>
          <w:p w14:paraId="4166923C" w14:textId="5785EDA0" w:rsidR="00080CF2" w:rsidRPr="00384969" w:rsidRDefault="00080CF2" w:rsidP="0063554A">
            <w:pPr>
              <w:pStyle w:val="TableParagraph"/>
              <w:spacing w:before="55"/>
              <w:ind w:left="157" w:right="57"/>
              <w:jc w:val="both"/>
              <w:rPr>
                <w:sz w:val="24"/>
                <w:lang w:val="pl-PL"/>
              </w:rPr>
            </w:pPr>
            <w:r w:rsidRPr="00384969">
              <w:rPr>
                <w:sz w:val="24"/>
                <w:lang w:val="pl-PL"/>
              </w:rPr>
              <w:t>Sprzedawca energii elektrycznej, o którym  mowa w art. 40 ust. 1 Ustawy OZE, tj. przedsiębiorstwo energetyczne wyznaczone zgodnie z art. 40 ust. 3 pkt 1 Ustawy OZE przez Prezesa URE na obszarze działania OSDn (albo w przypadku brak możliwości realizacji obowiązków przez tego sprzedawcę – wyznaczone dla obszaru działania OSD) i zobowiązane do zakupu energii elektrycznej wytworzonej w instalacji OZE, zgodnie z Ustawą OZE.</w:t>
            </w:r>
          </w:p>
        </w:tc>
      </w:tr>
      <w:tr w:rsidR="008032EB" w:rsidRPr="004B7216" w14:paraId="5147740C" w14:textId="77777777" w:rsidTr="00080CF2">
        <w:tblPrEx>
          <w:tblLook w:val="04A0" w:firstRow="1" w:lastRow="0" w:firstColumn="1" w:lastColumn="0" w:noHBand="0" w:noVBand="1"/>
        </w:tblPrEx>
        <w:trPr>
          <w:trHeight w:val="947"/>
        </w:trPr>
        <w:tc>
          <w:tcPr>
            <w:tcW w:w="3040" w:type="dxa"/>
          </w:tcPr>
          <w:p w14:paraId="08635F77" w14:textId="77777777" w:rsidR="008032EB" w:rsidRPr="004B7216" w:rsidRDefault="008032EB" w:rsidP="0063554A">
            <w:pPr>
              <w:pStyle w:val="TableParagraph"/>
              <w:spacing w:before="55"/>
              <w:ind w:left="26"/>
              <w:rPr>
                <w:b/>
                <w:sz w:val="24"/>
                <w:lang w:val="pl-PL"/>
              </w:rPr>
            </w:pPr>
            <w:r w:rsidRPr="004B7216">
              <w:rPr>
                <w:b/>
                <w:sz w:val="24"/>
                <w:lang w:val="pl-PL"/>
              </w:rPr>
              <w:t>Sprzedaż energii elektrycznej</w:t>
            </w:r>
          </w:p>
        </w:tc>
        <w:tc>
          <w:tcPr>
            <w:tcW w:w="6202" w:type="dxa"/>
          </w:tcPr>
          <w:p w14:paraId="6752099B" w14:textId="77777777" w:rsidR="008032EB" w:rsidRPr="004B7216" w:rsidRDefault="008032EB" w:rsidP="0063554A">
            <w:pPr>
              <w:pStyle w:val="TableParagraph"/>
              <w:spacing w:before="55"/>
              <w:ind w:left="157" w:right="58"/>
              <w:jc w:val="both"/>
              <w:rPr>
                <w:sz w:val="24"/>
                <w:lang w:val="pl-PL"/>
              </w:rPr>
            </w:pPr>
            <w:r w:rsidRPr="004B7216">
              <w:rPr>
                <w:sz w:val="24"/>
                <w:lang w:val="pl-PL"/>
              </w:rPr>
              <w:t>Bezpośrednia sprzedaż energii przez podmiot zajmujący się jej wytwarzaniem</w:t>
            </w:r>
            <w:r w:rsidRPr="004B7216">
              <w:rPr>
                <w:spacing w:val="-8"/>
                <w:sz w:val="24"/>
                <w:lang w:val="pl-PL"/>
              </w:rPr>
              <w:t xml:space="preserve"> </w:t>
            </w:r>
            <w:r w:rsidRPr="004B7216">
              <w:rPr>
                <w:sz w:val="24"/>
                <w:lang w:val="pl-PL"/>
              </w:rPr>
              <w:t>lub</w:t>
            </w:r>
            <w:r w:rsidRPr="004B7216">
              <w:rPr>
                <w:spacing w:val="-8"/>
                <w:sz w:val="24"/>
                <w:lang w:val="pl-PL"/>
              </w:rPr>
              <w:t xml:space="preserve"> </w:t>
            </w:r>
            <w:r w:rsidRPr="004B7216">
              <w:rPr>
                <w:sz w:val="24"/>
                <w:lang w:val="pl-PL"/>
              </w:rPr>
              <w:t>odsprzedaż</w:t>
            </w:r>
            <w:r w:rsidRPr="004B7216">
              <w:rPr>
                <w:spacing w:val="-8"/>
                <w:sz w:val="24"/>
                <w:lang w:val="pl-PL"/>
              </w:rPr>
              <w:t xml:space="preserve"> </w:t>
            </w:r>
            <w:r w:rsidRPr="004B7216">
              <w:rPr>
                <w:sz w:val="24"/>
                <w:lang w:val="pl-PL"/>
              </w:rPr>
              <w:t>energii</w:t>
            </w:r>
            <w:r w:rsidRPr="004B7216">
              <w:rPr>
                <w:spacing w:val="-8"/>
                <w:sz w:val="24"/>
                <w:lang w:val="pl-PL"/>
              </w:rPr>
              <w:t xml:space="preserve"> </w:t>
            </w:r>
            <w:r w:rsidRPr="004B7216">
              <w:rPr>
                <w:sz w:val="24"/>
                <w:lang w:val="pl-PL"/>
              </w:rPr>
              <w:t>przez</w:t>
            </w:r>
            <w:r w:rsidRPr="004B7216">
              <w:rPr>
                <w:spacing w:val="-8"/>
                <w:sz w:val="24"/>
                <w:lang w:val="pl-PL"/>
              </w:rPr>
              <w:t xml:space="preserve"> </w:t>
            </w:r>
            <w:r w:rsidRPr="004B7216">
              <w:rPr>
                <w:sz w:val="24"/>
                <w:lang w:val="pl-PL"/>
              </w:rPr>
              <w:t>podmiot</w:t>
            </w:r>
            <w:r w:rsidRPr="004B7216">
              <w:rPr>
                <w:spacing w:val="-8"/>
                <w:sz w:val="24"/>
                <w:lang w:val="pl-PL"/>
              </w:rPr>
              <w:t xml:space="preserve"> </w:t>
            </w:r>
            <w:r w:rsidRPr="004B7216">
              <w:rPr>
                <w:sz w:val="24"/>
                <w:lang w:val="pl-PL"/>
              </w:rPr>
              <w:t>zajmujący się jej</w:t>
            </w:r>
            <w:r w:rsidRPr="004B7216">
              <w:rPr>
                <w:spacing w:val="-2"/>
                <w:sz w:val="24"/>
                <w:lang w:val="pl-PL"/>
              </w:rPr>
              <w:t xml:space="preserve"> </w:t>
            </w:r>
            <w:r w:rsidRPr="004B7216">
              <w:rPr>
                <w:sz w:val="24"/>
                <w:lang w:val="pl-PL"/>
              </w:rPr>
              <w:t>obrotem.</w:t>
            </w:r>
          </w:p>
        </w:tc>
      </w:tr>
      <w:tr w:rsidR="008032EB" w:rsidRPr="004B7216" w14:paraId="0C8E2224" w14:textId="77777777" w:rsidTr="00080CF2">
        <w:tblPrEx>
          <w:tblLook w:val="04A0" w:firstRow="1" w:lastRow="0" w:firstColumn="1" w:lastColumn="0" w:noHBand="0" w:noVBand="1"/>
        </w:tblPrEx>
        <w:trPr>
          <w:trHeight w:val="1686"/>
        </w:trPr>
        <w:tc>
          <w:tcPr>
            <w:tcW w:w="3040" w:type="dxa"/>
          </w:tcPr>
          <w:p w14:paraId="3D3BCA0D" w14:textId="77777777" w:rsidR="008032EB" w:rsidRPr="004B7216" w:rsidRDefault="008032EB" w:rsidP="0063554A">
            <w:pPr>
              <w:pStyle w:val="TableParagraph"/>
              <w:spacing w:before="55"/>
              <w:ind w:left="26"/>
              <w:rPr>
                <w:b/>
                <w:sz w:val="24"/>
                <w:lang w:val="pl-PL"/>
              </w:rPr>
            </w:pPr>
            <w:r w:rsidRPr="004B7216">
              <w:rPr>
                <w:b/>
                <w:sz w:val="24"/>
                <w:lang w:val="pl-PL"/>
              </w:rPr>
              <w:t>Sprzedaż rezerwowa</w:t>
            </w:r>
          </w:p>
        </w:tc>
        <w:tc>
          <w:tcPr>
            <w:tcW w:w="6202" w:type="dxa"/>
          </w:tcPr>
          <w:p w14:paraId="39C31875" w14:textId="18FDD878" w:rsidR="008032EB" w:rsidRPr="004B7216" w:rsidRDefault="00080CF2" w:rsidP="0063554A">
            <w:pPr>
              <w:pStyle w:val="TableParagraph"/>
              <w:spacing w:before="55" w:line="276" w:lineRule="auto"/>
              <w:ind w:left="157" w:right="1"/>
              <w:jc w:val="both"/>
              <w:rPr>
                <w:sz w:val="24"/>
                <w:lang w:val="pl-PL"/>
              </w:rPr>
            </w:pPr>
            <w:r w:rsidRPr="00080CF2">
              <w:rPr>
                <w:sz w:val="24"/>
                <w:lang w:val="pl-PL"/>
              </w:rPr>
              <w:t>Sprzedaż energii elektrycznej URD przyłączonemu do sieci dystrybucyjnej OSDn dokonywana przez sprzedawcę rezerwowego, w przypadku, gdy nie jest realizowana umowa sprzedaży albo umowa kompleksowa dla danego PPE przez dotychczasowego sprzedawcę.</w:t>
            </w:r>
          </w:p>
        </w:tc>
      </w:tr>
      <w:tr w:rsidR="008032EB" w:rsidRPr="004B7216" w14:paraId="7548B6EA" w14:textId="77777777" w:rsidTr="00080CF2">
        <w:tblPrEx>
          <w:tblLook w:val="04A0" w:firstRow="1" w:lastRow="0" w:firstColumn="1" w:lastColumn="0" w:noHBand="0" w:noVBand="1"/>
        </w:tblPrEx>
        <w:trPr>
          <w:trHeight w:val="2890"/>
        </w:trPr>
        <w:tc>
          <w:tcPr>
            <w:tcW w:w="3040" w:type="dxa"/>
          </w:tcPr>
          <w:p w14:paraId="43C06631" w14:textId="77777777" w:rsidR="008032EB" w:rsidRPr="004B7216" w:rsidRDefault="008032EB" w:rsidP="0063554A">
            <w:pPr>
              <w:pStyle w:val="TableParagraph"/>
              <w:spacing w:before="75"/>
              <w:ind w:left="26"/>
              <w:rPr>
                <w:b/>
                <w:sz w:val="24"/>
                <w:lang w:val="pl-PL"/>
              </w:rPr>
            </w:pPr>
            <w:r w:rsidRPr="004B7216">
              <w:rPr>
                <w:b/>
                <w:sz w:val="24"/>
                <w:lang w:val="pl-PL"/>
              </w:rPr>
              <w:t>Spółdzielnia energetyczna</w:t>
            </w:r>
          </w:p>
        </w:tc>
        <w:tc>
          <w:tcPr>
            <w:tcW w:w="6202" w:type="dxa"/>
          </w:tcPr>
          <w:p w14:paraId="471D3899" w14:textId="77777777" w:rsidR="008032EB" w:rsidRPr="004B7216" w:rsidRDefault="008032EB" w:rsidP="0063554A">
            <w:pPr>
              <w:pStyle w:val="TableParagraph"/>
              <w:spacing w:before="75" w:line="276" w:lineRule="auto"/>
              <w:ind w:left="157" w:right="-15"/>
              <w:jc w:val="both"/>
              <w:rPr>
                <w:sz w:val="24"/>
                <w:lang w:val="pl-PL"/>
              </w:rPr>
            </w:pPr>
            <w:r w:rsidRPr="004B7216">
              <w:rPr>
                <w:sz w:val="24"/>
                <w:lang w:val="pl-PL"/>
              </w:rPr>
              <w:t>Spółdzielnię w rozumieniu ustawy z dnia 16 września 1982 r. – Prawo</w:t>
            </w:r>
            <w:r w:rsidRPr="004B7216">
              <w:rPr>
                <w:spacing w:val="-10"/>
                <w:sz w:val="24"/>
                <w:lang w:val="pl-PL"/>
              </w:rPr>
              <w:t xml:space="preserve"> </w:t>
            </w:r>
            <w:r w:rsidRPr="004B7216">
              <w:rPr>
                <w:sz w:val="24"/>
                <w:lang w:val="pl-PL"/>
              </w:rPr>
              <w:t>spółdzielcze</w:t>
            </w:r>
            <w:r w:rsidRPr="004B7216">
              <w:rPr>
                <w:spacing w:val="-10"/>
                <w:sz w:val="24"/>
                <w:lang w:val="pl-PL"/>
              </w:rPr>
              <w:t xml:space="preserve"> </w:t>
            </w:r>
            <w:r w:rsidRPr="004B7216">
              <w:rPr>
                <w:sz w:val="24"/>
                <w:lang w:val="pl-PL"/>
              </w:rPr>
              <w:t>(Dz.</w:t>
            </w:r>
            <w:r w:rsidRPr="004B7216">
              <w:rPr>
                <w:spacing w:val="-6"/>
                <w:sz w:val="24"/>
                <w:lang w:val="pl-PL"/>
              </w:rPr>
              <w:t xml:space="preserve"> </w:t>
            </w:r>
            <w:r w:rsidRPr="004B7216">
              <w:rPr>
                <w:sz w:val="24"/>
                <w:lang w:val="pl-PL"/>
              </w:rPr>
              <w:t>U.</w:t>
            </w:r>
            <w:r w:rsidRPr="004B7216">
              <w:rPr>
                <w:spacing w:val="-9"/>
                <w:sz w:val="24"/>
                <w:lang w:val="pl-PL"/>
              </w:rPr>
              <w:t xml:space="preserve"> </w:t>
            </w:r>
            <w:r w:rsidRPr="004B7216">
              <w:rPr>
                <w:sz w:val="24"/>
                <w:lang w:val="pl-PL"/>
              </w:rPr>
              <w:t>z</w:t>
            </w:r>
            <w:r w:rsidRPr="004B7216">
              <w:rPr>
                <w:spacing w:val="-10"/>
                <w:sz w:val="24"/>
                <w:lang w:val="pl-PL"/>
              </w:rPr>
              <w:t xml:space="preserve"> </w:t>
            </w:r>
            <w:r w:rsidRPr="004B7216">
              <w:rPr>
                <w:sz w:val="24"/>
                <w:lang w:val="pl-PL"/>
              </w:rPr>
              <w:t>2021</w:t>
            </w:r>
            <w:r w:rsidRPr="004B7216">
              <w:rPr>
                <w:spacing w:val="-9"/>
                <w:sz w:val="24"/>
                <w:lang w:val="pl-PL"/>
              </w:rPr>
              <w:t xml:space="preserve"> </w:t>
            </w:r>
            <w:r w:rsidRPr="004B7216">
              <w:rPr>
                <w:sz w:val="24"/>
                <w:lang w:val="pl-PL"/>
              </w:rPr>
              <w:t>r.</w:t>
            </w:r>
            <w:r w:rsidRPr="004B7216">
              <w:rPr>
                <w:spacing w:val="-9"/>
                <w:sz w:val="24"/>
                <w:lang w:val="pl-PL"/>
              </w:rPr>
              <w:t xml:space="preserve"> </w:t>
            </w:r>
            <w:r w:rsidRPr="004B7216">
              <w:rPr>
                <w:sz w:val="24"/>
                <w:lang w:val="pl-PL"/>
              </w:rPr>
              <w:t>poz.</w:t>
            </w:r>
            <w:r w:rsidRPr="004B7216">
              <w:rPr>
                <w:spacing w:val="-9"/>
                <w:sz w:val="24"/>
                <w:lang w:val="pl-PL"/>
              </w:rPr>
              <w:t xml:space="preserve"> </w:t>
            </w:r>
            <w:r w:rsidRPr="004B7216">
              <w:rPr>
                <w:sz w:val="24"/>
                <w:lang w:val="pl-PL"/>
              </w:rPr>
              <w:t>648)</w:t>
            </w:r>
            <w:r w:rsidRPr="004B7216">
              <w:rPr>
                <w:spacing w:val="-10"/>
                <w:sz w:val="24"/>
                <w:lang w:val="pl-PL"/>
              </w:rPr>
              <w:t xml:space="preserve"> </w:t>
            </w:r>
            <w:r w:rsidRPr="004B7216">
              <w:rPr>
                <w:sz w:val="24"/>
                <w:lang w:val="pl-PL"/>
              </w:rPr>
              <w:t>lub</w:t>
            </w:r>
            <w:r w:rsidRPr="004B7216">
              <w:rPr>
                <w:spacing w:val="-11"/>
                <w:sz w:val="24"/>
                <w:lang w:val="pl-PL"/>
              </w:rPr>
              <w:t xml:space="preserve"> </w:t>
            </w:r>
            <w:r w:rsidRPr="004B7216">
              <w:rPr>
                <w:sz w:val="24"/>
                <w:lang w:val="pl-PL"/>
              </w:rPr>
              <w:t>ustawy</w:t>
            </w:r>
            <w:r w:rsidRPr="004B7216">
              <w:rPr>
                <w:spacing w:val="-9"/>
                <w:sz w:val="24"/>
                <w:lang w:val="pl-PL"/>
              </w:rPr>
              <w:t xml:space="preserve"> </w:t>
            </w:r>
            <w:r w:rsidRPr="004B7216">
              <w:rPr>
                <w:sz w:val="24"/>
                <w:lang w:val="pl-PL"/>
              </w:rPr>
              <w:t>z</w:t>
            </w:r>
            <w:r w:rsidRPr="004B7216">
              <w:rPr>
                <w:spacing w:val="-10"/>
                <w:sz w:val="24"/>
                <w:lang w:val="pl-PL"/>
              </w:rPr>
              <w:t xml:space="preserve"> </w:t>
            </w:r>
            <w:r w:rsidRPr="004B7216">
              <w:rPr>
                <w:sz w:val="24"/>
                <w:lang w:val="pl-PL"/>
              </w:rPr>
              <w:t>dnia 4 października 2018 r. o spółdzielniach rolników (Dz. U. poz. 2073), której przedmiotem działalności jest wytwarzanie</w:t>
            </w:r>
            <w:r w:rsidRPr="004B7216">
              <w:rPr>
                <w:spacing w:val="-38"/>
                <w:sz w:val="24"/>
                <w:lang w:val="pl-PL"/>
              </w:rPr>
              <w:t xml:space="preserve"> </w:t>
            </w:r>
            <w:r w:rsidRPr="004B7216">
              <w:rPr>
                <w:sz w:val="24"/>
                <w:lang w:val="pl-PL"/>
              </w:rPr>
              <w:t>energii elektrycznej lub biogazu, lub ciepła, w instalacjach odnawialnego źródła energii i równoważenie zapotrzebowania energii  elektrycznej  lub  biogazu,   lub   ciepła,   wyłącznie   na</w:t>
            </w:r>
            <w:r w:rsidRPr="004B7216">
              <w:rPr>
                <w:spacing w:val="41"/>
                <w:sz w:val="24"/>
                <w:lang w:val="pl-PL"/>
              </w:rPr>
              <w:t xml:space="preserve"> </w:t>
            </w:r>
            <w:r w:rsidRPr="004B7216">
              <w:rPr>
                <w:sz w:val="24"/>
                <w:lang w:val="pl-PL"/>
              </w:rPr>
              <w:t>potrzeby</w:t>
            </w:r>
            <w:r w:rsidRPr="004B7216">
              <w:rPr>
                <w:spacing w:val="43"/>
                <w:sz w:val="24"/>
                <w:lang w:val="pl-PL"/>
              </w:rPr>
              <w:t xml:space="preserve"> </w:t>
            </w:r>
            <w:r w:rsidRPr="004B7216">
              <w:rPr>
                <w:sz w:val="24"/>
                <w:lang w:val="pl-PL"/>
              </w:rPr>
              <w:t>własne</w:t>
            </w:r>
            <w:r w:rsidRPr="004B7216">
              <w:rPr>
                <w:spacing w:val="42"/>
                <w:sz w:val="24"/>
                <w:lang w:val="pl-PL"/>
              </w:rPr>
              <w:t xml:space="preserve"> </w:t>
            </w:r>
            <w:r w:rsidRPr="004B7216">
              <w:rPr>
                <w:sz w:val="24"/>
                <w:lang w:val="pl-PL"/>
              </w:rPr>
              <w:t>spółdzielni</w:t>
            </w:r>
            <w:r w:rsidRPr="004B7216">
              <w:rPr>
                <w:spacing w:val="42"/>
                <w:sz w:val="24"/>
                <w:lang w:val="pl-PL"/>
              </w:rPr>
              <w:t xml:space="preserve"> </w:t>
            </w:r>
            <w:r w:rsidRPr="004B7216">
              <w:rPr>
                <w:sz w:val="24"/>
                <w:lang w:val="pl-PL"/>
              </w:rPr>
              <w:t>energetycznej</w:t>
            </w:r>
            <w:r w:rsidRPr="004B7216">
              <w:rPr>
                <w:spacing w:val="43"/>
                <w:sz w:val="24"/>
                <w:lang w:val="pl-PL"/>
              </w:rPr>
              <w:t xml:space="preserve"> </w:t>
            </w:r>
            <w:r w:rsidRPr="004B7216">
              <w:rPr>
                <w:sz w:val="24"/>
                <w:lang w:val="pl-PL"/>
              </w:rPr>
              <w:t>i</w:t>
            </w:r>
            <w:r w:rsidRPr="004B7216">
              <w:rPr>
                <w:spacing w:val="43"/>
                <w:sz w:val="24"/>
                <w:lang w:val="pl-PL"/>
              </w:rPr>
              <w:t xml:space="preserve"> </w:t>
            </w:r>
            <w:r w:rsidRPr="004B7216">
              <w:rPr>
                <w:sz w:val="24"/>
                <w:lang w:val="pl-PL"/>
              </w:rPr>
              <w:t>jej</w:t>
            </w:r>
            <w:r w:rsidRPr="004B7216">
              <w:rPr>
                <w:spacing w:val="43"/>
                <w:sz w:val="24"/>
                <w:lang w:val="pl-PL"/>
              </w:rPr>
              <w:t xml:space="preserve"> </w:t>
            </w:r>
            <w:r w:rsidRPr="004B7216">
              <w:rPr>
                <w:sz w:val="24"/>
                <w:lang w:val="pl-PL"/>
              </w:rPr>
              <w:t>członków,</w:t>
            </w:r>
          </w:p>
          <w:p w14:paraId="47111468" w14:textId="77777777" w:rsidR="008032EB" w:rsidRPr="004B7216" w:rsidRDefault="008032EB" w:rsidP="0063554A">
            <w:pPr>
              <w:pStyle w:val="TableParagraph"/>
              <w:spacing w:before="1" w:line="256" w:lineRule="exact"/>
              <w:ind w:left="157"/>
              <w:jc w:val="both"/>
              <w:rPr>
                <w:sz w:val="24"/>
                <w:lang w:val="pl-PL"/>
              </w:rPr>
            </w:pPr>
            <w:r w:rsidRPr="004B7216">
              <w:rPr>
                <w:sz w:val="24"/>
                <w:lang w:val="pl-PL"/>
              </w:rPr>
              <w:t>przyłączonych</w:t>
            </w:r>
            <w:r w:rsidRPr="004B7216">
              <w:rPr>
                <w:spacing w:val="-12"/>
                <w:sz w:val="24"/>
                <w:lang w:val="pl-PL"/>
              </w:rPr>
              <w:t xml:space="preserve"> </w:t>
            </w:r>
            <w:r w:rsidRPr="004B7216">
              <w:rPr>
                <w:sz w:val="24"/>
                <w:lang w:val="pl-PL"/>
              </w:rPr>
              <w:t>do</w:t>
            </w:r>
            <w:r w:rsidRPr="004B7216">
              <w:rPr>
                <w:spacing w:val="-12"/>
                <w:sz w:val="24"/>
                <w:lang w:val="pl-PL"/>
              </w:rPr>
              <w:t xml:space="preserve"> </w:t>
            </w:r>
            <w:r w:rsidRPr="004B7216">
              <w:rPr>
                <w:sz w:val="24"/>
                <w:lang w:val="pl-PL"/>
              </w:rPr>
              <w:t>zdefiniowanej</w:t>
            </w:r>
            <w:r w:rsidRPr="004B7216">
              <w:rPr>
                <w:spacing w:val="-12"/>
                <w:sz w:val="24"/>
                <w:lang w:val="pl-PL"/>
              </w:rPr>
              <w:t xml:space="preserve"> </w:t>
            </w:r>
            <w:r w:rsidRPr="004B7216">
              <w:rPr>
                <w:sz w:val="24"/>
                <w:lang w:val="pl-PL"/>
              </w:rPr>
              <w:t>obszarowo</w:t>
            </w:r>
            <w:r w:rsidRPr="004B7216">
              <w:rPr>
                <w:spacing w:val="-12"/>
                <w:sz w:val="24"/>
                <w:lang w:val="pl-PL"/>
              </w:rPr>
              <w:t xml:space="preserve"> </w:t>
            </w:r>
            <w:r w:rsidRPr="004B7216">
              <w:rPr>
                <w:sz w:val="24"/>
                <w:lang w:val="pl-PL"/>
              </w:rPr>
              <w:t>sieci</w:t>
            </w:r>
            <w:r w:rsidRPr="004B7216">
              <w:rPr>
                <w:spacing w:val="-12"/>
                <w:sz w:val="24"/>
                <w:lang w:val="pl-PL"/>
              </w:rPr>
              <w:t xml:space="preserve"> </w:t>
            </w:r>
            <w:r w:rsidRPr="004B7216">
              <w:rPr>
                <w:sz w:val="24"/>
                <w:lang w:val="pl-PL"/>
              </w:rPr>
              <w:t>dystrybucyjnej elektroenergetycznej o napięciu znamionowym niższym niż</w:t>
            </w:r>
            <w:r w:rsidRPr="004B7216">
              <w:rPr>
                <w:spacing w:val="-24"/>
                <w:sz w:val="24"/>
                <w:lang w:val="pl-PL"/>
              </w:rPr>
              <w:t xml:space="preserve"> </w:t>
            </w:r>
            <w:r w:rsidRPr="004B7216">
              <w:rPr>
                <w:sz w:val="24"/>
                <w:lang w:val="pl-PL"/>
              </w:rPr>
              <w:t>110 kV lub sieci dystrybucyjnej gazowej, lub sieci</w:t>
            </w:r>
            <w:r w:rsidRPr="004B7216">
              <w:rPr>
                <w:spacing w:val="-8"/>
                <w:sz w:val="24"/>
                <w:lang w:val="pl-PL"/>
              </w:rPr>
              <w:t xml:space="preserve"> </w:t>
            </w:r>
            <w:r w:rsidRPr="004B7216">
              <w:rPr>
                <w:sz w:val="24"/>
                <w:lang w:val="pl-PL"/>
              </w:rPr>
              <w:t>ciepłowniczej.</w:t>
            </w:r>
          </w:p>
        </w:tc>
      </w:tr>
      <w:tr w:rsidR="008032EB" w:rsidRPr="004B7216" w14:paraId="0B884655" w14:textId="77777777" w:rsidTr="00080CF2">
        <w:tblPrEx>
          <w:tblLook w:val="04A0" w:firstRow="1" w:lastRow="0" w:firstColumn="1" w:lastColumn="0" w:noHBand="0" w:noVBand="1"/>
        </w:tblPrEx>
        <w:trPr>
          <w:trHeight w:val="3921"/>
        </w:trPr>
        <w:tc>
          <w:tcPr>
            <w:tcW w:w="3040" w:type="dxa"/>
          </w:tcPr>
          <w:p w14:paraId="019E26BF" w14:textId="77777777" w:rsidR="008032EB" w:rsidRPr="004B7216" w:rsidRDefault="008032EB" w:rsidP="0063554A">
            <w:pPr>
              <w:pStyle w:val="TableParagraph"/>
              <w:spacing w:before="75"/>
              <w:ind w:left="26"/>
              <w:rPr>
                <w:b/>
                <w:sz w:val="24"/>
                <w:lang w:val="pl-PL"/>
              </w:rPr>
            </w:pPr>
            <w:r w:rsidRPr="004B7216">
              <w:rPr>
                <w:b/>
                <w:sz w:val="24"/>
                <w:lang w:val="pl-PL"/>
              </w:rPr>
              <w:t>Stacja ładowania</w:t>
            </w:r>
          </w:p>
        </w:tc>
        <w:tc>
          <w:tcPr>
            <w:tcW w:w="6202" w:type="dxa"/>
          </w:tcPr>
          <w:p w14:paraId="2B412B0E" w14:textId="77777777" w:rsidR="008032EB" w:rsidRPr="004B7216" w:rsidRDefault="008032EB">
            <w:pPr>
              <w:pStyle w:val="TableParagraph"/>
              <w:numPr>
                <w:ilvl w:val="0"/>
                <w:numId w:val="4"/>
              </w:numPr>
              <w:tabs>
                <w:tab w:val="left" w:pos="605"/>
              </w:tabs>
              <w:spacing w:before="75"/>
              <w:ind w:hanging="357"/>
              <w:jc w:val="both"/>
              <w:rPr>
                <w:sz w:val="24"/>
                <w:lang w:val="pl-PL"/>
              </w:rPr>
            </w:pPr>
            <w:r w:rsidRPr="004B7216">
              <w:rPr>
                <w:sz w:val="24"/>
                <w:lang w:val="pl-PL"/>
              </w:rPr>
              <w:t>urządzenie</w:t>
            </w:r>
            <w:r w:rsidRPr="004B7216">
              <w:rPr>
                <w:spacing w:val="8"/>
                <w:sz w:val="24"/>
                <w:lang w:val="pl-PL"/>
              </w:rPr>
              <w:t xml:space="preserve"> </w:t>
            </w:r>
            <w:r w:rsidRPr="004B7216">
              <w:rPr>
                <w:sz w:val="24"/>
                <w:lang w:val="pl-PL"/>
              </w:rPr>
              <w:t>budowlane</w:t>
            </w:r>
            <w:r w:rsidRPr="004B7216">
              <w:rPr>
                <w:spacing w:val="10"/>
                <w:sz w:val="24"/>
                <w:lang w:val="pl-PL"/>
              </w:rPr>
              <w:t xml:space="preserve"> </w:t>
            </w:r>
            <w:r w:rsidRPr="004B7216">
              <w:rPr>
                <w:sz w:val="24"/>
                <w:lang w:val="pl-PL"/>
              </w:rPr>
              <w:t>obejmujące</w:t>
            </w:r>
            <w:r w:rsidRPr="004B7216">
              <w:rPr>
                <w:spacing w:val="11"/>
                <w:sz w:val="24"/>
                <w:lang w:val="pl-PL"/>
              </w:rPr>
              <w:t xml:space="preserve"> </w:t>
            </w:r>
            <w:r w:rsidRPr="004B7216">
              <w:rPr>
                <w:sz w:val="24"/>
                <w:lang w:val="pl-PL"/>
              </w:rPr>
              <w:t>punkt</w:t>
            </w:r>
            <w:r w:rsidRPr="004B7216">
              <w:rPr>
                <w:spacing w:val="12"/>
                <w:sz w:val="24"/>
                <w:lang w:val="pl-PL"/>
              </w:rPr>
              <w:t xml:space="preserve"> </w:t>
            </w:r>
            <w:r w:rsidRPr="004B7216">
              <w:rPr>
                <w:sz w:val="24"/>
                <w:lang w:val="pl-PL"/>
              </w:rPr>
              <w:t>ładowania</w:t>
            </w:r>
          </w:p>
          <w:p w14:paraId="7E1D7E5E" w14:textId="77777777" w:rsidR="008032EB" w:rsidRPr="004B7216" w:rsidRDefault="008032EB" w:rsidP="0063554A">
            <w:pPr>
              <w:pStyle w:val="TableParagraph"/>
              <w:ind w:left="604" w:right="54"/>
              <w:jc w:val="both"/>
              <w:rPr>
                <w:sz w:val="24"/>
                <w:lang w:val="pl-PL"/>
              </w:rPr>
            </w:pPr>
            <w:r w:rsidRPr="004B7216">
              <w:rPr>
                <w:sz w:val="24"/>
                <w:lang w:val="pl-PL"/>
              </w:rPr>
              <w:t>o normalnej mocy lub punkt ładowania o dużej mocy, związane z obiektem budowlanym, lub</w:t>
            </w:r>
          </w:p>
          <w:p w14:paraId="4C85D006" w14:textId="77777777" w:rsidR="008032EB" w:rsidRPr="004B7216" w:rsidRDefault="008032EB">
            <w:pPr>
              <w:pStyle w:val="TableParagraph"/>
              <w:numPr>
                <w:ilvl w:val="0"/>
                <w:numId w:val="4"/>
              </w:numPr>
              <w:tabs>
                <w:tab w:val="left" w:pos="605"/>
              </w:tabs>
              <w:spacing w:before="120"/>
              <w:ind w:right="56"/>
              <w:jc w:val="both"/>
              <w:rPr>
                <w:sz w:val="24"/>
                <w:lang w:val="pl-PL"/>
              </w:rPr>
            </w:pPr>
            <w:r w:rsidRPr="004B7216">
              <w:rPr>
                <w:sz w:val="24"/>
                <w:lang w:val="pl-PL"/>
              </w:rPr>
              <w:t xml:space="preserve">wolnostojący obiekt budowlany z zainstalowanym co najmniej jednym punktem ładowania o normalnej mocy </w:t>
            </w:r>
            <w:r w:rsidRPr="004B7216">
              <w:rPr>
                <w:spacing w:val="-5"/>
                <w:sz w:val="24"/>
                <w:lang w:val="pl-PL"/>
              </w:rPr>
              <w:t xml:space="preserve">lub </w:t>
            </w:r>
            <w:r w:rsidRPr="004B7216">
              <w:rPr>
                <w:sz w:val="24"/>
                <w:lang w:val="pl-PL"/>
              </w:rPr>
              <w:t>punktem ładowania o dużej</w:t>
            </w:r>
            <w:r w:rsidRPr="004B7216">
              <w:rPr>
                <w:spacing w:val="-1"/>
                <w:sz w:val="24"/>
                <w:lang w:val="pl-PL"/>
              </w:rPr>
              <w:t xml:space="preserve"> </w:t>
            </w:r>
            <w:r w:rsidRPr="004B7216">
              <w:rPr>
                <w:sz w:val="24"/>
                <w:lang w:val="pl-PL"/>
              </w:rPr>
              <w:t>mocy</w:t>
            </w:r>
          </w:p>
          <w:p w14:paraId="448A5FC1" w14:textId="77777777" w:rsidR="008032EB" w:rsidRPr="004B7216" w:rsidRDefault="008032EB" w:rsidP="0063554A">
            <w:pPr>
              <w:pStyle w:val="TableParagraph"/>
              <w:spacing w:before="120" w:line="276" w:lineRule="auto"/>
              <w:ind w:left="248" w:right="1"/>
              <w:jc w:val="both"/>
              <w:rPr>
                <w:sz w:val="24"/>
                <w:lang w:val="pl-PL"/>
              </w:rPr>
            </w:pPr>
            <w:r w:rsidRPr="004B7216">
              <w:rPr>
                <w:sz w:val="24"/>
                <w:lang w:val="pl-PL"/>
              </w:rPr>
              <w:t xml:space="preserve">– wyposażone w oprogramowanie umożliwiające świadczenie usług ładowania,  wraz  ze  stanowiskiem  postojowym  oraz,  w przypadku gdy stacja ładowania jest podłączona do sieci dystrybucyjnej w rozumieniu ustawy  z  dnia  10  </w:t>
            </w:r>
            <w:r w:rsidRPr="004B7216">
              <w:rPr>
                <w:spacing w:val="-3"/>
                <w:sz w:val="24"/>
                <w:lang w:val="pl-PL"/>
              </w:rPr>
              <w:t xml:space="preserve">kwietnia  </w:t>
            </w:r>
            <w:r w:rsidRPr="004B7216">
              <w:rPr>
                <w:sz w:val="24"/>
                <w:lang w:val="pl-PL"/>
              </w:rPr>
              <w:t>1997 r. – Prawo energetyczne, instalacją prowadzącą od punktu ładowania do przyłącza</w:t>
            </w:r>
            <w:r w:rsidRPr="004B7216">
              <w:rPr>
                <w:spacing w:val="-2"/>
                <w:sz w:val="24"/>
                <w:lang w:val="pl-PL"/>
              </w:rPr>
              <w:t xml:space="preserve"> </w:t>
            </w:r>
            <w:r w:rsidRPr="004B7216">
              <w:rPr>
                <w:sz w:val="24"/>
                <w:lang w:val="pl-PL"/>
              </w:rPr>
              <w:t>elektroenergetycznego.</w:t>
            </w:r>
          </w:p>
        </w:tc>
      </w:tr>
      <w:tr w:rsidR="008032EB" w:rsidRPr="004B7216" w14:paraId="26825145" w14:textId="77777777" w:rsidTr="00080CF2">
        <w:tblPrEx>
          <w:tblLook w:val="04A0" w:firstRow="1" w:lastRow="0" w:firstColumn="1" w:lastColumn="0" w:noHBand="0" w:noVBand="1"/>
        </w:tblPrEx>
        <w:trPr>
          <w:trHeight w:val="693"/>
        </w:trPr>
        <w:tc>
          <w:tcPr>
            <w:tcW w:w="3040" w:type="dxa"/>
          </w:tcPr>
          <w:p w14:paraId="05FEEED8" w14:textId="77777777" w:rsidR="008032EB" w:rsidRPr="004B7216" w:rsidRDefault="008032EB" w:rsidP="0063554A">
            <w:pPr>
              <w:pStyle w:val="TableParagraph"/>
              <w:spacing w:before="76"/>
              <w:ind w:left="26"/>
              <w:rPr>
                <w:b/>
                <w:sz w:val="24"/>
                <w:lang w:val="pl-PL"/>
              </w:rPr>
            </w:pPr>
            <w:r w:rsidRPr="004B7216">
              <w:rPr>
                <w:b/>
                <w:sz w:val="24"/>
                <w:lang w:val="pl-PL"/>
              </w:rPr>
              <w:t>Stan odbudowy systemu</w:t>
            </w:r>
          </w:p>
        </w:tc>
        <w:tc>
          <w:tcPr>
            <w:tcW w:w="6202" w:type="dxa"/>
          </w:tcPr>
          <w:p w14:paraId="201D7E48" w14:textId="77777777" w:rsidR="008032EB" w:rsidRPr="004B7216" w:rsidRDefault="008032EB" w:rsidP="0063554A">
            <w:pPr>
              <w:pStyle w:val="TableParagraph"/>
              <w:spacing w:before="76"/>
              <w:ind w:left="248" w:right="-15"/>
              <w:rPr>
                <w:sz w:val="24"/>
                <w:lang w:val="pl-PL"/>
              </w:rPr>
            </w:pPr>
            <w:r w:rsidRPr="004B7216">
              <w:rPr>
                <w:sz w:val="24"/>
                <w:lang w:val="pl-PL"/>
              </w:rPr>
              <w:t>Stan odbudowy systemu, o którym mowa w art. 3 ust. 2 pkt 38 SO GL.</w:t>
            </w:r>
          </w:p>
        </w:tc>
      </w:tr>
      <w:tr w:rsidR="008032EB" w:rsidRPr="004B7216" w14:paraId="0A5622BF" w14:textId="77777777" w:rsidTr="00080CF2">
        <w:tblPrEx>
          <w:tblLook w:val="04A0" w:firstRow="1" w:lastRow="0" w:firstColumn="1" w:lastColumn="0" w:noHBand="0" w:noVBand="1"/>
        </w:tblPrEx>
        <w:trPr>
          <w:trHeight w:val="396"/>
        </w:trPr>
        <w:tc>
          <w:tcPr>
            <w:tcW w:w="3040" w:type="dxa"/>
          </w:tcPr>
          <w:p w14:paraId="707497FC" w14:textId="77777777" w:rsidR="008032EB" w:rsidRPr="004B7216" w:rsidRDefault="008032EB" w:rsidP="0063554A">
            <w:pPr>
              <w:pStyle w:val="TableParagraph"/>
              <w:spacing w:before="55"/>
              <w:ind w:left="26"/>
              <w:rPr>
                <w:b/>
                <w:sz w:val="24"/>
                <w:lang w:val="pl-PL"/>
              </w:rPr>
            </w:pPr>
            <w:r w:rsidRPr="004B7216">
              <w:rPr>
                <w:b/>
                <w:sz w:val="24"/>
                <w:lang w:val="pl-PL"/>
              </w:rPr>
              <w:t>Stan zagrożenia</w:t>
            </w:r>
          </w:p>
        </w:tc>
        <w:tc>
          <w:tcPr>
            <w:tcW w:w="6202" w:type="dxa"/>
          </w:tcPr>
          <w:p w14:paraId="43F7892C" w14:textId="77777777" w:rsidR="008032EB" w:rsidRPr="004B7216" w:rsidRDefault="008032EB" w:rsidP="0063554A">
            <w:pPr>
              <w:pStyle w:val="TableParagraph"/>
              <w:spacing w:before="55"/>
              <w:ind w:left="248"/>
              <w:rPr>
                <w:sz w:val="24"/>
                <w:lang w:val="pl-PL"/>
              </w:rPr>
            </w:pPr>
            <w:r w:rsidRPr="004B7216">
              <w:rPr>
                <w:sz w:val="24"/>
                <w:lang w:val="pl-PL"/>
              </w:rPr>
              <w:t>Stan zagrożenia, o którym mowa w art. 3 ust. 2 pkt 37 SO GL.</w:t>
            </w:r>
          </w:p>
        </w:tc>
      </w:tr>
      <w:tr w:rsidR="008032EB" w:rsidRPr="004B7216" w14:paraId="04B62F62" w14:textId="77777777" w:rsidTr="00080CF2">
        <w:tblPrEx>
          <w:tblLook w:val="04A0" w:firstRow="1" w:lastRow="0" w:firstColumn="1" w:lastColumn="0" w:noHBand="0" w:noVBand="1"/>
        </w:tblPrEx>
        <w:trPr>
          <w:trHeight w:val="672"/>
        </w:trPr>
        <w:tc>
          <w:tcPr>
            <w:tcW w:w="3040" w:type="dxa"/>
          </w:tcPr>
          <w:p w14:paraId="257FB0FC" w14:textId="77777777" w:rsidR="008032EB" w:rsidRPr="004B7216" w:rsidRDefault="008032EB" w:rsidP="0063554A">
            <w:pPr>
              <w:pStyle w:val="TableParagraph"/>
              <w:spacing w:before="55"/>
              <w:ind w:left="26"/>
              <w:rPr>
                <w:b/>
                <w:sz w:val="24"/>
                <w:lang w:val="pl-PL"/>
              </w:rPr>
            </w:pPr>
            <w:r w:rsidRPr="004B7216">
              <w:rPr>
                <w:b/>
                <w:sz w:val="24"/>
                <w:lang w:val="pl-PL"/>
              </w:rPr>
              <w:lastRenderedPageBreak/>
              <w:t>Stan zaniku zasilania</w:t>
            </w:r>
          </w:p>
        </w:tc>
        <w:tc>
          <w:tcPr>
            <w:tcW w:w="6202" w:type="dxa"/>
          </w:tcPr>
          <w:p w14:paraId="2EB584D8" w14:textId="77777777" w:rsidR="008032EB" w:rsidRPr="004B7216" w:rsidRDefault="008032EB" w:rsidP="0063554A">
            <w:pPr>
              <w:pStyle w:val="TableParagraph"/>
              <w:spacing w:before="55"/>
              <w:ind w:left="248" w:right="-15"/>
              <w:rPr>
                <w:sz w:val="24"/>
                <w:lang w:val="pl-PL"/>
              </w:rPr>
            </w:pPr>
            <w:r w:rsidRPr="004B7216">
              <w:rPr>
                <w:sz w:val="24"/>
                <w:lang w:val="pl-PL"/>
              </w:rPr>
              <w:t>Stan zaniku zasilania, o którym mowa w art. 3 ust. 2 pkt 22 SO GL.</w:t>
            </w:r>
          </w:p>
        </w:tc>
      </w:tr>
      <w:tr w:rsidR="008032EB" w:rsidRPr="004B7216" w14:paraId="00AFA976" w14:textId="77777777" w:rsidTr="00080CF2">
        <w:tblPrEx>
          <w:tblLook w:val="04A0" w:firstRow="1" w:lastRow="0" w:firstColumn="1" w:lastColumn="0" w:noHBand="0" w:noVBand="1"/>
        </w:tblPrEx>
        <w:trPr>
          <w:trHeight w:val="2052"/>
        </w:trPr>
        <w:tc>
          <w:tcPr>
            <w:tcW w:w="3040" w:type="dxa"/>
          </w:tcPr>
          <w:p w14:paraId="5C447F11" w14:textId="77777777" w:rsidR="008032EB" w:rsidRPr="004B7216" w:rsidRDefault="008032EB" w:rsidP="0063554A">
            <w:pPr>
              <w:pStyle w:val="TableParagraph"/>
              <w:spacing w:before="55"/>
              <w:ind w:left="26"/>
              <w:rPr>
                <w:b/>
                <w:sz w:val="24"/>
                <w:lang w:val="pl-PL"/>
              </w:rPr>
            </w:pPr>
            <w:r w:rsidRPr="004B7216">
              <w:rPr>
                <w:b/>
                <w:sz w:val="24"/>
                <w:lang w:val="pl-PL"/>
              </w:rPr>
              <w:t>Statyzm</w:t>
            </w:r>
          </w:p>
        </w:tc>
        <w:tc>
          <w:tcPr>
            <w:tcW w:w="6202" w:type="dxa"/>
          </w:tcPr>
          <w:p w14:paraId="4ACB9F6B" w14:textId="77777777" w:rsidR="008032EB" w:rsidRPr="004B7216" w:rsidRDefault="008032EB" w:rsidP="0063554A">
            <w:pPr>
              <w:pStyle w:val="TableParagraph"/>
              <w:spacing w:before="55"/>
              <w:ind w:left="256" w:right="54" w:hanging="8"/>
              <w:jc w:val="both"/>
              <w:rPr>
                <w:sz w:val="24"/>
                <w:lang w:val="pl-PL"/>
              </w:rPr>
            </w:pPr>
            <w:r w:rsidRPr="004B7216">
              <w:rPr>
                <w:sz w:val="24"/>
                <w:lang w:val="pl-PL"/>
              </w:rPr>
              <w:t>Oznacza wyrażany w procentach współczynnik quasi- stacjonarnego   odchylenia   częstotliwości   do   wynikającej   z  tego  odchylenia   zmiany   generowanej   mocy   czynnej   w stanie ustalonym. Zmianę częstotliwości wyraża się jako stosunek do częstotliwości znamionowej, a zmianę mocy czynnej jako stosunek do mocy maksymalnej lub rzeczywistej mocy czynnej w momencie wystąpienia tego</w:t>
            </w:r>
            <w:r w:rsidRPr="004B7216">
              <w:rPr>
                <w:spacing w:val="-3"/>
                <w:sz w:val="24"/>
                <w:lang w:val="pl-PL"/>
              </w:rPr>
              <w:t xml:space="preserve"> </w:t>
            </w:r>
            <w:r w:rsidRPr="004B7216">
              <w:rPr>
                <w:sz w:val="24"/>
                <w:lang w:val="pl-PL"/>
              </w:rPr>
              <w:t>odchylenia.</w:t>
            </w:r>
          </w:p>
        </w:tc>
      </w:tr>
      <w:tr w:rsidR="008032EB" w:rsidRPr="004B7216" w14:paraId="54FB5DE8" w14:textId="77777777" w:rsidTr="00080CF2">
        <w:tblPrEx>
          <w:tblLook w:val="04A0" w:firstRow="1" w:lastRow="0" w:firstColumn="1" w:lastColumn="0" w:noHBand="0" w:noVBand="1"/>
        </w:tblPrEx>
        <w:trPr>
          <w:trHeight w:val="1223"/>
        </w:trPr>
        <w:tc>
          <w:tcPr>
            <w:tcW w:w="3040" w:type="dxa"/>
          </w:tcPr>
          <w:p w14:paraId="6E04C252" w14:textId="77777777" w:rsidR="008032EB" w:rsidRPr="004B7216" w:rsidRDefault="008032EB" w:rsidP="0063554A">
            <w:pPr>
              <w:pStyle w:val="TableParagraph"/>
              <w:spacing w:before="55"/>
              <w:ind w:left="26"/>
              <w:rPr>
                <w:b/>
                <w:sz w:val="24"/>
                <w:lang w:val="pl-PL"/>
              </w:rPr>
            </w:pPr>
            <w:r w:rsidRPr="004B7216">
              <w:rPr>
                <w:b/>
                <w:sz w:val="24"/>
                <w:lang w:val="pl-PL"/>
              </w:rPr>
              <w:t>Sterowany odbiór</w:t>
            </w:r>
          </w:p>
        </w:tc>
        <w:tc>
          <w:tcPr>
            <w:tcW w:w="6202" w:type="dxa"/>
          </w:tcPr>
          <w:p w14:paraId="479FB54E" w14:textId="77777777" w:rsidR="008032EB" w:rsidRPr="004B7216" w:rsidRDefault="008032EB" w:rsidP="0063554A">
            <w:pPr>
              <w:pStyle w:val="TableParagraph"/>
              <w:spacing w:before="55"/>
              <w:ind w:left="248" w:right="57"/>
              <w:jc w:val="both"/>
              <w:rPr>
                <w:sz w:val="24"/>
                <w:lang w:val="pl-PL"/>
              </w:rPr>
            </w:pPr>
            <w:r w:rsidRPr="004B7216">
              <w:rPr>
                <w:sz w:val="24"/>
                <w:lang w:val="pl-PL"/>
              </w:rPr>
              <w:t>Instalacja odbiorcza lub jednostka odbiorcza posiadające zdolność do czasowego ograniczenia lub zwiększenia poboru energii elektrycznej z sieci w wyniku zmiany zużycia energii elektrycznej przez tę instalację lub tę jednostkę.</w:t>
            </w:r>
          </w:p>
        </w:tc>
      </w:tr>
      <w:tr w:rsidR="008032EB" w:rsidRPr="004B7216" w14:paraId="1C6E2E2C" w14:textId="77777777" w:rsidTr="00080CF2">
        <w:tblPrEx>
          <w:tblLook w:val="04A0" w:firstRow="1" w:lastRow="0" w:firstColumn="1" w:lastColumn="0" w:noHBand="0" w:noVBand="1"/>
        </w:tblPrEx>
        <w:trPr>
          <w:trHeight w:val="946"/>
        </w:trPr>
        <w:tc>
          <w:tcPr>
            <w:tcW w:w="3040" w:type="dxa"/>
          </w:tcPr>
          <w:p w14:paraId="4A4E6EB0" w14:textId="77777777" w:rsidR="008032EB" w:rsidRPr="004B7216" w:rsidRDefault="008032EB" w:rsidP="0063554A">
            <w:pPr>
              <w:pStyle w:val="TableParagraph"/>
              <w:spacing w:before="53"/>
              <w:ind w:left="26"/>
              <w:rPr>
                <w:b/>
                <w:sz w:val="24"/>
                <w:lang w:val="pl-PL"/>
              </w:rPr>
            </w:pPr>
            <w:r w:rsidRPr="004B7216">
              <w:rPr>
                <w:b/>
                <w:sz w:val="24"/>
                <w:lang w:val="pl-PL"/>
              </w:rPr>
              <w:t>Sterownik polowy</w:t>
            </w:r>
          </w:p>
        </w:tc>
        <w:tc>
          <w:tcPr>
            <w:tcW w:w="6202" w:type="dxa"/>
          </w:tcPr>
          <w:p w14:paraId="3DF934DF" w14:textId="77777777" w:rsidR="008032EB" w:rsidRPr="004B7216" w:rsidRDefault="008032EB" w:rsidP="0063554A">
            <w:pPr>
              <w:pStyle w:val="TableParagraph"/>
              <w:spacing w:before="53"/>
              <w:ind w:left="248" w:right="54"/>
              <w:jc w:val="both"/>
              <w:rPr>
                <w:sz w:val="24"/>
                <w:lang w:val="pl-PL"/>
              </w:rPr>
            </w:pPr>
            <w:r w:rsidRPr="004B7216">
              <w:rPr>
                <w:sz w:val="24"/>
                <w:lang w:val="pl-PL"/>
              </w:rPr>
              <w:t>Terminal</w:t>
            </w:r>
            <w:r w:rsidRPr="004B7216">
              <w:rPr>
                <w:spacing w:val="-16"/>
                <w:sz w:val="24"/>
                <w:lang w:val="pl-PL"/>
              </w:rPr>
              <w:t xml:space="preserve"> </w:t>
            </w:r>
            <w:r w:rsidRPr="004B7216">
              <w:rPr>
                <w:sz w:val="24"/>
                <w:lang w:val="pl-PL"/>
              </w:rPr>
              <w:t>polowy,</w:t>
            </w:r>
            <w:r w:rsidRPr="004B7216">
              <w:rPr>
                <w:spacing w:val="-16"/>
                <w:sz w:val="24"/>
                <w:lang w:val="pl-PL"/>
              </w:rPr>
              <w:t xml:space="preserve"> </w:t>
            </w:r>
            <w:r w:rsidRPr="004B7216">
              <w:rPr>
                <w:sz w:val="24"/>
                <w:lang w:val="pl-PL"/>
              </w:rPr>
              <w:t>który</w:t>
            </w:r>
            <w:r w:rsidRPr="004B7216">
              <w:rPr>
                <w:spacing w:val="-16"/>
                <w:sz w:val="24"/>
                <w:lang w:val="pl-PL"/>
              </w:rPr>
              <w:t xml:space="preserve"> </w:t>
            </w:r>
            <w:r w:rsidRPr="004B7216">
              <w:rPr>
                <w:sz w:val="24"/>
                <w:lang w:val="pl-PL"/>
              </w:rPr>
              <w:t>posiada</w:t>
            </w:r>
            <w:r w:rsidRPr="004B7216">
              <w:rPr>
                <w:spacing w:val="-17"/>
                <w:sz w:val="24"/>
                <w:lang w:val="pl-PL"/>
              </w:rPr>
              <w:t xml:space="preserve"> </w:t>
            </w:r>
            <w:r w:rsidRPr="004B7216">
              <w:rPr>
                <w:sz w:val="24"/>
                <w:lang w:val="pl-PL"/>
              </w:rPr>
              <w:t>wbudowane</w:t>
            </w:r>
            <w:r w:rsidRPr="004B7216">
              <w:rPr>
                <w:spacing w:val="-17"/>
                <w:sz w:val="24"/>
                <w:lang w:val="pl-PL"/>
              </w:rPr>
              <w:t xml:space="preserve"> </w:t>
            </w:r>
            <w:r w:rsidRPr="004B7216">
              <w:rPr>
                <w:sz w:val="24"/>
                <w:lang w:val="pl-PL"/>
              </w:rPr>
              <w:t>przyciski</w:t>
            </w:r>
            <w:r w:rsidRPr="004B7216">
              <w:rPr>
                <w:spacing w:val="-15"/>
                <w:sz w:val="24"/>
                <w:lang w:val="pl-PL"/>
              </w:rPr>
              <w:t xml:space="preserve"> </w:t>
            </w:r>
            <w:r w:rsidRPr="004B7216">
              <w:rPr>
                <w:sz w:val="24"/>
                <w:lang w:val="pl-PL"/>
              </w:rPr>
              <w:t>lub</w:t>
            </w:r>
            <w:r w:rsidRPr="004B7216">
              <w:rPr>
                <w:spacing w:val="-15"/>
                <w:sz w:val="24"/>
                <w:lang w:val="pl-PL"/>
              </w:rPr>
              <w:t xml:space="preserve"> </w:t>
            </w:r>
            <w:r w:rsidRPr="004B7216">
              <w:rPr>
                <w:sz w:val="24"/>
                <w:lang w:val="pl-PL"/>
              </w:rPr>
              <w:t>ekran dotykowy do sterowania łącznikami oraz umożliwia wizualizację aktualnego stanu łączników w tym</w:t>
            </w:r>
            <w:r w:rsidRPr="004B7216">
              <w:rPr>
                <w:spacing w:val="-4"/>
                <w:sz w:val="24"/>
                <w:lang w:val="pl-PL"/>
              </w:rPr>
              <w:t xml:space="preserve"> </w:t>
            </w:r>
            <w:r w:rsidRPr="004B7216">
              <w:rPr>
                <w:sz w:val="24"/>
                <w:lang w:val="pl-PL"/>
              </w:rPr>
              <w:t>polu.</w:t>
            </w:r>
          </w:p>
        </w:tc>
      </w:tr>
      <w:tr w:rsidR="008032EB" w:rsidRPr="004B7216" w14:paraId="42169641" w14:textId="77777777" w:rsidTr="00080CF2">
        <w:tblPrEx>
          <w:tblLook w:val="04A0" w:firstRow="1" w:lastRow="0" w:firstColumn="1" w:lastColumn="0" w:noHBand="0" w:noVBand="1"/>
        </w:tblPrEx>
        <w:trPr>
          <w:trHeight w:val="672"/>
        </w:trPr>
        <w:tc>
          <w:tcPr>
            <w:tcW w:w="3040" w:type="dxa"/>
          </w:tcPr>
          <w:p w14:paraId="49EE1BAF" w14:textId="77777777" w:rsidR="008032EB" w:rsidRPr="004B7216" w:rsidRDefault="008032EB" w:rsidP="0063554A">
            <w:pPr>
              <w:pStyle w:val="TableParagraph"/>
              <w:spacing w:before="55"/>
              <w:ind w:left="26" w:right="642"/>
              <w:rPr>
                <w:b/>
                <w:sz w:val="24"/>
                <w:lang w:val="pl-PL"/>
              </w:rPr>
            </w:pPr>
            <w:r w:rsidRPr="004B7216">
              <w:rPr>
                <w:b/>
                <w:sz w:val="24"/>
                <w:lang w:val="pl-PL"/>
              </w:rPr>
              <w:t>System elektroenergetyczny</w:t>
            </w:r>
          </w:p>
        </w:tc>
        <w:tc>
          <w:tcPr>
            <w:tcW w:w="6202" w:type="dxa"/>
          </w:tcPr>
          <w:p w14:paraId="4EA8F046" w14:textId="77777777" w:rsidR="008032EB" w:rsidRPr="004B7216" w:rsidRDefault="008032EB" w:rsidP="0063554A">
            <w:pPr>
              <w:pStyle w:val="TableParagraph"/>
              <w:spacing w:before="55"/>
              <w:ind w:left="248" w:right="59"/>
              <w:rPr>
                <w:sz w:val="24"/>
                <w:lang w:val="pl-PL"/>
              </w:rPr>
            </w:pPr>
            <w:r w:rsidRPr="004B7216">
              <w:rPr>
                <w:sz w:val="24"/>
                <w:lang w:val="pl-PL"/>
              </w:rPr>
              <w:t>Sieci elektroenergetyczne oraz przyłączone do nich urządzenia i instalacje, współpracujące z siecią.</w:t>
            </w:r>
          </w:p>
        </w:tc>
      </w:tr>
      <w:tr w:rsidR="008032EB" w:rsidRPr="004B7216" w14:paraId="07C97094" w14:textId="77777777" w:rsidTr="00080CF2">
        <w:tblPrEx>
          <w:tblLook w:val="04A0" w:firstRow="1" w:lastRow="0" w:firstColumn="1" w:lastColumn="0" w:noHBand="0" w:noVBand="1"/>
        </w:tblPrEx>
        <w:trPr>
          <w:trHeight w:val="948"/>
        </w:trPr>
        <w:tc>
          <w:tcPr>
            <w:tcW w:w="3040" w:type="dxa"/>
          </w:tcPr>
          <w:p w14:paraId="778F19DF" w14:textId="77777777" w:rsidR="008032EB" w:rsidRPr="004B7216" w:rsidRDefault="008032EB" w:rsidP="0063554A">
            <w:pPr>
              <w:pStyle w:val="TableParagraph"/>
              <w:spacing w:before="55"/>
              <w:ind w:left="26"/>
              <w:rPr>
                <w:b/>
                <w:sz w:val="24"/>
                <w:lang w:val="pl-PL"/>
              </w:rPr>
            </w:pPr>
            <w:r w:rsidRPr="004B7216">
              <w:rPr>
                <w:b/>
                <w:sz w:val="24"/>
                <w:lang w:val="pl-PL"/>
              </w:rPr>
              <w:t>System informacyjny</w:t>
            </w:r>
          </w:p>
        </w:tc>
        <w:tc>
          <w:tcPr>
            <w:tcW w:w="6202" w:type="dxa"/>
          </w:tcPr>
          <w:p w14:paraId="47E06D2F" w14:textId="77777777" w:rsidR="008032EB" w:rsidRPr="004B7216" w:rsidRDefault="008032EB" w:rsidP="0063554A">
            <w:pPr>
              <w:pStyle w:val="TableParagraph"/>
              <w:spacing w:before="55"/>
              <w:ind w:left="248" w:right="54"/>
              <w:jc w:val="both"/>
              <w:rPr>
                <w:sz w:val="24"/>
                <w:lang w:val="pl-PL"/>
              </w:rPr>
            </w:pPr>
            <w:r w:rsidRPr="004B7216">
              <w:rPr>
                <w:sz w:val="24"/>
                <w:lang w:val="pl-PL"/>
              </w:rPr>
              <w:t>System  informacyjny  w  rozumieniu  art.  2  pkt  14  ustawy  z dnia 5 lipca 2018 r. o krajowym systemie cyberbezpieczeństwa (Dz.U. z 2020 r. poz. 1369 z późn.</w:t>
            </w:r>
            <w:r w:rsidRPr="004B7216">
              <w:rPr>
                <w:spacing w:val="-7"/>
                <w:sz w:val="24"/>
                <w:lang w:val="pl-PL"/>
              </w:rPr>
              <w:t xml:space="preserve"> </w:t>
            </w:r>
            <w:r w:rsidRPr="004B7216">
              <w:rPr>
                <w:sz w:val="24"/>
                <w:lang w:val="pl-PL"/>
              </w:rPr>
              <w:t>zm.).</w:t>
            </w:r>
          </w:p>
        </w:tc>
      </w:tr>
      <w:tr w:rsidR="008032EB" w:rsidRPr="004B7216" w14:paraId="5C49BD14" w14:textId="77777777" w:rsidTr="00080CF2">
        <w:tblPrEx>
          <w:tblLook w:val="04A0" w:firstRow="1" w:lastRow="0" w:firstColumn="1" w:lastColumn="0" w:noHBand="0" w:noVBand="1"/>
        </w:tblPrEx>
        <w:trPr>
          <w:trHeight w:val="948"/>
        </w:trPr>
        <w:tc>
          <w:tcPr>
            <w:tcW w:w="3040" w:type="dxa"/>
          </w:tcPr>
          <w:p w14:paraId="55F0A2B3" w14:textId="77777777" w:rsidR="008032EB" w:rsidRPr="004B7216" w:rsidRDefault="008032EB" w:rsidP="0063554A">
            <w:pPr>
              <w:pStyle w:val="TableParagraph"/>
              <w:spacing w:line="266" w:lineRule="exact"/>
              <w:ind w:left="200"/>
              <w:rPr>
                <w:b/>
                <w:sz w:val="24"/>
                <w:lang w:val="pl-PL"/>
              </w:rPr>
            </w:pPr>
            <w:r w:rsidRPr="004B7216">
              <w:rPr>
                <w:b/>
                <w:sz w:val="24"/>
                <w:lang w:val="pl-PL"/>
              </w:rPr>
              <w:t>System IP DSR</w:t>
            </w:r>
          </w:p>
        </w:tc>
        <w:tc>
          <w:tcPr>
            <w:tcW w:w="6202" w:type="dxa"/>
          </w:tcPr>
          <w:p w14:paraId="0B9E8B11" w14:textId="77777777" w:rsidR="008032EB" w:rsidRPr="004B7216" w:rsidRDefault="008032EB" w:rsidP="0063554A">
            <w:pPr>
              <w:pStyle w:val="TableParagraph"/>
              <w:spacing w:before="55"/>
              <w:ind w:left="248" w:right="54"/>
              <w:jc w:val="both"/>
              <w:rPr>
                <w:sz w:val="24"/>
                <w:lang w:val="pl-PL"/>
              </w:rPr>
            </w:pPr>
            <w:r w:rsidRPr="004B7216">
              <w:rPr>
                <w:sz w:val="24"/>
                <w:lang w:val="pl-PL"/>
              </w:rPr>
              <w:t>System informatyczny dedykowany interwencyjnej ofertowej redukcji   poboru    mocy    przez    odbiorców    (usługa    IRP)   i interwencyjnemu ofertowemu zwiększeniu poboru mocy przez odbiorców (usługa IZP), zarządzany przez OSP i udostępniany dostawcom tych usług w celu wsparcia realizacji  tych  usług oraz komunikacji z nimi  związanej,  oraz udostępniany OSD  w celu wsparcia procesu certyfikacji obiektów redukcji</w:t>
            </w:r>
            <w:r w:rsidRPr="004B7216">
              <w:rPr>
                <w:spacing w:val="-13"/>
                <w:sz w:val="24"/>
                <w:lang w:val="pl-PL"/>
              </w:rPr>
              <w:t xml:space="preserve"> </w:t>
            </w:r>
            <w:r w:rsidRPr="004B7216">
              <w:rPr>
                <w:sz w:val="24"/>
                <w:lang w:val="pl-PL"/>
              </w:rPr>
              <w:t>(ORed).</w:t>
            </w:r>
          </w:p>
        </w:tc>
      </w:tr>
      <w:tr w:rsidR="008032EB" w:rsidRPr="004B7216" w14:paraId="72F2D89A" w14:textId="77777777" w:rsidTr="00080CF2">
        <w:tblPrEx>
          <w:tblLook w:val="04A0" w:firstRow="1" w:lastRow="0" w:firstColumn="1" w:lastColumn="0" w:noHBand="0" w:noVBand="1"/>
        </w:tblPrEx>
        <w:trPr>
          <w:trHeight w:val="607"/>
        </w:trPr>
        <w:tc>
          <w:tcPr>
            <w:tcW w:w="3040" w:type="dxa"/>
          </w:tcPr>
          <w:p w14:paraId="13E7810F" w14:textId="77777777" w:rsidR="008032EB" w:rsidRPr="004B7216" w:rsidRDefault="008032EB" w:rsidP="0063554A">
            <w:pPr>
              <w:pStyle w:val="TableParagraph"/>
              <w:spacing w:before="55"/>
              <w:ind w:left="26"/>
              <w:rPr>
                <w:b/>
                <w:sz w:val="24"/>
                <w:lang w:val="pl-PL"/>
              </w:rPr>
            </w:pPr>
            <w:r w:rsidRPr="004B7216">
              <w:rPr>
                <w:b/>
                <w:sz w:val="24"/>
                <w:lang w:val="pl-PL"/>
              </w:rPr>
              <w:t>System pomiarowy</w:t>
            </w:r>
          </w:p>
        </w:tc>
        <w:tc>
          <w:tcPr>
            <w:tcW w:w="6202" w:type="dxa"/>
          </w:tcPr>
          <w:p w14:paraId="334ED94B" w14:textId="77777777" w:rsidR="008032EB" w:rsidRPr="004B7216" w:rsidRDefault="008032EB" w:rsidP="0063554A">
            <w:pPr>
              <w:pStyle w:val="TableParagraph"/>
              <w:spacing w:before="55" w:line="270" w:lineRule="atLeast"/>
              <w:ind w:left="248" w:right="58"/>
              <w:rPr>
                <w:sz w:val="24"/>
                <w:lang w:val="pl-PL"/>
              </w:rPr>
            </w:pPr>
            <w:r w:rsidRPr="004B7216">
              <w:rPr>
                <w:sz w:val="24"/>
                <w:lang w:val="pl-PL"/>
              </w:rPr>
              <w:t xml:space="preserve">System  zdalnego  odczytu,  liczniki  zdalnego  odczytu  </w:t>
            </w:r>
            <w:r w:rsidRPr="004B7216">
              <w:rPr>
                <w:spacing w:val="-4"/>
                <w:sz w:val="24"/>
                <w:lang w:val="pl-PL"/>
              </w:rPr>
              <w:t>wraz</w:t>
            </w:r>
            <w:r w:rsidRPr="004B7216">
              <w:rPr>
                <w:spacing w:val="52"/>
                <w:sz w:val="24"/>
                <w:lang w:val="pl-PL"/>
              </w:rPr>
              <w:t xml:space="preserve"> </w:t>
            </w:r>
            <w:r w:rsidRPr="004B7216">
              <w:rPr>
                <w:sz w:val="24"/>
                <w:lang w:val="pl-PL"/>
              </w:rPr>
              <w:t>z</w:t>
            </w:r>
            <w:r w:rsidRPr="004B7216">
              <w:rPr>
                <w:spacing w:val="42"/>
                <w:sz w:val="24"/>
                <w:lang w:val="pl-PL"/>
              </w:rPr>
              <w:t xml:space="preserve"> </w:t>
            </w:r>
            <w:r w:rsidRPr="004B7216">
              <w:rPr>
                <w:sz w:val="24"/>
                <w:lang w:val="pl-PL"/>
              </w:rPr>
              <w:t>niezbędną</w:t>
            </w:r>
            <w:r w:rsidRPr="004B7216">
              <w:rPr>
                <w:spacing w:val="41"/>
                <w:sz w:val="24"/>
                <w:lang w:val="pl-PL"/>
              </w:rPr>
              <w:t xml:space="preserve"> </w:t>
            </w:r>
            <w:r w:rsidRPr="004B7216">
              <w:rPr>
                <w:sz w:val="24"/>
                <w:lang w:val="pl-PL"/>
              </w:rPr>
              <w:t>infrastrukturą</w:t>
            </w:r>
            <w:r w:rsidRPr="004B7216">
              <w:rPr>
                <w:spacing w:val="42"/>
                <w:sz w:val="24"/>
                <w:lang w:val="pl-PL"/>
              </w:rPr>
              <w:t xml:space="preserve"> </w:t>
            </w:r>
            <w:r w:rsidRPr="004B7216">
              <w:rPr>
                <w:sz w:val="24"/>
                <w:lang w:val="pl-PL"/>
              </w:rPr>
              <w:t>techniczną</w:t>
            </w:r>
            <w:r w:rsidRPr="004B7216">
              <w:rPr>
                <w:spacing w:val="42"/>
                <w:sz w:val="24"/>
                <w:lang w:val="pl-PL"/>
              </w:rPr>
              <w:t xml:space="preserve"> </w:t>
            </w:r>
            <w:r w:rsidRPr="004B7216">
              <w:rPr>
                <w:sz w:val="24"/>
                <w:lang w:val="pl-PL"/>
              </w:rPr>
              <w:t>skomunikowane</w:t>
            </w:r>
            <w:r w:rsidRPr="004B7216">
              <w:rPr>
                <w:spacing w:val="42"/>
                <w:sz w:val="24"/>
                <w:lang w:val="pl-PL"/>
              </w:rPr>
              <w:t xml:space="preserve"> </w:t>
            </w:r>
            <w:r w:rsidRPr="004B7216">
              <w:rPr>
                <w:sz w:val="24"/>
                <w:lang w:val="pl-PL"/>
              </w:rPr>
              <w:t>z</w:t>
            </w:r>
            <w:r w:rsidRPr="004B7216">
              <w:rPr>
                <w:spacing w:val="41"/>
                <w:sz w:val="24"/>
                <w:lang w:val="pl-PL"/>
              </w:rPr>
              <w:t xml:space="preserve"> </w:t>
            </w:r>
            <w:r w:rsidRPr="004B7216">
              <w:rPr>
                <w:sz w:val="24"/>
                <w:lang w:val="pl-PL"/>
              </w:rPr>
              <w:t>tym systemem zdalnego odczytu oraz liczniki konwencjonalne, służący do przetwarzania danych pomiarowych, w celu ich przekazania do Centralnego systemu informacji rynku energii.</w:t>
            </w:r>
          </w:p>
        </w:tc>
      </w:tr>
      <w:tr w:rsidR="008032EB" w:rsidRPr="004B7216" w14:paraId="2203530E" w14:textId="77777777" w:rsidTr="00080CF2">
        <w:tblPrEx>
          <w:tblLook w:val="04A0" w:firstRow="1" w:lastRow="0" w:firstColumn="1" w:lastColumn="0" w:noHBand="0" w:noVBand="1"/>
        </w:tblPrEx>
        <w:trPr>
          <w:trHeight w:val="1224"/>
        </w:trPr>
        <w:tc>
          <w:tcPr>
            <w:tcW w:w="3040" w:type="dxa"/>
          </w:tcPr>
          <w:p w14:paraId="696C7B49" w14:textId="77777777" w:rsidR="008032EB" w:rsidRPr="004B7216" w:rsidRDefault="008032EB" w:rsidP="0063554A">
            <w:pPr>
              <w:pStyle w:val="TableParagraph"/>
              <w:spacing w:before="55"/>
              <w:ind w:left="26"/>
              <w:rPr>
                <w:b/>
                <w:sz w:val="24"/>
                <w:lang w:val="pl-PL"/>
              </w:rPr>
            </w:pPr>
            <w:r w:rsidRPr="004B7216">
              <w:rPr>
                <w:b/>
                <w:sz w:val="24"/>
                <w:lang w:val="pl-PL"/>
              </w:rPr>
              <w:t>System zdalnego odczytu</w:t>
            </w:r>
          </w:p>
        </w:tc>
        <w:tc>
          <w:tcPr>
            <w:tcW w:w="6202" w:type="dxa"/>
          </w:tcPr>
          <w:p w14:paraId="01C29CBB" w14:textId="77777777" w:rsidR="008032EB" w:rsidRPr="004B7216" w:rsidRDefault="008032EB" w:rsidP="0063554A">
            <w:pPr>
              <w:pStyle w:val="TableParagraph"/>
              <w:spacing w:before="55"/>
              <w:ind w:left="208" w:right="29"/>
              <w:jc w:val="both"/>
              <w:rPr>
                <w:sz w:val="24"/>
                <w:lang w:val="pl-PL"/>
              </w:rPr>
            </w:pPr>
            <w:r w:rsidRPr="004B7216">
              <w:rPr>
                <w:sz w:val="24"/>
                <w:lang w:val="pl-PL"/>
              </w:rPr>
              <w:t>System informacyjny służący do pozyskiwania danych pomiarowych  z  liczników  zdalnego  odczytu   i  informacji   o zdarzeniach rejestrowanych przez te liczniki oraz służący do wysyłania poleceń do liczników zdalnego</w:t>
            </w:r>
            <w:r w:rsidRPr="004B7216">
              <w:rPr>
                <w:spacing w:val="-5"/>
                <w:sz w:val="24"/>
                <w:lang w:val="pl-PL"/>
              </w:rPr>
              <w:t xml:space="preserve"> </w:t>
            </w:r>
            <w:r w:rsidRPr="004B7216">
              <w:rPr>
                <w:sz w:val="24"/>
                <w:lang w:val="pl-PL"/>
              </w:rPr>
              <w:t>odczytu.</w:t>
            </w:r>
          </w:p>
        </w:tc>
      </w:tr>
      <w:tr w:rsidR="008032EB" w:rsidRPr="004B7216" w14:paraId="046CF559" w14:textId="77777777" w:rsidTr="00080CF2">
        <w:tblPrEx>
          <w:tblLook w:val="04A0" w:firstRow="1" w:lastRow="0" w:firstColumn="1" w:lastColumn="0" w:noHBand="0" w:noVBand="1"/>
        </w:tblPrEx>
        <w:trPr>
          <w:trHeight w:val="395"/>
        </w:trPr>
        <w:tc>
          <w:tcPr>
            <w:tcW w:w="3040" w:type="dxa"/>
          </w:tcPr>
          <w:p w14:paraId="7495FE80" w14:textId="77777777" w:rsidR="008032EB" w:rsidRPr="004B7216" w:rsidRDefault="008032EB" w:rsidP="0063554A">
            <w:pPr>
              <w:pStyle w:val="TableParagraph"/>
              <w:spacing w:before="55"/>
              <w:ind w:left="26"/>
              <w:rPr>
                <w:b/>
                <w:sz w:val="24"/>
                <w:lang w:val="pl-PL"/>
              </w:rPr>
            </w:pPr>
            <w:r w:rsidRPr="004B7216">
              <w:rPr>
                <w:b/>
                <w:sz w:val="24"/>
                <w:lang w:val="pl-PL"/>
              </w:rPr>
              <w:t>Średnie napięcie</w:t>
            </w:r>
          </w:p>
        </w:tc>
        <w:tc>
          <w:tcPr>
            <w:tcW w:w="6202" w:type="dxa"/>
          </w:tcPr>
          <w:p w14:paraId="3951711B" w14:textId="77777777" w:rsidR="008032EB" w:rsidRPr="004B7216" w:rsidRDefault="008032EB" w:rsidP="0063554A">
            <w:pPr>
              <w:pStyle w:val="TableParagraph"/>
              <w:spacing w:before="55"/>
              <w:ind w:left="208"/>
              <w:rPr>
                <w:sz w:val="24"/>
                <w:lang w:val="pl-PL"/>
              </w:rPr>
            </w:pPr>
            <w:r w:rsidRPr="004B7216">
              <w:rPr>
                <w:sz w:val="24"/>
                <w:lang w:val="pl-PL"/>
              </w:rPr>
              <w:t>Napięcie wyższe od 1 kV i niższe od 110 kV.</w:t>
            </w:r>
          </w:p>
        </w:tc>
      </w:tr>
      <w:tr w:rsidR="008032EB" w:rsidRPr="004B7216" w14:paraId="476CF024" w14:textId="77777777" w:rsidTr="00080CF2">
        <w:tblPrEx>
          <w:tblLook w:val="04A0" w:firstRow="1" w:lastRow="0" w:firstColumn="1" w:lastColumn="0" w:noHBand="0" w:noVBand="1"/>
        </w:tblPrEx>
        <w:trPr>
          <w:trHeight w:val="1776"/>
        </w:trPr>
        <w:tc>
          <w:tcPr>
            <w:tcW w:w="3040" w:type="dxa"/>
          </w:tcPr>
          <w:p w14:paraId="630D1752" w14:textId="77777777" w:rsidR="008032EB" w:rsidRPr="004B7216" w:rsidRDefault="008032EB" w:rsidP="0063554A">
            <w:pPr>
              <w:pStyle w:val="TableParagraph"/>
              <w:spacing w:before="55"/>
              <w:ind w:left="26"/>
              <w:rPr>
                <w:b/>
                <w:sz w:val="24"/>
                <w:lang w:val="pl-PL"/>
              </w:rPr>
            </w:pPr>
            <w:r w:rsidRPr="004B7216">
              <w:rPr>
                <w:b/>
                <w:sz w:val="24"/>
                <w:lang w:val="pl-PL"/>
              </w:rPr>
              <w:t>TCM</w:t>
            </w:r>
          </w:p>
        </w:tc>
        <w:tc>
          <w:tcPr>
            <w:tcW w:w="6202" w:type="dxa"/>
          </w:tcPr>
          <w:p w14:paraId="08448347" w14:textId="77777777" w:rsidR="008032EB" w:rsidRPr="004B7216" w:rsidRDefault="008032EB" w:rsidP="0063554A">
            <w:pPr>
              <w:pStyle w:val="TableParagraph"/>
              <w:spacing w:before="55"/>
              <w:ind w:left="208" w:right="26"/>
              <w:jc w:val="both"/>
              <w:rPr>
                <w:sz w:val="24"/>
                <w:lang w:val="pl-PL"/>
              </w:rPr>
            </w:pPr>
            <w:r w:rsidRPr="004B7216">
              <w:rPr>
                <w:sz w:val="24"/>
                <w:lang w:val="pl-PL"/>
              </w:rPr>
              <w:t>Metody,</w:t>
            </w:r>
            <w:r w:rsidRPr="004B7216">
              <w:rPr>
                <w:spacing w:val="-11"/>
                <w:sz w:val="24"/>
                <w:lang w:val="pl-PL"/>
              </w:rPr>
              <w:t xml:space="preserve"> </w:t>
            </w:r>
            <w:r w:rsidRPr="004B7216">
              <w:rPr>
                <w:sz w:val="24"/>
                <w:lang w:val="pl-PL"/>
              </w:rPr>
              <w:t>warunki,</w:t>
            </w:r>
            <w:r w:rsidRPr="004B7216">
              <w:rPr>
                <w:spacing w:val="-10"/>
                <w:sz w:val="24"/>
                <w:lang w:val="pl-PL"/>
              </w:rPr>
              <w:t xml:space="preserve"> </w:t>
            </w:r>
            <w:r w:rsidRPr="004B7216">
              <w:rPr>
                <w:sz w:val="24"/>
                <w:lang w:val="pl-PL"/>
              </w:rPr>
              <w:t>wymogi</w:t>
            </w:r>
            <w:r w:rsidRPr="004B7216">
              <w:rPr>
                <w:spacing w:val="-11"/>
                <w:sz w:val="24"/>
                <w:lang w:val="pl-PL"/>
              </w:rPr>
              <w:t xml:space="preserve"> </w:t>
            </w:r>
            <w:r w:rsidRPr="004B7216">
              <w:rPr>
                <w:sz w:val="24"/>
                <w:lang w:val="pl-PL"/>
              </w:rPr>
              <w:t>i</w:t>
            </w:r>
            <w:r w:rsidRPr="004B7216">
              <w:rPr>
                <w:spacing w:val="-10"/>
                <w:sz w:val="24"/>
                <w:lang w:val="pl-PL"/>
              </w:rPr>
              <w:t xml:space="preserve"> </w:t>
            </w:r>
            <w:r w:rsidRPr="004B7216">
              <w:rPr>
                <w:sz w:val="24"/>
                <w:lang w:val="pl-PL"/>
              </w:rPr>
              <w:t>zasady</w:t>
            </w:r>
            <w:r w:rsidRPr="004B7216">
              <w:rPr>
                <w:spacing w:val="-10"/>
                <w:sz w:val="24"/>
                <w:lang w:val="pl-PL"/>
              </w:rPr>
              <w:t xml:space="preserve"> </w:t>
            </w:r>
            <w:r w:rsidRPr="004B7216">
              <w:rPr>
                <w:sz w:val="24"/>
                <w:lang w:val="pl-PL"/>
              </w:rPr>
              <w:t>(ang.</w:t>
            </w:r>
            <w:r w:rsidRPr="004B7216">
              <w:rPr>
                <w:spacing w:val="-11"/>
                <w:sz w:val="24"/>
                <w:lang w:val="pl-PL"/>
              </w:rPr>
              <w:t xml:space="preserve"> </w:t>
            </w:r>
            <w:r w:rsidRPr="004B7216">
              <w:rPr>
                <w:sz w:val="24"/>
                <w:lang w:val="pl-PL"/>
              </w:rPr>
              <w:t>„terms,</w:t>
            </w:r>
            <w:r w:rsidRPr="004B7216">
              <w:rPr>
                <w:spacing w:val="-10"/>
                <w:sz w:val="24"/>
                <w:lang w:val="pl-PL"/>
              </w:rPr>
              <w:t xml:space="preserve"> </w:t>
            </w:r>
            <w:r w:rsidRPr="004B7216">
              <w:rPr>
                <w:sz w:val="24"/>
                <w:lang w:val="pl-PL"/>
              </w:rPr>
              <w:t>conditions</w:t>
            </w:r>
            <w:r w:rsidRPr="004B7216">
              <w:rPr>
                <w:spacing w:val="-10"/>
                <w:sz w:val="24"/>
                <w:lang w:val="pl-PL"/>
              </w:rPr>
              <w:t xml:space="preserve"> </w:t>
            </w:r>
            <w:r w:rsidRPr="004B7216">
              <w:rPr>
                <w:sz w:val="24"/>
                <w:lang w:val="pl-PL"/>
              </w:rPr>
              <w:t>and methodologies”) przyjęte na podstawie rozporządzenia Parlamentu Europejskiego i Rady (UE) 2019/943 z dnia 5 czerwca 2019 r. w sprawie rynku wewnętrznego energii elektrycznej (Dz. Urz. UE L 158/54 z 14.06.2019 r. z późn. zmianami) lub Kodeksów</w:t>
            </w:r>
            <w:r w:rsidRPr="004B7216">
              <w:rPr>
                <w:spacing w:val="-3"/>
                <w:sz w:val="24"/>
                <w:lang w:val="pl-PL"/>
              </w:rPr>
              <w:t xml:space="preserve"> </w:t>
            </w:r>
            <w:r w:rsidRPr="004B7216">
              <w:rPr>
                <w:sz w:val="24"/>
                <w:lang w:val="pl-PL"/>
              </w:rPr>
              <w:t>sieci.</w:t>
            </w:r>
          </w:p>
        </w:tc>
      </w:tr>
      <w:tr w:rsidR="008032EB" w:rsidRPr="004B7216" w14:paraId="46C6A004" w14:textId="77777777" w:rsidTr="00080CF2">
        <w:tblPrEx>
          <w:tblLook w:val="04A0" w:firstRow="1" w:lastRow="0" w:firstColumn="1" w:lastColumn="0" w:noHBand="0" w:noVBand="1"/>
        </w:tblPrEx>
        <w:trPr>
          <w:trHeight w:val="2328"/>
        </w:trPr>
        <w:tc>
          <w:tcPr>
            <w:tcW w:w="3040" w:type="dxa"/>
          </w:tcPr>
          <w:p w14:paraId="39457B81" w14:textId="77777777" w:rsidR="008032EB" w:rsidRPr="004B7216" w:rsidRDefault="008032EB" w:rsidP="0063554A">
            <w:pPr>
              <w:pStyle w:val="TableParagraph"/>
              <w:spacing w:before="55"/>
              <w:ind w:left="26"/>
              <w:rPr>
                <w:b/>
                <w:sz w:val="24"/>
                <w:lang w:val="pl-PL"/>
              </w:rPr>
            </w:pPr>
            <w:r w:rsidRPr="004B7216">
              <w:rPr>
                <w:b/>
                <w:sz w:val="24"/>
                <w:lang w:val="pl-PL"/>
              </w:rPr>
              <w:lastRenderedPageBreak/>
              <w:t>Terminal polowy</w:t>
            </w:r>
          </w:p>
        </w:tc>
        <w:tc>
          <w:tcPr>
            <w:tcW w:w="6202" w:type="dxa"/>
          </w:tcPr>
          <w:p w14:paraId="399FE951" w14:textId="77777777" w:rsidR="008032EB" w:rsidRPr="004B7216" w:rsidRDefault="008032EB" w:rsidP="0063554A">
            <w:pPr>
              <w:pStyle w:val="TableParagraph"/>
              <w:spacing w:before="55"/>
              <w:ind w:left="208" w:right="28"/>
              <w:jc w:val="both"/>
              <w:rPr>
                <w:sz w:val="24"/>
                <w:lang w:val="pl-PL"/>
              </w:rPr>
            </w:pPr>
            <w:r w:rsidRPr="004B7216">
              <w:rPr>
                <w:sz w:val="24"/>
                <w:lang w:val="pl-PL"/>
              </w:rPr>
              <w:t>Mikroprocesorowe urządzenie posiadające przynajmniej jedno łącze cyfrowe z systemem nadzoru (komputerem nadrzędnym), które realizuje zadania w zakresie obsługi wydzielonego pola elementu systemu elektroenergetycznego (linii, transformatora, łącznika szyn, itp.) związane z EAZ eliminacyjną,</w:t>
            </w:r>
            <w:r w:rsidRPr="004B7216">
              <w:rPr>
                <w:spacing w:val="-23"/>
                <w:sz w:val="24"/>
                <w:lang w:val="pl-PL"/>
              </w:rPr>
              <w:t xml:space="preserve"> </w:t>
            </w:r>
            <w:r w:rsidRPr="004B7216">
              <w:rPr>
                <w:sz w:val="24"/>
                <w:lang w:val="pl-PL"/>
              </w:rPr>
              <w:t>prewencyjną lub restytucyjną oraz dodatkowo w zakresie pomiarów wielkości elektrycznych, sterowania łącznikami, rejestracji zdarzeń i zakłóceń, lokalizacji miejsca zwarcia lub</w:t>
            </w:r>
            <w:r w:rsidRPr="004B7216">
              <w:rPr>
                <w:spacing w:val="-2"/>
                <w:sz w:val="24"/>
                <w:lang w:val="pl-PL"/>
              </w:rPr>
              <w:t xml:space="preserve"> </w:t>
            </w:r>
            <w:r w:rsidRPr="004B7216">
              <w:rPr>
                <w:sz w:val="24"/>
                <w:lang w:val="pl-PL"/>
              </w:rPr>
              <w:t>inne.</w:t>
            </w:r>
          </w:p>
        </w:tc>
      </w:tr>
      <w:tr w:rsidR="008032EB" w:rsidRPr="004B7216" w14:paraId="71EE20D8" w14:textId="77777777" w:rsidTr="00080CF2">
        <w:tblPrEx>
          <w:tblLook w:val="04A0" w:firstRow="1" w:lastRow="0" w:firstColumn="1" w:lastColumn="0" w:noHBand="0" w:noVBand="1"/>
        </w:tblPrEx>
        <w:trPr>
          <w:trHeight w:val="1223"/>
        </w:trPr>
        <w:tc>
          <w:tcPr>
            <w:tcW w:w="3040" w:type="dxa"/>
          </w:tcPr>
          <w:p w14:paraId="4CF5A041" w14:textId="77777777" w:rsidR="008032EB" w:rsidRPr="004B7216" w:rsidRDefault="008032EB" w:rsidP="0063554A">
            <w:pPr>
              <w:pStyle w:val="TableParagraph"/>
              <w:spacing w:before="55"/>
              <w:ind w:left="26"/>
              <w:rPr>
                <w:b/>
                <w:sz w:val="24"/>
                <w:lang w:val="pl-PL"/>
              </w:rPr>
            </w:pPr>
            <w:r w:rsidRPr="004B7216">
              <w:rPr>
                <w:b/>
                <w:sz w:val="24"/>
                <w:lang w:val="pl-PL"/>
              </w:rPr>
              <w:t>Tryb LFSM-O</w:t>
            </w:r>
          </w:p>
        </w:tc>
        <w:tc>
          <w:tcPr>
            <w:tcW w:w="6202" w:type="dxa"/>
          </w:tcPr>
          <w:p w14:paraId="0611BF8C" w14:textId="77777777" w:rsidR="008032EB" w:rsidRPr="004B7216" w:rsidRDefault="008032EB" w:rsidP="0063554A">
            <w:pPr>
              <w:pStyle w:val="TableParagraph"/>
              <w:spacing w:before="55"/>
              <w:ind w:left="208" w:right="29"/>
              <w:jc w:val="both"/>
              <w:rPr>
                <w:sz w:val="24"/>
                <w:lang w:val="pl-PL"/>
              </w:rPr>
            </w:pPr>
            <w:r w:rsidRPr="004B7216">
              <w:rPr>
                <w:sz w:val="24"/>
                <w:lang w:val="pl-PL"/>
              </w:rPr>
              <w:t>Oznacza tryb pracy modułu wytwarzania energii lub systemu HVDC,  w  którym  generowana  moc  czynna  zmniejsza  się w odpowiedzi na wzrost częstotliwości systemu powyżej określonej</w:t>
            </w:r>
            <w:r w:rsidRPr="004B7216">
              <w:rPr>
                <w:spacing w:val="-2"/>
                <w:sz w:val="24"/>
                <w:lang w:val="pl-PL"/>
              </w:rPr>
              <w:t xml:space="preserve"> </w:t>
            </w:r>
            <w:r w:rsidRPr="004B7216">
              <w:rPr>
                <w:sz w:val="24"/>
                <w:lang w:val="pl-PL"/>
              </w:rPr>
              <w:t>wartości.</w:t>
            </w:r>
          </w:p>
        </w:tc>
      </w:tr>
      <w:tr w:rsidR="008032EB" w:rsidRPr="004B7216" w14:paraId="09F87C20" w14:textId="77777777" w:rsidTr="00080CF2">
        <w:tblPrEx>
          <w:tblLook w:val="04A0" w:firstRow="1" w:lastRow="0" w:firstColumn="1" w:lastColumn="0" w:noHBand="0" w:noVBand="1"/>
        </w:tblPrEx>
        <w:trPr>
          <w:trHeight w:val="1224"/>
        </w:trPr>
        <w:tc>
          <w:tcPr>
            <w:tcW w:w="3040" w:type="dxa"/>
          </w:tcPr>
          <w:p w14:paraId="576EE724" w14:textId="77777777" w:rsidR="008032EB" w:rsidRPr="004B7216" w:rsidRDefault="008032EB" w:rsidP="0063554A">
            <w:pPr>
              <w:pStyle w:val="TableParagraph"/>
              <w:spacing w:before="55"/>
              <w:ind w:left="26"/>
              <w:rPr>
                <w:b/>
                <w:sz w:val="24"/>
                <w:lang w:val="pl-PL"/>
              </w:rPr>
            </w:pPr>
            <w:r w:rsidRPr="004B7216">
              <w:rPr>
                <w:b/>
                <w:sz w:val="24"/>
                <w:lang w:val="pl-PL"/>
              </w:rPr>
              <w:t>Tryb LFSM-U</w:t>
            </w:r>
          </w:p>
        </w:tc>
        <w:tc>
          <w:tcPr>
            <w:tcW w:w="6202" w:type="dxa"/>
          </w:tcPr>
          <w:p w14:paraId="54A646D7" w14:textId="77777777" w:rsidR="008032EB" w:rsidRPr="004B7216" w:rsidRDefault="008032EB" w:rsidP="0063554A">
            <w:pPr>
              <w:pStyle w:val="TableParagraph"/>
              <w:spacing w:before="55"/>
              <w:ind w:left="208" w:right="29"/>
              <w:jc w:val="both"/>
              <w:rPr>
                <w:sz w:val="24"/>
                <w:lang w:val="pl-PL"/>
              </w:rPr>
            </w:pPr>
            <w:r w:rsidRPr="004B7216">
              <w:rPr>
                <w:sz w:val="24"/>
                <w:lang w:val="pl-PL"/>
              </w:rPr>
              <w:t>Oznacza tryb pracy modułu wytwarzania energii lub systemu HVDC,  w  którym  generowana  moc  czynna  zwiększa  się  w</w:t>
            </w:r>
            <w:r w:rsidRPr="004B7216">
              <w:rPr>
                <w:spacing w:val="-21"/>
                <w:sz w:val="24"/>
                <w:lang w:val="pl-PL"/>
              </w:rPr>
              <w:t xml:space="preserve"> </w:t>
            </w:r>
            <w:r w:rsidRPr="004B7216">
              <w:rPr>
                <w:sz w:val="24"/>
                <w:lang w:val="pl-PL"/>
              </w:rPr>
              <w:t>następstwie</w:t>
            </w:r>
            <w:r w:rsidRPr="004B7216">
              <w:rPr>
                <w:spacing w:val="-20"/>
                <w:sz w:val="24"/>
                <w:lang w:val="pl-PL"/>
              </w:rPr>
              <w:t xml:space="preserve"> </w:t>
            </w:r>
            <w:r w:rsidRPr="004B7216">
              <w:rPr>
                <w:sz w:val="24"/>
                <w:lang w:val="pl-PL"/>
              </w:rPr>
              <w:t>spadku</w:t>
            </w:r>
            <w:r w:rsidRPr="004B7216">
              <w:rPr>
                <w:spacing w:val="-20"/>
                <w:sz w:val="24"/>
                <w:lang w:val="pl-PL"/>
              </w:rPr>
              <w:t xml:space="preserve"> </w:t>
            </w:r>
            <w:r w:rsidRPr="004B7216">
              <w:rPr>
                <w:sz w:val="24"/>
                <w:lang w:val="pl-PL"/>
              </w:rPr>
              <w:t>częstotliwości</w:t>
            </w:r>
            <w:r w:rsidRPr="004B7216">
              <w:rPr>
                <w:spacing w:val="-19"/>
                <w:sz w:val="24"/>
                <w:lang w:val="pl-PL"/>
              </w:rPr>
              <w:t xml:space="preserve"> </w:t>
            </w:r>
            <w:r w:rsidRPr="004B7216">
              <w:rPr>
                <w:sz w:val="24"/>
                <w:lang w:val="pl-PL"/>
              </w:rPr>
              <w:t>systemu</w:t>
            </w:r>
            <w:r w:rsidRPr="004B7216">
              <w:rPr>
                <w:spacing w:val="-19"/>
                <w:sz w:val="24"/>
                <w:lang w:val="pl-PL"/>
              </w:rPr>
              <w:t xml:space="preserve"> </w:t>
            </w:r>
            <w:r w:rsidRPr="004B7216">
              <w:rPr>
                <w:sz w:val="24"/>
                <w:lang w:val="pl-PL"/>
              </w:rPr>
              <w:t>poniżej</w:t>
            </w:r>
            <w:r w:rsidRPr="004B7216">
              <w:rPr>
                <w:spacing w:val="-19"/>
                <w:sz w:val="24"/>
                <w:lang w:val="pl-PL"/>
              </w:rPr>
              <w:t xml:space="preserve"> </w:t>
            </w:r>
            <w:r w:rsidRPr="004B7216">
              <w:rPr>
                <w:sz w:val="24"/>
                <w:lang w:val="pl-PL"/>
              </w:rPr>
              <w:t>określonej wartości.</w:t>
            </w:r>
          </w:p>
        </w:tc>
      </w:tr>
      <w:tr w:rsidR="008032EB" w:rsidRPr="004B7216" w14:paraId="503ED0FC" w14:textId="77777777" w:rsidTr="00080CF2">
        <w:tblPrEx>
          <w:tblLook w:val="04A0" w:firstRow="1" w:lastRow="0" w:firstColumn="1" w:lastColumn="0" w:noHBand="0" w:noVBand="1"/>
        </w:tblPrEx>
        <w:trPr>
          <w:trHeight w:val="2049"/>
        </w:trPr>
        <w:tc>
          <w:tcPr>
            <w:tcW w:w="3040" w:type="dxa"/>
          </w:tcPr>
          <w:p w14:paraId="1CBE9F2F" w14:textId="77777777" w:rsidR="008032EB" w:rsidRPr="004B7216" w:rsidRDefault="008032EB" w:rsidP="0063554A">
            <w:pPr>
              <w:pStyle w:val="TableParagraph"/>
              <w:spacing w:before="55"/>
              <w:ind w:left="64" w:right="956"/>
              <w:rPr>
                <w:b/>
                <w:sz w:val="24"/>
                <w:lang w:val="pl-PL"/>
              </w:rPr>
            </w:pPr>
            <w:r w:rsidRPr="004B7216">
              <w:rPr>
                <w:b/>
                <w:sz w:val="24"/>
                <w:lang w:val="pl-PL"/>
              </w:rPr>
              <w:t>Uczestnik Rynku Bilansującego</w:t>
            </w:r>
          </w:p>
        </w:tc>
        <w:tc>
          <w:tcPr>
            <w:tcW w:w="6202" w:type="dxa"/>
          </w:tcPr>
          <w:p w14:paraId="57ED9375" w14:textId="77777777" w:rsidR="008032EB" w:rsidRPr="004B7216" w:rsidRDefault="008032EB" w:rsidP="0063554A">
            <w:pPr>
              <w:pStyle w:val="TableParagraph"/>
              <w:spacing w:before="55"/>
              <w:ind w:left="247" w:right="66"/>
              <w:jc w:val="both"/>
              <w:rPr>
                <w:sz w:val="24"/>
                <w:lang w:val="pl-PL"/>
              </w:rPr>
            </w:pPr>
            <w:r w:rsidRPr="004B7216">
              <w:rPr>
                <w:sz w:val="24"/>
                <w:lang w:val="pl-PL"/>
              </w:rPr>
              <w:t>Podmiot, który ma zawartą Umowę o świadczenie usług przesyłania z OSP, na mocy której, w celu zapewnienia sobie zbilansowania handlowego, realizuje dostawy energii poprzez obszar  Rynku  Bilansującego   oraz   podlega   rozliczeniom  z    tytułu    działań    obejmujących    bilansowanie    energii  i   zarządzanie    ograniczeniami    systemowymi,    zgodnie    z zasadami określonymi w</w:t>
            </w:r>
            <w:r w:rsidRPr="004B7216">
              <w:rPr>
                <w:spacing w:val="-1"/>
                <w:sz w:val="24"/>
                <w:lang w:val="pl-PL"/>
              </w:rPr>
              <w:t xml:space="preserve"> </w:t>
            </w:r>
            <w:r w:rsidRPr="004B7216">
              <w:rPr>
                <w:sz w:val="24"/>
                <w:lang w:val="pl-PL"/>
              </w:rPr>
              <w:t>WDB;</w:t>
            </w:r>
          </w:p>
        </w:tc>
      </w:tr>
      <w:tr w:rsidR="008032EB" w:rsidRPr="004B7216" w14:paraId="21AEE72E" w14:textId="77777777" w:rsidTr="00080CF2">
        <w:tblPrEx>
          <w:tblLook w:val="04A0" w:firstRow="1" w:lastRow="0" w:firstColumn="1" w:lastColumn="0" w:noHBand="0" w:noVBand="1"/>
        </w:tblPrEx>
        <w:trPr>
          <w:trHeight w:val="1435"/>
        </w:trPr>
        <w:tc>
          <w:tcPr>
            <w:tcW w:w="3040" w:type="dxa"/>
          </w:tcPr>
          <w:p w14:paraId="14E43974" w14:textId="77777777" w:rsidR="008032EB" w:rsidRPr="004B7216" w:rsidRDefault="008032EB" w:rsidP="0063554A">
            <w:pPr>
              <w:pStyle w:val="TableParagraph"/>
              <w:spacing w:before="55"/>
              <w:ind w:left="26" w:right="994"/>
              <w:rPr>
                <w:b/>
                <w:sz w:val="24"/>
                <w:lang w:val="pl-PL"/>
              </w:rPr>
            </w:pPr>
            <w:r w:rsidRPr="004B7216">
              <w:rPr>
                <w:b/>
                <w:sz w:val="24"/>
                <w:lang w:val="pl-PL"/>
              </w:rPr>
              <w:t>Uczestnik Rynku Detalicznego</w:t>
            </w:r>
          </w:p>
        </w:tc>
        <w:tc>
          <w:tcPr>
            <w:tcW w:w="6202" w:type="dxa"/>
          </w:tcPr>
          <w:p w14:paraId="127CCBD1" w14:textId="77777777" w:rsidR="008032EB" w:rsidRPr="004B7216" w:rsidRDefault="008032EB" w:rsidP="0063554A">
            <w:pPr>
              <w:pStyle w:val="TableParagraph"/>
              <w:spacing w:before="55"/>
              <w:ind w:left="208" w:right="29"/>
              <w:jc w:val="both"/>
              <w:rPr>
                <w:sz w:val="24"/>
                <w:lang w:val="pl-PL"/>
              </w:rPr>
            </w:pPr>
            <w:r w:rsidRPr="004B7216">
              <w:rPr>
                <w:sz w:val="24"/>
                <w:lang w:val="pl-PL"/>
              </w:rPr>
              <w:t>Podmiot, którego urządzenia lub instalacje są przyłączone do sieci dystrybucyjnej OSD nie objętej obszarem rynku bilansującego oraz który zawarł umowę o świadczenie usług dystrybucji z OSD lub umowę kompleksową ze sprzedawcą</w:t>
            </w:r>
          </w:p>
          <w:p w14:paraId="58A3DF00" w14:textId="77777777" w:rsidR="008032EB" w:rsidRPr="004B7216" w:rsidRDefault="008032EB" w:rsidP="0063554A">
            <w:pPr>
              <w:pStyle w:val="TableParagraph"/>
              <w:spacing w:line="256" w:lineRule="exact"/>
              <w:ind w:left="208"/>
              <w:jc w:val="both"/>
              <w:rPr>
                <w:sz w:val="24"/>
                <w:lang w:val="pl-PL"/>
              </w:rPr>
            </w:pPr>
            <w:r w:rsidRPr="004B7216">
              <w:rPr>
                <w:sz w:val="24"/>
                <w:lang w:val="pl-PL"/>
              </w:rPr>
              <w:t>posiadającym zawartą z OSD GUD-K.</w:t>
            </w:r>
          </w:p>
        </w:tc>
      </w:tr>
      <w:tr w:rsidR="008032EB" w:rsidRPr="004B7216" w14:paraId="7B77BFC7" w14:textId="77777777" w:rsidTr="00080CF2">
        <w:tblPrEx>
          <w:tblLook w:val="04A0" w:firstRow="1" w:lastRow="0" w:firstColumn="1" w:lastColumn="0" w:noHBand="0" w:noVBand="1"/>
        </w:tblPrEx>
        <w:trPr>
          <w:trHeight w:val="1986"/>
        </w:trPr>
        <w:tc>
          <w:tcPr>
            <w:tcW w:w="3040" w:type="dxa"/>
          </w:tcPr>
          <w:p w14:paraId="4DE7A3EE" w14:textId="77777777" w:rsidR="008032EB" w:rsidRPr="004B7216" w:rsidRDefault="008032EB" w:rsidP="0063554A">
            <w:pPr>
              <w:pStyle w:val="TableParagraph"/>
              <w:ind w:left="200" w:right="237"/>
              <w:rPr>
                <w:b/>
                <w:sz w:val="24"/>
                <w:lang w:val="pl-PL"/>
              </w:rPr>
            </w:pPr>
            <w:r w:rsidRPr="004B7216">
              <w:rPr>
                <w:b/>
                <w:sz w:val="24"/>
                <w:lang w:val="pl-PL"/>
              </w:rPr>
              <w:t>Uczestnik Rynku Detalicznego w gospodarstwie domowym (URD w gospodarstwie domowym)</w:t>
            </w:r>
          </w:p>
        </w:tc>
        <w:tc>
          <w:tcPr>
            <w:tcW w:w="6202" w:type="dxa"/>
          </w:tcPr>
          <w:p w14:paraId="4A88C198" w14:textId="77777777" w:rsidR="008032EB" w:rsidRPr="004B7216" w:rsidRDefault="008032EB" w:rsidP="0063554A">
            <w:pPr>
              <w:pStyle w:val="TableParagraph"/>
              <w:ind w:left="125" w:right="197"/>
              <w:jc w:val="both"/>
              <w:rPr>
                <w:sz w:val="24"/>
                <w:lang w:val="pl-PL"/>
              </w:rPr>
            </w:pPr>
            <w:r w:rsidRPr="004B7216">
              <w:rPr>
                <w:sz w:val="24"/>
                <w:lang w:val="pl-PL"/>
              </w:rPr>
              <w:t>Podmiot dokonujący zakupu  energii  elektrycznej  wyłącznie w celu zużycia jej w gospodarstwie domowym, którego urządzenia</w:t>
            </w:r>
            <w:r w:rsidRPr="004B7216">
              <w:rPr>
                <w:spacing w:val="-9"/>
                <w:sz w:val="24"/>
                <w:lang w:val="pl-PL"/>
              </w:rPr>
              <w:t xml:space="preserve"> </w:t>
            </w:r>
            <w:r w:rsidRPr="004B7216">
              <w:rPr>
                <w:sz w:val="24"/>
                <w:lang w:val="pl-PL"/>
              </w:rPr>
              <w:t>lub</w:t>
            </w:r>
            <w:r w:rsidRPr="004B7216">
              <w:rPr>
                <w:spacing w:val="-7"/>
                <w:sz w:val="24"/>
                <w:lang w:val="pl-PL"/>
              </w:rPr>
              <w:t xml:space="preserve"> </w:t>
            </w:r>
            <w:r w:rsidRPr="004B7216">
              <w:rPr>
                <w:sz w:val="24"/>
                <w:lang w:val="pl-PL"/>
              </w:rPr>
              <w:t>instalacje</w:t>
            </w:r>
            <w:r w:rsidRPr="004B7216">
              <w:rPr>
                <w:spacing w:val="-8"/>
                <w:sz w:val="24"/>
                <w:lang w:val="pl-PL"/>
              </w:rPr>
              <w:t xml:space="preserve"> </w:t>
            </w:r>
            <w:r w:rsidRPr="004B7216">
              <w:rPr>
                <w:sz w:val="24"/>
                <w:lang w:val="pl-PL"/>
              </w:rPr>
              <w:t>są</w:t>
            </w:r>
            <w:r w:rsidRPr="004B7216">
              <w:rPr>
                <w:spacing w:val="-8"/>
                <w:sz w:val="24"/>
                <w:lang w:val="pl-PL"/>
              </w:rPr>
              <w:t xml:space="preserve"> </w:t>
            </w:r>
            <w:r w:rsidRPr="004B7216">
              <w:rPr>
                <w:sz w:val="24"/>
                <w:lang w:val="pl-PL"/>
              </w:rPr>
              <w:t>przyłączone</w:t>
            </w:r>
            <w:r w:rsidRPr="004B7216">
              <w:rPr>
                <w:spacing w:val="-8"/>
                <w:sz w:val="24"/>
                <w:lang w:val="pl-PL"/>
              </w:rPr>
              <w:t xml:space="preserve"> </w:t>
            </w:r>
            <w:r w:rsidRPr="004B7216">
              <w:rPr>
                <w:sz w:val="24"/>
                <w:lang w:val="pl-PL"/>
              </w:rPr>
              <w:t>do</w:t>
            </w:r>
            <w:r w:rsidRPr="004B7216">
              <w:rPr>
                <w:spacing w:val="-8"/>
                <w:sz w:val="24"/>
                <w:lang w:val="pl-PL"/>
              </w:rPr>
              <w:t xml:space="preserve"> </w:t>
            </w:r>
            <w:r w:rsidRPr="004B7216">
              <w:rPr>
                <w:sz w:val="24"/>
                <w:lang w:val="pl-PL"/>
              </w:rPr>
              <w:t>sieci</w:t>
            </w:r>
            <w:r w:rsidRPr="004B7216">
              <w:rPr>
                <w:spacing w:val="-7"/>
                <w:sz w:val="24"/>
                <w:lang w:val="pl-PL"/>
              </w:rPr>
              <w:t xml:space="preserve"> </w:t>
            </w:r>
            <w:r w:rsidRPr="004B7216">
              <w:rPr>
                <w:sz w:val="24"/>
                <w:lang w:val="pl-PL"/>
              </w:rPr>
              <w:t>dystrybucyjnej OSD nie objętej obszarem rynku bilansującego oraz który zawarł umowę o świadczenie usług dystrybucji z OSD lub umowę kompleksową ze sprzedawcą posiadającym zawartą z OSD</w:t>
            </w:r>
            <w:r w:rsidRPr="004B7216">
              <w:rPr>
                <w:spacing w:val="-1"/>
                <w:sz w:val="24"/>
                <w:lang w:val="pl-PL"/>
              </w:rPr>
              <w:t xml:space="preserve"> </w:t>
            </w:r>
            <w:r w:rsidRPr="004B7216">
              <w:rPr>
                <w:sz w:val="24"/>
                <w:lang w:val="pl-PL"/>
              </w:rPr>
              <w:t>GUD-K.</w:t>
            </w:r>
          </w:p>
        </w:tc>
      </w:tr>
      <w:tr w:rsidR="008032EB" w:rsidRPr="004B7216" w14:paraId="723ABE6D" w14:textId="77777777" w:rsidTr="00080CF2">
        <w:tblPrEx>
          <w:tblLook w:val="04A0" w:firstRow="1" w:lastRow="0" w:firstColumn="1" w:lastColumn="0" w:noHBand="0" w:noVBand="1"/>
        </w:tblPrEx>
        <w:trPr>
          <w:trHeight w:val="672"/>
        </w:trPr>
        <w:tc>
          <w:tcPr>
            <w:tcW w:w="3040" w:type="dxa"/>
          </w:tcPr>
          <w:p w14:paraId="3C053426" w14:textId="77777777" w:rsidR="008032EB" w:rsidRPr="004B7216" w:rsidRDefault="008032EB" w:rsidP="0063554A">
            <w:pPr>
              <w:pStyle w:val="TableParagraph"/>
              <w:spacing w:before="55"/>
              <w:ind w:left="200"/>
              <w:rPr>
                <w:b/>
                <w:sz w:val="24"/>
                <w:lang w:val="pl-PL"/>
              </w:rPr>
            </w:pPr>
            <w:r w:rsidRPr="004B7216">
              <w:rPr>
                <w:b/>
                <w:sz w:val="24"/>
                <w:lang w:val="pl-PL"/>
              </w:rPr>
              <w:t>Układ ARNE</w:t>
            </w:r>
          </w:p>
        </w:tc>
        <w:tc>
          <w:tcPr>
            <w:tcW w:w="6202" w:type="dxa"/>
          </w:tcPr>
          <w:p w14:paraId="2EAE5D36" w14:textId="77777777" w:rsidR="008032EB" w:rsidRPr="004B7216" w:rsidRDefault="008032EB" w:rsidP="0063554A">
            <w:pPr>
              <w:pStyle w:val="TableParagraph"/>
              <w:spacing w:before="55"/>
              <w:ind w:left="125"/>
              <w:rPr>
                <w:sz w:val="24"/>
                <w:lang w:val="pl-PL"/>
              </w:rPr>
            </w:pPr>
            <w:r w:rsidRPr="004B7216">
              <w:rPr>
                <w:sz w:val="24"/>
                <w:lang w:val="pl-PL"/>
              </w:rPr>
              <w:t>Układ automatycznej regulacji napięcia i mocy biernej w węźle wytwórczym.</w:t>
            </w:r>
          </w:p>
        </w:tc>
      </w:tr>
      <w:tr w:rsidR="008032EB" w:rsidRPr="004B7216" w14:paraId="4C3CC281" w14:textId="77777777" w:rsidTr="00080CF2">
        <w:tblPrEx>
          <w:tblLook w:val="04A0" w:firstRow="1" w:lastRow="0" w:firstColumn="1" w:lastColumn="0" w:noHBand="0" w:noVBand="1"/>
        </w:tblPrEx>
        <w:trPr>
          <w:trHeight w:val="1776"/>
        </w:trPr>
        <w:tc>
          <w:tcPr>
            <w:tcW w:w="3040" w:type="dxa"/>
          </w:tcPr>
          <w:p w14:paraId="52A84552" w14:textId="77777777" w:rsidR="008032EB" w:rsidRPr="004B7216" w:rsidRDefault="008032EB" w:rsidP="0063554A">
            <w:pPr>
              <w:pStyle w:val="TableParagraph"/>
              <w:spacing w:before="55"/>
              <w:ind w:left="200" w:right="904"/>
              <w:rPr>
                <w:b/>
                <w:sz w:val="24"/>
                <w:lang w:val="pl-PL"/>
              </w:rPr>
            </w:pPr>
            <w:r w:rsidRPr="004B7216">
              <w:rPr>
                <w:b/>
                <w:sz w:val="24"/>
                <w:lang w:val="pl-PL"/>
              </w:rPr>
              <w:t>Układ pomiarowo- rozliczeniowy</w:t>
            </w:r>
          </w:p>
        </w:tc>
        <w:tc>
          <w:tcPr>
            <w:tcW w:w="6202" w:type="dxa"/>
          </w:tcPr>
          <w:p w14:paraId="1C784005" w14:textId="77777777" w:rsidR="008032EB" w:rsidRPr="004B7216" w:rsidRDefault="008032EB" w:rsidP="0063554A">
            <w:pPr>
              <w:pStyle w:val="TableParagraph"/>
              <w:spacing w:before="55"/>
              <w:ind w:left="125" w:right="199"/>
              <w:jc w:val="both"/>
              <w:rPr>
                <w:sz w:val="24"/>
                <w:lang w:val="pl-PL"/>
              </w:rPr>
            </w:pPr>
            <w:r w:rsidRPr="004B7216">
              <w:rPr>
                <w:sz w:val="24"/>
                <w:lang w:val="pl-PL"/>
              </w:rPr>
              <w:t>Urządzenia</w:t>
            </w:r>
            <w:r w:rsidRPr="004B7216">
              <w:rPr>
                <w:spacing w:val="-10"/>
                <w:sz w:val="24"/>
                <w:lang w:val="pl-PL"/>
              </w:rPr>
              <w:t xml:space="preserve"> </w:t>
            </w:r>
            <w:r w:rsidRPr="004B7216">
              <w:rPr>
                <w:sz w:val="24"/>
                <w:lang w:val="pl-PL"/>
              </w:rPr>
              <w:t>pomiarowo-rozliczeniowe,</w:t>
            </w:r>
            <w:r w:rsidRPr="004B7216">
              <w:rPr>
                <w:spacing w:val="-10"/>
                <w:sz w:val="24"/>
                <w:lang w:val="pl-PL"/>
              </w:rPr>
              <w:t xml:space="preserve"> </w:t>
            </w:r>
            <w:r w:rsidRPr="004B7216">
              <w:rPr>
                <w:sz w:val="24"/>
                <w:lang w:val="pl-PL"/>
              </w:rPr>
              <w:t>liczniki</w:t>
            </w:r>
            <w:r w:rsidRPr="004B7216">
              <w:rPr>
                <w:spacing w:val="-9"/>
                <w:sz w:val="24"/>
                <w:lang w:val="pl-PL"/>
              </w:rPr>
              <w:t xml:space="preserve"> </w:t>
            </w:r>
            <w:r w:rsidRPr="004B7216">
              <w:rPr>
                <w:sz w:val="24"/>
                <w:lang w:val="pl-PL"/>
              </w:rPr>
              <w:t>i</w:t>
            </w:r>
            <w:r w:rsidRPr="004B7216">
              <w:rPr>
                <w:spacing w:val="-8"/>
                <w:sz w:val="24"/>
                <w:lang w:val="pl-PL"/>
              </w:rPr>
              <w:t xml:space="preserve"> </w:t>
            </w:r>
            <w:r w:rsidRPr="004B7216">
              <w:rPr>
                <w:sz w:val="24"/>
                <w:lang w:val="pl-PL"/>
              </w:rPr>
              <w:t>inne</w:t>
            </w:r>
            <w:r w:rsidRPr="004B7216">
              <w:rPr>
                <w:spacing w:val="-11"/>
                <w:sz w:val="24"/>
                <w:lang w:val="pl-PL"/>
              </w:rPr>
              <w:t xml:space="preserve"> </w:t>
            </w:r>
            <w:r w:rsidRPr="004B7216">
              <w:rPr>
                <w:sz w:val="24"/>
                <w:lang w:val="pl-PL"/>
              </w:rPr>
              <w:t>przyrządy pomiarowe, a także układy połączeń między nimi, służące bezpośrednio lub pośrednio do pomiarów ilości energii elektrycznej i rozliczeń za tę energię, w szczególności liczniki energii czynnej i liczniki energii biernej, w tym takie liczniki wraz z przekładnikami prądowymi i</w:t>
            </w:r>
            <w:r w:rsidRPr="004B7216">
              <w:rPr>
                <w:spacing w:val="-2"/>
                <w:sz w:val="24"/>
                <w:lang w:val="pl-PL"/>
              </w:rPr>
              <w:t xml:space="preserve"> </w:t>
            </w:r>
            <w:r w:rsidRPr="004B7216">
              <w:rPr>
                <w:sz w:val="24"/>
                <w:lang w:val="pl-PL"/>
              </w:rPr>
              <w:t>napięciowymi.</w:t>
            </w:r>
          </w:p>
        </w:tc>
      </w:tr>
      <w:tr w:rsidR="008032EB" w:rsidRPr="004B7216" w14:paraId="27C3ED3A" w14:textId="77777777" w:rsidTr="00080CF2">
        <w:tblPrEx>
          <w:tblLook w:val="04A0" w:firstRow="1" w:lastRow="0" w:firstColumn="1" w:lastColumn="0" w:noHBand="0" w:noVBand="1"/>
        </w:tblPrEx>
        <w:trPr>
          <w:trHeight w:val="947"/>
        </w:trPr>
        <w:tc>
          <w:tcPr>
            <w:tcW w:w="3040" w:type="dxa"/>
          </w:tcPr>
          <w:p w14:paraId="51FE9BAA" w14:textId="77777777" w:rsidR="008032EB" w:rsidRPr="004B7216" w:rsidRDefault="008032EB" w:rsidP="0063554A">
            <w:pPr>
              <w:pStyle w:val="TableParagraph"/>
              <w:spacing w:before="55"/>
              <w:ind w:left="200" w:right="104"/>
              <w:rPr>
                <w:b/>
                <w:sz w:val="24"/>
                <w:lang w:val="pl-PL"/>
              </w:rPr>
            </w:pPr>
            <w:r w:rsidRPr="004B7216">
              <w:rPr>
                <w:b/>
                <w:sz w:val="24"/>
                <w:lang w:val="pl-PL"/>
              </w:rPr>
              <w:t>Układ pomiarowo- rozliczeniowy podstawowy</w:t>
            </w:r>
          </w:p>
        </w:tc>
        <w:tc>
          <w:tcPr>
            <w:tcW w:w="6202" w:type="dxa"/>
          </w:tcPr>
          <w:p w14:paraId="2FA6A991" w14:textId="77777777" w:rsidR="008032EB" w:rsidRPr="004B7216" w:rsidRDefault="008032EB" w:rsidP="0063554A">
            <w:pPr>
              <w:pStyle w:val="TableParagraph"/>
              <w:spacing w:before="55"/>
              <w:ind w:left="125" w:right="201"/>
              <w:jc w:val="both"/>
              <w:rPr>
                <w:sz w:val="24"/>
                <w:lang w:val="pl-PL"/>
              </w:rPr>
            </w:pPr>
            <w:r w:rsidRPr="004B7216">
              <w:rPr>
                <w:sz w:val="24"/>
                <w:lang w:val="pl-PL"/>
              </w:rPr>
              <w:t>Układ pomiarowo-rozliczeniowy, którego wskazania stanowią podstawę do rozliczeń ilościowych i wartościowych (finansowych) mocy i energii elektrycznej.</w:t>
            </w:r>
          </w:p>
        </w:tc>
      </w:tr>
      <w:tr w:rsidR="008032EB" w:rsidRPr="004B7216" w14:paraId="72D8D9EC" w14:textId="77777777" w:rsidTr="00080CF2">
        <w:tblPrEx>
          <w:tblLook w:val="04A0" w:firstRow="1" w:lastRow="0" w:firstColumn="1" w:lastColumn="0" w:noHBand="0" w:noVBand="1"/>
        </w:tblPrEx>
        <w:trPr>
          <w:trHeight w:val="1224"/>
        </w:trPr>
        <w:tc>
          <w:tcPr>
            <w:tcW w:w="3040" w:type="dxa"/>
          </w:tcPr>
          <w:p w14:paraId="2270A3D6" w14:textId="77777777" w:rsidR="008032EB" w:rsidRPr="004B7216" w:rsidRDefault="008032EB" w:rsidP="0063554A">
            <w:pPr>
              <w:pStyle w:val="TableParagraph"/>
              <w:spacing w:before="55"/>
              <w:ind w:left="200" w:right="252"/>
              <w:rPr>
                <w:b/>
                <w:sz w:val="24"/>
                <w:lang w:val="pl-PL"/>
              </w:rPr>
            </w:pPr>
            <w:r w:rsidRPr="004B7216">
              <w:rPr>
                <w:b/>
                <w:sz w:val="24"/>
                <w:lang w:val="pl-PL"/>
              </w:rPr>
              <w:lastRenderedPageBreak/>
              <w:t>Układ pomiarowo- rozliczeniowy rezerwowy</w:t>
            </w:r>
          </w:p>
        </w:tc>
        <w:tc>
          <w:tcPr>
            <w:tcW w:w="6202" w:type="dxa"/>
          </w:tcPr>
          <w:p w14:paraId="564A1372" w14:textId="77777777" w:rsidR="008032EB" w:rsidRPr="004B7216" w:rsidRDefault="008032EB" w:rsidP="0063554A">
            <w:pPr>
              <w:pStyle w:val="TableParagraph"/>
              <w:spacing w:before="55"/>
              <w:ind w:left="125" w:right="199"/>
              <w:jc w:val="both"/>
              <w:rPr>
                <w:sz w:val="24"/>
                <w:lang w:val="pl-PL"/>
              </w:rPr>
            </w:pPr>
            <w:r w:rsidRPr="004B7216">
              <w:rPr>
                <w:sz w:val="24"/>
                <w:lang w:val="pl-PL"/>
              </w:rPr>
              <w:t>Układ pomiarowo-rozliczeniowy, którego wskazania stanowią podstawę   do   rozliczeń   ilościowych    i    wartościowych,   w przypadku nieprawidłowego działania układu pomiarowo- rozliczeniowego</w:t>
            </w:r>
            <w:r w:rsidRPr="004B7216">
              <w:rPr>
                <w:spacing w:val="-1"/>
                <w:sz w:val="24"/>
                <w:lang w:val="pl-PL"/>
              </w:rPr>
              <w:t xml:space="preserve"> </w:t>
            </w:r>
            <w:r w:rsidRPr="004B7216">
              <w:rPr>
                <w:sz w:val="24"/>
                <w:lang w:val="pl-PL"/>
              </w:rPr>
              <w:t>podstawowego.</w:t>
            </w:r>
          </w:p>
        </w:tc>
      </w:tr>
      <w:tr w:rsidR="008032EB" w:rsidRPr="004B7216" w14:paraId="40FD6CAD" w14:textId="77777777" w:rsidTr="00080CF2">
        <w:tblPrEx>
          <w:tblLook w:val="04A0" w:firstRow="1" w:lastRow="0" w:firstColumn="1" w:lastColumn="0" w:noHBand="0" w:noVBand="1"/>
        </w:tblPrEx>
        <w:trPr>
          <w:trHeight w:val="948"/>
        </w:trPr>
        <w:tc>
          <w:tcPr>
            <w:tcW w:w="3040" w:type="dxa"/>
          </w:tcPr>
          <w:p w14:paraId="042D26F4" w14:textId="77777777" w:rsidR="008032EB" w:rsidRPr="004B7216" w:rsidRDefault="008032EB" w:rsidP="0063554A">
            <w:pPr>
              <w:pStyle w:val="TableParagraph"/>
              <w:spacing w:before="55"/>
              <w:ind w:left="200"/>
              <w:rPr>
                <w:b/>
                <w:sz w:val="24"/>
                <w:lang w:val="pl-PL"/>
              </w:rPr>
            </w:pPr>
            <w:r w:rsidRPr="004B7216">
              <w:rPr>
                <w:b/>
                <w:sz w:val="24"/>
                <w:lang w:val="pl-PL"/>
              </w:rPr>
              <w:t>Układ SCO</w:t>
            </w:r>
          </w:p>
        </w:tc>
        <w:tc>
          <w:tcPr>
            <w:tcW w:w="6202" w:type="dxa"/>
          </w:tcPr>
          <w:p w14:paraId="533C07A0" w14:textId="77777777" w:rsidR="008032EB" w:rsidRPr="004B7216" w:rsidRDefault="008032EB" w:rsidP="0063554A">
            <w:pPr>
              <w:pStyle w:val="TableParagraph"/>
              <w:spacing w:before="55"/>
              <w:ind w:left="125" w:right="199"/>
              <w:jc w:val="both"/>
              <w:rPr>
                <w:sz w:val="24"/>
                <w:lang w:val="pl-PL"/>
              </w:rPr>
            </w:pPr>
            <w:r w:rsidRPr="004B7216">
              <w:rPr>
                <w:sz w:val="24"/>
                <w:lang w:val="pl-PL"/>
              </w:rPr>
              <w:t>Zespół   urządzeń   wykonujących   pomiar    częstotliwości   za</w:t>
            </w:r>
            <w:r w:rsidRPr="004B7216">
              <w:rPr>
                <w:spacing w:val="-13"/>
                <w:sz w:val="24"/>
                <w:lang w:val="pl-PL"/>
              </w:rPr>
              <w:t xml:space="preserve"> </w:t>
            </w:r>
            <w:r w:rsidRPr="004B7216">
              <w:rPr>
                <w:sz w:val="24"/>
                <w:lang w:val="pl-PL"/>
              </w:rPr>
              <w:t>pomocą</w:t>
            </w:r>
            <w:r w:rsidRPr="004B7216">
              <w:rPr>
                <w:spacing w:val="-12"/>
                <w:sz w:val="24"/>
                <w:lang w:val="pl-PL"/>
              </w:rPr>
              <w:t xml:space="preserve"> </w:t>
            </w:r>
            <w:r w:rsidRPr="004B7216">
              <w:rPr>
                <w:sz w:val="24"/>
                <w:lang w:val="pl-PL"/>
              </w:rPr>
              <w:t>przekaźnika</w:t>
            </w:r>
            <w:r w:rsidRPr="004B7216">
              <w:rPr>
                <w:spacing w:val="-13"/>
                <w:sz w:val="24"/>
                <w:lang w:val="pl-PL"/>
              </w:rPr>
              <w:t xml:space="preserve"> </w:t>
            </w:r>
            <w:r w:rsidRPr="004B7216">
              <w:rPr>
                <w:sz w:val="24"/>
                <w:lang w:val="pl-PL"/>
              </w:rPr>
              <w:t>SCO,</w:t>
            </w:r>
            <w:r w:rsidRPr="004B7216">
              <w:rPr>
                <w:spacing w:val="-12"/>
                <w:sz w:val="24"/>
                <w:lang w:val="pl-PL"/>
              </w:rPr>
              <w:t xml:space="preserve"> </w:t>
            </w:r>
            <w:r w:rsidRPr="004B7216">
              <w:rPr>
                <w:sz w:val="24"/>
                <w:lang w:val="pl-PL"/>
              </w:rPr>
              <w:t>dystrybucję</w:t>
            </w:r>
            <w:r w:rsidRPr="004B7216">
              <w:rPr>
                <w:spacing w:val="-12"/>
                <w:sz w:val="24"/>
                <w:lang w:val="pl-PL"/>
              </w:rPr>
              <w:t xml:space="preserve"> </w:t>
            </w:r>
            <w:r w:rsidRPr="004B7216">
              <w:rPr>
                <w:sz w:val="24"/>
                <w:lang w:val="pl-PL"/>
              </w:rPr>
              <w:t>sygnałów</w:t>
            </w:r>
            <w:r w:rsidRPr="004B7216">
              <w:rPr>
                <w:spacing w:val="-12"/>
                <w:sz w:val="24"/>
                <w:lang w:val="pl-PL"/>
              </w:rPr>
              <w:t xml:space="preserve"> </w:t>
            </w:r>
            <w:r w:rsidRPr="004B7216">
              <w:rPr>
                <w:sz w:val="24"/>
                <w:lang w:val="pl-PL"/>
              </w:rPr>
              <w:t>sterujących i wyłączenie odbioru za pomocą</w:t>
            </w:r>
            <w:r w:rsidRPr="004B7216">
              <w:rPr>
                <w:spacing w:val="-4"/>
                <w:sz w:val="24"/>
                <w:lang w:val="pl-PL"/>
              </w:rPr>
              <w:t xml:space="preserve"> </w:t>
            </w:r>
            <w:r w:rsidRPr="004B7216">
              <w:rPr>
                <w:sz w:val="24"/>
                <w:lang w:val="pl-PL"/>
              </w:rPr>
              <w:t>wyłączników.</w:t>
            </w:r>
          </w:p>
        </w:tc>
      </w:tr>
      <w:tr w:rsidR="008032EB" w:rsidRPr="004B7216" w14:paraId="42736388" w14:textId="77777777" w:rsidTr="00080CF2">
        <w:tblPrEx>
          <w:tblLook w:val="04A0" w:firstRow="1" w:lastRow="0" w:firstColumn="1" w:lastColumn="0" w:noHBand="0" w:noVBand="1"/>
        </w:tblPrEx>
        <w:trPr>
          <w:trHeight w:val="1224"/>
        </w:trPr>
        <w:tc>
          <w:tcPr>
            <w:tcW w:w="3040" w:type="dxa"/>
          </w:tcPr>
          <w:p w14:paraId="553F03BC" w14:textId="77777777" w:rsidR="008032EB" w:rsidRPr="004B7216" w:rsidRDefault="008032EB" w:rsidP="0063554A">
            <w:pPr>
              <w:pStyle w:val="TableParagraph"/>
              <w:spacing w:before="55"/>
              <w:ind w:left="200"/>
              <w:rPr>
                <w:b/>
                <w:sz w:val="24"/>
                <w:lang w:val="pl-PL"/>
              </w:rPr>
            </w:pPr>
            <w:r w:rsidRPr="004B7216">
              <w:rPr>
                <w:b/>
                <w:sz w:val="24"/>
                <w:lang w:val="pl-PL"/>
              </w:rPr>
              <w:t>Układ zabezpieczeniowy</w:t>
            </w:r>
          </w:p>
        </w:tc>
        <w:tc>
          <w:tcPr>
            <w:tcW w:w="6202" w:type="dxa"/>
          </w:tcPr>
          <w:p w14:paraId="6D7F29CC" w14:textId="77777777" w:rsidR="008032EB" w:rsidRPr="004B7216" w:rsidRDefault="008032EB" w:rsidP="0063554A">
            <w:pPr>
              <w:pStyle w:val="TableParagraph"/>
              <w:spacing w:before="55"/>
              <w:ind w:left="125" w:right="201"/>
              <w:jc w:val="both"/>
              <w:rPr>
                <w:sz w:val="24"/>
                <w:lang w:val="pl-PL"/>
              </w:rPr>
            </w:pPr>
            <w:r w:rsidRPr="004B7216">
              <w:rPr>
                <w:sz w:val="24"/>
                <w:lang w:val="pl-PL"/>
              </w:rPr>
              <w:t>Zespół złożony z jednego lub kilku urządzeń zabezpieczeniowych i innych urządzeń współpracujących przeznaczony do spełniania jednej lub wielu określonych funkcji zabezpieczeniowych.</w:t>
            </w:r>
          </w:p>
        </w:tc>
      </w:tr>
      <w:tr w:rsidR="008032EB" w:rsidRPr="004B7216" w14:paraId="7628C485" w14:textId="77777777" w:rsidTr="00080CF2">
        <w:tblPrEx>
          <w:tblLook w:val="04A0" w:firstRow="1" w:lastRow="0" w:firstColumn="1" w:lastColumn="0" w:noHBand="0" w:noVBand="1"/>
        </w:tblPrEx>
        <w:trPr>
          <w:trHeight w:val="672"/>
        </w:trPr>
        <w:tc>
          <w:tcPr>
            <w:tcW w:w="3040" w:type="dxa"/>
          </w:tcPr>
          <w:p w14:paraId="5FBE2BF3" w14:textId="77777777" w:rsidR="008032EB" w:rsidRPr="004B7216" w:rsidRDefault="008032EB" w:rsidP="0063554A">
            <w:pPr>
              <w:pStyle w:val="TableParagraph"/>
              <w:spacing w:before="55"/>
              <w:ind w:left="200"/>
              <w:rPr>
                <w:b/>
                <w:sz w:val="24"/>
                <w:lang w:val="pl-PL"/>
              </w:rPr>
            </w:pPr>
            <w:r w:rsidRPr="004B7216">
              <w:rPr>
                <w:b/>
                <w:sz w:val="24"/>
                <w:lang w:val="pl-PL"/>
              </w:rPr>
              <w:t>Umowa dystrybucji</w:t>
            </w:r>
          </w:p>
        </w:tc>
        <w:tc>
          <w:tcPr>
            <w:tcW w:w="6202" w:type="dxa"/>
          </w:tcPr>
          <w:p w14:paraId="1DA8F76D" w14:textId="77777777" w:rsidR="008032EB" w:rsidRPr="004B7216" w:rsidRDefault="008032EB" w:rsidP="0063554A">
            <w:pPr>
              <w:pStyle w:val="TableParagraph"/>
              <w:spacing w:before="55"/>
              <w:ind w:left="125" w:right="212"/>
              <w:rPr>
                <w:sz w:val="24"/>
                <w:lang w:val="pl-PL"/>
              </w:rPr>
            </w:pPr>
            <w:r w:rsidRPr="004B7216">
              <w:rPr>
                <w:sz w:val="24"/>
                <w:lang w:val="pl-PL"/>
              </w:rPr>
              <w:t>Umowa o świadczenie usług dystrybucji energii elektrycznej, w rozumieniu art. 5 ust. 2 pkt 2 Ustawy.</w:t>
            </w:r>
          </w:p>
        </w:tc>
      </w:tr>
      <w:tr w:rsidR="008032EB" w:rsidRPr="004B7216" w14:paraId="119AC931" w14:textId="77777777" w:rsidTr="00080CF2">
        <w:tblPrEx>
          <w:tblLook w:val="04A0" w:firstRow="1" w:lastRow="0" w:firstColumn="1" w:lastColumn="0" w:noHBand="0" w:noVBand="1"/>
        </w:tblPrEx>
        <w:trPr>
          <w:trHeight w:val="672"/>
        </w:trPr>
        <w:tc>
          <w:tcPr>
            <w:tcW w:w="3040" w:type="dxa"/>
          </w:tcPr>
          <w:p w14:paraId="15081DCD" w14:textId="77777777" w:rsidR="008032EB" w:rsidRPr="004B7216" w:rsidRDefault="008032EB" w:rsidP="0063554A">
            <w:pPr>
              <w:pStyle w:val="TableParagraph"/>
              <w:spacing w:line="266" w:lineRule="exact"/>
              <w:ind w:left="200"/>
              <w:rPr>
                <w:b/>
                <w:sz w:val="24"/>
                <w:lang w:val="pl-PL"/>
              </w:rPr>
            </w:pPr>
            <w:r w:rsidRPr="004B7216">
              <w:rPr>
                <w:b/>
                <w:sz w:val="24"/>
                <w:lang w:val="pl-PL"/>
              </w:rPr>
              <w:t>Umowa kompleksowa</w:t>
            </w:r>
          </w:p>
        </w:tc>
        <w:tc>
          <w:tcPr>
            <w:tcW w:w="6202" w:type="dxa"/>
          </w:tcPr>
          <w:p w14:paraId="736C0222" w14:textId="77777777" w:rsidR="008032EB" w:rsidRPr="004B7216" w:rsidRDefault="008032EB" w:rsidP="0063554A">
            <w:pPr>
              <w:pStyle w:val="TableParagraph"/>
              <w:tabs>
                <w:tab w:val="left" w:pos="1172"/>
              </w:tabs>
              <w:spacing w:before="55"/>
              <w:ind w:left="125" w:right="212"/>
              <w:rPr>
                <w:sz w:val="24"/>
                <w:lang w:val="pl-PL"/>
              </w:rPr>
            </w:pPr>
            <w:r w:rsidRPr="004B7216">
              <w:rPr>
                <w:sz w:val="24"/>
                <w:lang w:val="pl-PL"/>
              </w:rPr>
              <w:t>Umowa, na podstawie której odbywa się dostarczanie energii elektrycznej, zawierająca postanowienia umowy sprzedaży</w:t>
            </w:r>
            <w:r w:rsidRPr="004B7216">
              <w:rPr>
                <w:spacing w:val="-6"/>
                <w:sz w:val="24"/>
                <w:lang w:val="pl-PL"/>
              </w:rPr>
              <w:t xml:space="preserve"> </w:t>
            </w:r>
            <w:r w:rsidRPr="004B7216">
              <w:rPr>
                <w:sz w:val="24"/>
                <w:lang w:val="pl-PL"/>
              </w:rPr>
              <w:t>i</w:t>
            </w:r>
            <w:r w:rsidRPr="004B7216">
              <w:rPr>
                <w:spacing w:val="-5"/>
                <w:sz w:val="24"/>
                <w:lang w:val="pl-PL"/>
              </w:rPr>
              <w:t xml:space="preserve"> </w:t>
            </w:r>
            <w:r w:rsidRPr="004B7216">
              <w:rPr>
                <w:sz w:val="24"/>
                <w:lang w:val="pl-PL"/>
              </w:rPr>
              <w:t>umowy</w:t>
            </w:r>
            <w:r w:rsidRPr="004B7216">
              <w:rPr>
                <w:spacing w:val="-6"/>
                <w:sz w:val="24"/>
                <w:lang w:val="pl-PL"/>
              </w:rPr>
              <w:t xml:space="preserve"> </w:t>
            </w:r>
            <w:r w:rsidRPr="004B7216">
              <w:rPr>
                <w:sz w:val="24"/>
                <w:lang w:val="pl-PL"/>
              </w:rPr>
              <w:t>dystrybucji</w:t>
            </w:r>
            <w:r w:rsidRPr="004B7216">
              <w:rPr>
                <w:spacing w:val="-6"/>
                <w:sz w:val="24"/>
                <w:lang w:val="pl-PL"/>
              </w:rPr>
              <w:t xml:space="preserve"> </w:t>
            </w:r>
            <w:r w:rsidRPr="004B7216">
              <w:rPr>
                <w:sz w:val="24"/>
                <w:lang w:val="pl-PL"/>
              </w:rPr>
              <w:t>(o</w:t>
            </w:r>
            <w:r w:rsidRPr="004B7216">
              <w:rPr>
                <w:spacing w:val="-7"/>
                <w:sz w:val="24"/>
                <w:lang w:val="pl-PL"/>
              </w:rPr>
              <w:t xml:space="preserve"> </w:t>
            </w:r>
            <w:r w:rsidRPr="004B7216">
              <w:rPr>
                <w:sz w:val="24"/>
                <w:lang w:val="pl-PL"/>
              </w:rPr>
              <w:t>której</w:t>
            </w:r>
            <w:r w:rsidRPr="004B7216">
              <w:rPr>
                <w:spacing w:val="-6"/>
                <w:sz w:val="24"/>
                <w:lang w:val="pl-PL"/>
              </w:rPr>
              <w:t xml:space="preserve"> </w:t>
            </w:r>
            <w:r w:rsidRPr="004B7216">
              <w:rPr>
                <w:sz w:val="24"/>
                <w:lang w:val="pl-PL"/>
              </w:rPr>
              <w:t>mowa</w:t>
            </w:r>
            <w:r w:rsidRPr="004B7216">
              <w:rPr>
                <w:spacing w:val="-7"/>
                <w:sz w:val="24"/>
                <w:lang w:val="pl-PL"/>
              </w:rPr>
              <w:t xml:space="preserve"> </w:t>
            </w:r>
            <w:r w:rsidRPr="004B7216">
              <w:rPr>
                <w:sz w:val="24"/>
                <w:lang w:val="pl-PL"/>
              </w:rPr>
              <w:t>w</w:t>
            </w:r>
            <w:r w:rsidRPr="004B7216">
              <w:rPr>
                <w:spacing w:val="-3"/>
                <w:sz w:val="24"/>
                <w:lang w:val="pl-PL"/>
              </w:rPr>
              <w:t xml:space="preserve"> </w:t>
            </w:r>
            <w:r w:rsidRPr="004B7216">
              <w:rPr>
                <w:sz w:val="24"/>
                <w:lang w:val="pl-PL"/>
              </w:rPr>
              <w:t>art.</w:t>
            </w:r>
            <w:r w:rsidRPr="004B7216">
              <w:rPr>
                <w:spacing w:val="-7"/>
                <w:sz w:val="24"/>
                <w:lang w:val="pl-PL"/>
              </w:rPr>
              <w:t xml:space="preserve"> </w:t>
            </w:r>
            <w:r w:rsidRPr="004B7216">
              <w:rPr>
                <w:sz w:val="24"/>
                <w:lang w:val="pl-PL"/>
              </w:rPr>
              <w:t>5</w:t>
            </w:r>
            <w:r w:rsidRPr="004B7216">
              <w:rPr>
                <w:spacing w:val="-6"/>
                <w:sz w:val="24"/>
                <w:lang w:val="pl-PL"/>
              </w:rPr>
              <w:t xml:space="preserve"> </w:t>
            </w:r>
            <w:r w:rsidRPr="004B7216">
              <w:rPr>
                <w:sz w:val="24"/>
                <w:lang w:val="pl-PL"/>
              </w:rPr>
              <w:t>ust. 3</w:t>
            </w:r>
            <w:r w:rsidRPr="004B7216">
              <w:rPr>
                <w:spacing w:val="-1"/>
                <w:sz w:val="24"/>
                <w:lang w:val="pl-PL"/>
              </w:rPr>
              <w:t xml:space="preserve"> </w:t>
            </w:r>
            <w:r w:rsidRPr="004B7216">
              <w:rPr>
                <w:sz w:val="24"/>
                <w:lang w:val="pl-PL"/>
              </w:rPr>
              <w:t>Ustawy).</w:t>
            </w:r>
          </w:p>
        </w:tc>
      </w:tr>
      <w:tr w:rsidR="008032EB" w:rsidRPr="004B7216" w14:paraId="1605F2F6" w14:textId="77777777" w:rsidTr="00080CF2">
        <w:tblPrEx>
          <w:tblLook w:val="04A0" w:firstRow="1" w:lastRow="0" w:firstColumn="1" w:lastColumn="0" w:noHBand="0" w:noVBand="1"/>
        </w:tblPrEx>
        <w:trPr>
          <w:trHeight w:val="669"/>
        </w:trPr>
        <w:tc>
          <w:tcPr>
            <w:tcW w:w="3040" w:type="dxa"/>
          </w:tcPr>
          <w:p w14:paraId="7A251392" w14:textId="77777777" w:rsidR="008032EB" w:rsidRPr="004B7216" w:rsidRDefault="008032EB" w:rsidP="0063554A">
            <w:pPr>
              <w:pStyle w:val="TableParagraph"/>
              <w:spacing w:before="55"/>
              <w:ind w:left="200"/>
              <w:rPr>
                <w:b/>
                <w:sz w:val="24"/>
                <w:lang w:val="pl-PL"/>
              </w:rPr>
            </w:pPr>
            <w:r w:rsidRPr="004B7216">
              <w:rPr>
                <w:b/>
                <w:sz w:val="24"/>
                <w:lang w:val="pl-PL"/>
              </w:rPr>
              <w:t>Umowa przesyłowa</w:t>
            </w:r>
          </w:p>
        </w:tc>
        <w:tc>
          <w:tcPr>
            <w:tcW w:w="6202" w:type="dxa"/>
          </w:tcPr>
          <w:p w14:paraId="7B6CBFC5" w14:textId="77777777" w:rsidR="008032EB" w:rsidRPr="004B7216" w:rsidRDefault="008032EB" w:rsidP="0063554A">
            <w:pPr>
              <w:pStyle w:val="TableParagraph"/>
              <w:spacing w:before="57" w:line="237" w:lineRule="auto"/>
              <w:ind w:left="125"/>
              <w:rPr>
                <w:sz w:val="24"/>
                <w:lang w:val="pl-PL"/>
              </w:rPr>
            </w:pPr>
            <w:r w:rsidRPr="004B7216">
              <w:rPr>
                <w:sz w:val="24"/>
                <w:lang w:val="pl-PL"/>
              </w:rPr>
              <w:t>Umowa o świadczenie usług przesyłania energii elektrycznej zawarta z OSP.</w:t>
            </w:r>
          </w:p>
        </w:tc>
      </w:tr>
      <w:tr w:rsidR="008032EB" w:rsidRPr="004B7216" w14:paraId="2754B511" w14:textId="77777777" w:rsidTr="00080CF2">
        <w:tblPrEx>
          <w:tblLook w:val="04A0" w:firstRow="1" w:lastRow="0" w:firstColumn="1" w:lastColumn="0" w:noHBand="0" w:noVBand="1"/>
        </w:tblPrEx>
        <w:trPr>
          <w:trHeight w:val="948"/>
        </w:trPr>
        <w:tc>
          <w:tcPr>
            <w:tcW w:w="3040" w:type="dxa"/>
          </w:tcPr>
          <w:p w14:paraId="7D468DB9" w14:textId="77777777" w:rsidR="008032EB" w:rsidRPr="004B7216" w:rsidRDefault="008032EB" w:rsidP="0063554A">
            <w:pPr>
              <w:pStyle w:val="TableParagraph"/>
              <w:spacing w:before="55"/>
              <w:ind w:left="200"/>
              <w:rPr>
                <w:b/>
                <w:sz w:val="24"/>
                <w:lang w:val="pl-PL"/>
              </w:rPr>
            </w:pPr>
            <w:r w:rsidRPr="004B7216">
              <w:rPr>
                <w:b/>
                <w:sz w:val="24"/>
                <w:lang w:val="pl-PL"/>
              </w:rPr>
              <w:t>Umowa sieciowa</w:t>
            </w:r>
          </w:p>
        </w:tc>
        <w:tc>
          <w:tcPr>
            <w:tcW w:w="6202" w:type="dxa"/>
          </w:tcPr>
          <w:p w14:paraId="16B7E18E" w14:textId="77777777" w:rsidR="008032EB" w:rsidRPr="004B7216" w:rsidRDefault="008032EB" w:rsidP="0063554A">
            <w:pPr>
              <w:pStyle w:val="TableParagraph"/>
              <w:spacing w:before="55"/>
              <w:ind w:left="125" w:right="204"/>
              <w:jc w:val="both"/>
              <w:rPr>
                <w:sz w:val="24"/>
                <w:lang w:val="pl-PL"/>
              </w:rPr>
            </w:pPr>
            <w:r w:rsidRPr="004B7216">
              <w:rPr>
                <w:sz w:val="24"/>
                <w:lang w:val="pl-PL"/>
              </w:rPr>
              <w:t>Umowa na podstawie której OSD świadczy usługi dystrybucji dla URD tj. umowa kompleksowa lub umowa o świadczenie usług dystrybucji.</w:t>
            </w:r>
          </w:p>
        </w:tc>
      </w:tr>
      <w:tr w:rsidR="008032EB" w:rsidRPr="004B7216" w14:paraId="3BE4CBE1" w14:textId="77777777" w:rsidTr="00080CF2">
        <w:tblPrEx>
          <w:tblLook w:val="04A0" w:firstRow="1" w:lastRow="0" w:firstColumn="1" w:lastColumn="0" w:noHBand="0" w:noVBand="1"/>
        </w:tblPrEx>
        <w:trPr>
          <w:trHeight w:val="948"/>
        </w:trPr>
        <w:tc>
          <w:tcPr>
            <w:tcW w:w="3040" w:type="dxa"/>
          </w:tcPr>
          <w:p w14:paraId="77B314A8" w14:textId="77777777" w:rsidR="008032EB" w:rsidRPr="004B7216" w:rsidRDefault="008032EB" w:rsidP="0063554A">
            <w:pPr>
              <w:pStyle w:val="TableParagraph"/>
              <w:spacing w:before="55"/>
              <w:ind w:left="200"/>
              <w:rPr>
                <w:b/>
                <w:sz w:val="24"/>
                <w:lang w:val="pl-PL"/>
              </w:rPr>
            </w:pPr>
            <w:r w:rsidRPr="004B7216">
              <w:rPr>
                <w:b/>
                <w:sz w:val="24"/>
                <w:lang w:val="pl-PL"/>
              </w:rPr>
              <w:t>Umowa sprzedaży</w:t>
            </w:r>
          </w:p>
        </w:tc>
        <w:tc>
          <w:tcPr>
            <w:tcW w:w="6202" w:type="dxa"/>
          </w:tcPr>
          <w:p w14:paraId="2C2C55D0" w14:textId="77777777" w:rsidR="008032EB" w:rsidRPr="004B7216" w:rsidRDefault="008032EB" w:rsidP="0063554A">
            <w:pPr>
              <w:pStyle w:val="TableParagraph"/>
              <w:spacing w:before="115" w:line="270" w:lineRule="atLeast"/>
              <w:ind w:left="151" w:right="215"/>
              <w:rPr>
                <w:sz w:val="24"/>
                <w:lang w:val="pl-PL"/>
              </w:rPr>
            </w:pPr>
            <w:r w:rsidRPr="004B7216">
              <w:rPr>
                <w:sz w:val="24"/>
                <w:lang w:val="pl-PL"/>
              </w:rPr>
              <w:t>Umowa sprzedaży energii  elektrycznej,  o  której  mowa w art. 5 ust. 1</w:t>
            </w:r>
            <w:r w:rsidRPr="004B7216">
              <w:rPr>
                <w:spacing w:val="-1"/>
                <w:sz w:val="24"/>
                <w:lang w:val="pl-PL"/>
              </w:rPr>
              <w:t xml:space="preserve"> </w:t>
            </w:r>
            <w:r w:rsidRPr="004B7216">
              <w:rPr>
                <w:sz w:val="24"/>
                <w:lang w:val="pl-PL"/>
              </w:rPr>
              <w:t>Ustawy.</w:t>
            </w:r>
          </w:p>
        </w:tc>
      </w:tr>
      <w:tr w:rsidR="008032EB" w:rsidRPr="004B7216" w14:paraId="01044BD6" w14:textId="77777777" w:rsidTr="00080CF2">
        <w:tblPrEx>
          <w:tblLook w:val="04A0" w:firstRow="1" w:lastRow="0" w:firstColumn="1" w:lastColumn="0" w:noHBand="0" w:noVBand="1"/>
        </w:tblPrEx>
        <w:trPr>
          <w:trHeight w:val="395"/>
        </w:trPr>
        <w:tc>
          <w:tcPr>
            <w:tcW w:w="3040" w:type="dxa"/>
          </w:tcPr>
          <w:p w14:paraId="536E3CDF" w14:textId="77777777" w:rsidR="008032EB" w:rsidRPr="004B7216" w:rsidRDefault="008032EB" w:rsidP="0063554A">
            <w:pPr>
              <w:pStyle w:val="TableParagraph"/>
              <w:spacing w:before="55"/>
              <w:ind w:left="200"/>
              <w:rPr>
                <w:b/>
                <w:sz w:val="24"/>
                <w:lang w:val="pl-PL"/>
              </w:rPr>
            </w:pPr>
            <w:r w:rsidRPr="004B7216">
              <w:rPr>
                <w:b/>
                <w:sz w:val="24"/>
                <w:lang w:val="pl-PL"/>
              </w:rPr>
              <w:t>Urządzenia</w:t>
            </w:r>
          </w:p>
        </w:tc>
        <w:tc>
          <w:tcPr>
            <w:tcW w:w="6202" w:type="dxa"/>
          </w:tcPr>
          <w:p w14:paraId="47221173" w14:textId="77777777" w:rsidR="008032EB" w:rsidRPr="004B7216" w:rsidRDefault="008032EB" w:rsidP="0063554A">
            <w:pPr>
              <w:pStyle w:val="TableParagraph"/>
              <w:spacing w:before="55"/>
              <w:ind w:left="125"/>
              <w:rPr>
                <w:sz w:val="24"/>
                <w:lang w:val="pl-PL"/>
              </w:rPr>
            </w:pPr>
            <w:r w:rsidRPr="004B7216">
              <w:rPr>
                <w:sz w:val="24"/>
                <w:lang w:val="pl-PL"/>
              </w:rPr>
              <w:t>Urządzenia techniczne stosowane w procesach energetycznych.</w:t>
            </w:r>
          </w:p>
        </w:tc>
      </w:tr>
      <w:tr w:rsidR="008032EB" w:rsidRPr="004B7216" w14:paraId="15328D21" w14:textId="77777777" w:rsidTr="00080CF2">
        <w:tblPrEx>
          <w:tblLook w:val="04A0" w:firstRow="1" w:lastRow="0" w:firstColumn="1" w:lastColumn="0" w:noHBand="0" w:noVBand="1"/>
        </w:tblPrEx>
        <w:trPr>
          <w:trHeight w:val="948"/>
        </w:trPr>
        <w:tc>
          <w:tcPr>
            <w:tcW w:w="3040" w:type="dxa"/>
          </w:tcPr>
          <w:p w14:paraId="1CDE092A" w14:textId="77777777" w:rsidR="008032EB" w:rsidRPr="004B7216" w:rsidRDefault="008032EB" w:rsidP="0063554A">
            <w:pPr>
              <w:pStyle w:val="TableParagraph"/>
              <w:spacing w:before="55"/>
              <w:ind w:left="200"/>
              <w:rPr>
                <w:b/>
                <w:sz w:val="24"/>
                <w:lang w:val="pl-PL"/>
              </w:rPr>
            </w:pPr>
            <w:r w:rsidRPr="004B7216">
              <w:rPr>
                <w:b/>
                <w:sz w:val="24"/>
                <w:lang w:val="pl-PL"/>
              </w:rPr>
              <w:t>Usługa IRP</w:t>
            </w:r>
          </w:p>
        </w:tc>
        <w:tc>
          <w:tcPr>
            <w:tcW w:w="6202" w:type="dxa"/>
          </w:tcPr>
          <w:p w14:paraId="0D12617C" w14:textId="77777777" w:rsidR="008032EB" w:rsidRPr="004B7216" w:rsidRDefault="008032EB" w:rsidP="0063554A">
            <w:pPr>
              <w:pStyle w:val="TableParagraph"/>
              <w:rPr>
                <w:sz w:val="24"/>
                <w:lang w:val="pl-PL"/>
              </w:rPr>
            </w:pPr>
            <w:r w:rsidRPr="004B7216">
              <w:rPr>
                <w:sz w:val="24"/>
                <w:lang w:val="pl-PL"/>
              </w:rPr>
              <w:t>Usługa w zakresie interwencyjnej dostawy mocy czynnej świadczona na polecenie OSP polegająca</w:t>
            </w:r>
            <w:r w:rsidRPr="004B7216">
              <w:rPr>
                <w:spacing w:val="57"/>
                <w:sz w:val="24"/>
                <w:lang w:val="pl-PL"/>
              </w:rPr>
              <w:t xml:space="preserve"> </w:t>
            </w:r>
            <w:r w:rsidRPr="004B7216">
              <w:rPr>
                <w:sz w:val="24"/>
                <w:lang w:val="pl-PL"/>
              </w:rPr>
              <w:t>na interwencyjnej ofertowej redukcji poboru mocy przez odbiorców.</w:t>
            </w:r>
          </w:p>
        </w:tc>
      </w:tr>
      <w:tr w:rsidR="008032EB" w:rsidRPr="004B7216" w14:paraId="1CAE53D7" w14:textId="77777777" w:rsidTr="00080CF2">
        <w:tblPrEx>
          <w:tblLook w:val="04A0" w:firstRow="1" w:lastRow="0" w:firstColumn="1" w:lastColumn="0" w:noHBand="0" w:noVBand="1"/>
        </w:tblPrEx>
        <w:trPr>
          <w:trHeight w:val="948"/>
        </w:trPr>
        <w:tc>
          <w:tcPr>
            <w:tcW w:w="3040" w:type="dxa"/>
          </w:tcPr>
          <w:p w14:paraId="4F5CFA39" w14:textId="77777777" w:rsidR="008032EB" w:rsidRPr="004B7216" w:rsidRDefault="008032EB" w:rsidP="0063554A">
            <w:pPr>
              <w:pStyle w:val="TableParagraph"/>
              <w:spacing w:before="132"/>
              <w:ind w:left="200"/>
              <w:rPr>
                <w:b/>
                <w:sz w:val="24"/>
                <w:lang w:val="pl-PL"/>
              </w:rPr>
            </w:pPr>
            <w:r w:rsidRPr="004B7216">
              <w:rPr>
                <w:b/>
                <w:sz w:val="24"/>
                <w:lang w:val="pl-PL"/>
              </w:rPr>
              <w:t>Usługa IZP</w:t>
            </w:r>
          </w:p>
        </w:tc>
        <w:tc>
          <w:tcPr>
            <w:tcW w:w="6202" w:type="dxa"/>
          </w:tcPr>
          <w:p w14:paraId="3CF84CFD" w14:textId="77777777" w:rsidR="008032EB" w:rsidRPr="004B7216" w:rsidRDefault="008032EB" w:rsidP="0063554A">
            <w:pPr>
              <w:pStyle w:val="TableParagraph"/>
              <w:spacing w:before="55"/>
              <w:ind w:left="125" w:right="197"/>
              <w:jc w:val="both"/>
              <w:rPr>
                <w:sz w:val="24"/>
                <w:lang w:val="pl-PL"/>
              </w:rPr>
            </w:pPr>
            <w:r w:rsidRPr="004B7216">
              <w:rPr>
                <w:sz w:val="24"/>
                <w:lang w:val="pl-PL"/>
              </w:rPr>
              <w:t>Usługa w zakresie interwencyjnej dostawy mocy czynnej świadczona na polecenie OSP polegająca na interwencyjnym ofertowym zwiększeniu poboru mocy przez odbiorców.</w:t>
            </w:r>
          </w:p>
        </w:tc>
      </w:tr>
      <w:tr w:rsidR="008032EB" w:rsidRPr="004B7216" w14:paraId="7F3D4A1B" w14:textId="77777777" w:rsidTr="00080CF2">
        <w:tblPrEx>
          <w:tblLook w:val="04A0" w:firstRow="1" w:lastRow="0" w:firstColumn="1" w:lastColumn="0" w:noHBand="0" w:noVBand="1"/>
        </w:tblPrEx>
        <w:trPr>
          <w:trHeight w:val="330"/>
        </w:trPr>
        <w:tc>
          <w:tcPr>
            <w:tcW w:w="3040" w:type="dxa"/>
          </w:tcPr>
          <w:p w14:paraId="66D30EFC" w14:textId="77777777" w:rsidR="008032EB" w:rsidRPr="004B7216" w:rsidRDefault="008032EB" w:rsidP="0063554A">
            <w:pPr>
              <w:pStyle w:val="TableParagraph"/>
              <w:spacing w:before="55" w:line="256" w:lineRule="exact"/>
              <w:ind w:left="200"/>
              <w:rPr>
                <w:b/>
                <w:sz w:val="24"/>
                <w:lang w:val="pl-PL"/>
              </w:rPr>
            </w:pPr>
            <w:r w:rsidRPr="004B7216">
              <w:rPr>
                <w:b/>
                <w:sz w:val="24"/>
                <w:lang w:val="pl-PL"/>
              </w:rPr>
              <w:t>Usługi bilansujące</w:t>
            </w:r>
          </w:p>
        </w:tc>
        <w:tc>
          <w:tcPr>
            <w:tcW w:w="6202" w:type="dxa"/>
          </w:tcPr>
          <w:p w14:paraId="49F2B602" w14:textId="77777777" w:rsidR="008032EB" w:rsidRPr="004B7216" w:rsidRDefault="008032EB" w:rsidP="0063554A">
            <w:pPr>
              <w:pStyle w:val="TableParagraph"/>
              <w:spacing w:before="55" w:line="256" w:lineRule="exact"/>
              <w:ind w:left="125"/>
              <w:rPr>
                <w:sz w:val="24"/>
                <w:lang w:val="pl-PL"/>
              </w:rPr>
            </w:pPr>
            <w:r w:rsidRPr="004B7216">
              <w:rPr>
                <w:sz w:val="24"/>
                <w:lang w:val="pl-PL"/>
              </w:rPr>
              <w:t>Usługi bilansujące w rozumieniu art. 2 pkt 3 EB GL.</w:t>
            </w:r>
          </w:p>
        </w:tc>
      </w:tr>
      <w:tr w:rsidR="008032EB" w:rsidRPr="004B7216" w14:paraId="73830982" w14:textId="77777777" w:rsidTr="00080CF2">
        <w:tblPrEx>
          <w:tblLook w:val="04A0" w:firstRow="1" w:lastRow="0" w:firstColumn="1" w:lastColumn="0" w:noHBand="0" w:noVBand="1"/>
        </w:tblPrEx>
        <w:trPr>
          <w:trHeight w:val="1158"/>
        </w:trPr>
        <w:tc>
          <w:tcPr>
            <w:tcW w:w="3040" w:type="dxa"/>
          </w:tcPr>
          <w:p w14:paraId="6D50F6C6" w14:textId="77777777" w:rsidR="008032EB" w:rsidRPr="004B7216" w:rsidRDefault="008032EB" w:rsidP="0063554A">
            <w:pPr>
              <w:pStyle w:val="TableParagraph"/>
              <w:spacing w:line="266" w:lineRule="exact"/>
              <w:ind w:left="200"/>
              <w:rPr>
                <w:b/>
                <w:sz w:val="24"/>
                <w:lang w:val="pl-PL"/>
              </w:rPr>
            </w:pPr>
            <w:r w:rsidRPr="004B7216">
              <w:rPr>
                <w:b/>
                <w:sz w:val="24"/>
                <w:lang w:val="pl-PL"/>
              </w:rPr>
              <w:t>Usługi systemowe</w:t>
            </w:r>
          </w:p>
        </w:tc>
        <w:tc>
          <w:tcPr>
            <w:tcW w:w="6202" w:type="dxa"/>
          </w:tcPr>
          <w:p w14:paraId="56180BA1" w14:textId="77777777" w:rsidR="008032EB" w:rsidRPr="004B7216" w:rsidRDefault="008032EB" w:rsidP="0063554A">
            <w:pPr>
              <w:pStyle w:val="TableParagraph"/>
              <w:ind w:left="138" w:right="202"/>
              <w:jc w:val="both"/>
              <w:rPr>
                <w:sz w:val="24"/>
                <w:lang w:val="pl-PL"/>
              </w:rPr>
            </w:pPr>
            <w:r w:rsidRPr="004B7216">
              <w:rPr>
                <w:sz w:val="24"/>
                <w:lang w:val="pl-PL"/>
              </w:rPr>
              <w:t>Usługi świadczone na rzecz OSP, niezbędne do zapewnienia przez OSP prawidłowego funkcjonowania KSE,</w:t>
            </w:r>
            <w:r w:rsidRPr="004B7216">
              <w:rPr>
                <w:spacing w:val="-45"/>
                <w:sz w:val="24"/>
                <w:lang w:val="pl-PL"/>
              </w:rPr>
              <w:t xml:space="preserve"> </w:t>
            </w:r>
            <w:r w:rsidRPr="004B7216">
              <w:rPr>
                <w:sz w:val="24"/>
                <w:lang w:val="pl-PL"/>
              </w:rPr>
              <w:t>niezawodności jego pracy i utrzymywania parametrów jakościowych energii elektrycznej.</w:t>
            </w:r>
          </w:p>
        </w:tc>
      </w:tr>
      <w:tr w:rsidR="008032EB" w:rsidRPr="004B7216" w14:paraId="232B25C8" w14:textId="77777777" w:rsidTr="00080CF2">
        <w:tblPrEx>
          <w:tblLook w:val="04A0" w:firstRow="1" w:lastRow="0" w:firstColumn="1" w:lastColumn="0" w:noHBand="0" w:noVBand="1"/>
        </w:tblPrEx>
        <w:trPr>
          <w:trHeight w:val="672"/>
        </w:trPr>
        <w:tc>
          <w:tcPr>
            <w:tcW w:w="3040" w:type="dxa"/>
          </w:tcPr>
          <w:p w14:paraId="0510C142" w14:textId="77777777" w:rsidR="008032EB" w:rsidRPr="004B7216" w:rsidRDefault="008032EB" w:rsidP="0063554A">
            <w:pPr>
              <w:pStyle w:val="TableParagraph"/>
              <w:spacing w:before="55"/>
              <w:ind w:left="200"/>
              <w:rPr>
                <w:b/>
                <w:sz w:val="24"/>
                <w:lang w:val="pl-PL"/>
              </w:rPr>
            </w:pPr>
            <w:r w:rsidRPr="004B7216">
              <w:rPr>
                <w:b/>
                <w:sz w:val="24"/>
                <w:lang w:val="pl-PL"/>
              </w:rPr>
              <w:t>Ustawa</w:t>
            </w:r>
          </w:p>
        </w:tc>
        <w:tc>
          <w:tcPr>
            <w:tcW w:w="6202" w:type="dxa"/>
          </w:tcPr>
          <w:p w14:paraId="6ED2AC5C" w14:textId="77777777" w:rsidR="008032EB" w:rsidRPr="004B7216" w:rsidRDefault="008032EB" w:rsidP="0063554A">
            <w:pPr>
              <w:pStyle w:val="TableParagraph"/>
              <w:tabs>
                <w:tab w:val="left" w:pos="1129"/>
                <w:tab w:val="left" w:pos="1508"/>
                <w:tab w:val="left" w:pos="2194"/>
                <w:tab w:val="left" w:pos="3690"/>
                <w:tab w:val="left" w:pos="4085"/>
                <w:tab w:val="left" w:pos="4970"/>
              </w:tabs>
              <w:spacing w:before="55"/>
              <w:ind w:left="138" w:right="200"/>
              <w:rPr>
                <w:sz w:val="24"/>
                <w:lang w:val="pl-PL"/>
              </w:rPr>
            </w:pPr>
            <w:r w:rsidRPr="004B7216">
              <w:rPr>
                <w:sz w:val="24"/>
                <w:lang w:val="pl-PL"/>
              </w:rPr>
              <w:t>Ustawa</w:t>
            </w:r>
            <w:r w:rsidRPr="004B7216">
              <w:rPr>
                <w:sz w:val="24"/>
                <w:lang w:val="pl-PL"/>
              </w:rPr>
              <w:tab/>
              <w:t>z</w:t>
            </w:r>
            <w:r w:rsidRPr="004B7216">
              <w:rPr>
                <w:sz w:val="24"/>
                <w:lang w:val="pl-PL"/>
              </w:rPr>
              <w:tab/>
              <w:t>dnia</w:t>
            </w:r>
            <w:r w:rsidRPr="004B7216">
              <w:rPr>
                <w:sz w:val="24"/>
                <w:lang w:val="pl-PL"/>
              </w:rPr>
              <w:tab/>
              <w:t>10.04.1997r.</w:t>
            </w:r>
            <w:r w:rsidRPr="004B7216">
              <w:rPr>
                <w:sz w:val="24"/>
                <w:lang w:val="pl-PL"/>
              </w:rPr>
              <w:tab/>
              <w:t>–</w:t>
            </w:r>
            <w:r w:rsidRPr="004B7216">
              <w:rPr>
                <w:sz w:val="24"/>
                <w:lang w:val="pl-PL"/>
              </w:rPr>
              <w:tab/>
              <w:t>Prawo</w:t>
            </w:r>
            <w:r w:rsidRPr="004B7216">
              <w:rPr>
                <w:sz w:val="24"/>
                <w:lang w:val="pl-PL"/>
              </w:rPr>
              <w:tab/>
            </w:r>
            <w:r w:rsidRPr="004B7216">
              <w:rPr>
                <w:spacing w:val="-3"/>
                <w:sz w:val="24"/>
                <w:lang w:val="pl-PL"/>
              </w:rPr>
              <w:t xml:space="preserve">energetyczne </w:t>
            </w:r>
            <w:r w:rsidRPr="004B7216">
              <w:rPr>
                <w:sz w:val="24"/>
                <w:lang w:val="pl-PL"/>
              </w:rPr>
              <w:t>z późniejszymi</w:t>
            </w:r>
            <w:r w:rsidRPr="004B7216">
              <w:rPr>
                <w:spacing w:val="-2"/>
                <w:sz w:val="24"/>
                <w:lang w:val="pl-PL"/>
              </w:rPr>
              <w:t xml:space="preserve"> </w:t>
            </w:r>
            <w:r w:rsidRPr="004B7216">
              <w:rPr>
                <w:sz w:val="24"/>
                <w:lang w:val="pl-PL"/>
              </w:rPr>
              <w:t>zmianami.</w:t>
            </w:r>
          </w:p>
        </w:tc>
      </w:tr>
      <w:tr w:rsidR="008032EB" w:rsidRPr="004B7216" w14:paraId="1A264555" w14:textId="77777777" w:rsidTr="00080CF2">
        <w:tblPrEx>
          <w:tblLook w:val="04A0" w:firstRow="1" w:lastRow="0" w:firstColumn="1" w:lastColumn="0" w:noHBand="0" w:noVBand="1"/>
        </w:tblPrEx>
        <w:trPr>
          <w:trHeight w:val="671"/>
        </w:trPr>
        <w:tc>
          <w:tcPr>
            <w:tcW w:w="3040" w:type="dxa"/>
          </w:tcPr>
          <w:p w14:paraId="495533E9" w14:textId="77777777" w:rsidR="008032EB" w:rsidRPr="004B7216" w:rsidRDefault="008032EB" w:rsidP="0063554A">
            <w:pPr>
              <w:pStyle w:val="TableParagraph"/>
              <w:spacing w:before="55"/>
              <w:ind w:left="200"/>
              <w:rPr>
                <w:b/>
                <w:sz w:val="24"/>
                <w:lang w:val="pl-PL"/>
              </w:rPr>
            </w:pPr>
            <w:r w:rsidRPr="004B7216">
              <w:rPr>
                <w:b/>
                <w:sz w:val="24"/>
                <w:lang w:val="pl-PL"/>
              </w:rPr>
              <w:t>Użytkownik systemu</w:t>
            </w:r>
          </w:p>
        </w:tc>
        <w:tc>
          <w:tcPr>
            <w:tcW w:w="6202" w:type="dxa"/>
          </w:tcPr>
          <w:p w14:paraId="64B54BB5" w14:textId="77777777" w:rsidR="008032EB" w:rsidRPr="004B7216" w:rsidRDefault="008032EB" w:rsidP="0063554A">
            <w:pPr>
              <w:pStyle w:val="TableParagraph"/>
              <w:tabs>
                <w:tab w:val="left" w:pos="1181"/>
                <w:tab w:val="left" w:pos="2712"/>
                <w:tab w:val="left" w:pos="3642"/>
                <w:tab w:val="left" w:pos="4978"/>
                <w:tab w:val="left" w:pos="5446"/>
              </w:tabs>
              <w:spacing w:before="55"/>
              <w:ind w:left="138" w:right="201"/>
              <w:rPr>
                <w:sz w:val="24"/>
                <w:lang w:val="pl-PL"/>
              </w:rPr>
            </w:pPr>
            <w:r w:rsidRPr="004B7216">
              <w:rPr>
                <w:sz w:val="24"/>
                <w:lang w:val="pl-PL"/>
              </w:rPr>
              <w:t>Podmiot</w:t>
            </w:r>
            <w:r w:rsidRPr="004B7216">
              <w:rPr>
                <w:sz w:val="24"/>
                <w:lang w:val="pl-PL"/>
              </w:rPr>
              <w:tab/>
              <w:t>dostarczający</w:t>
            </w:r>
            <w:r w:rsidRPr="004B7216">
              <w:rPr>
                <w:sz w:val="24"/>
                <w:lang w:val="pl-PL"/>
              </w:rPr>
              <w:tab/>
              <w:t>energię</w:t>
            </w:r>
            <w:r w:rsidRPr="004B7216">
              <w:rPr>
                <w:sz w:val="24"/>
                <w:lang w:val="pl-PL"/>
              </w:rPr>
              <w:tab/>
              <w:t>elektryczną</w:t>
            </w:r>
            <w:r w:rsidRPr="004B7216">
              <w:rPr>
                <w:sz w:val="24"/>
                <w:lang w:val="pl-PL"/>
              </w:rPr>
              <w:tab/>
              <w:t>do</w:t>
            </w:r>
            <w:r w:rsidRPr="004B7216">
              <w:rPr>
                <w:sz w:val="24"/>
                <w:lang w:val="pl-PL"/>
              </w:rPr>
              <w:tab/>
            </w:r>
            <w:r w:rsidRPr="004B7216">
              <w:rPr>
                <w:spacing w:val="-3"/>
                <w:sz w:val="24"/>
                <w:lang w:val="pl-PL"/>
              </w:rPr>
              <w:t xml:space="preserve">systemu </w:t>
            </w:r>
            <w:r w:rsidRPr="004B7216">
              <w:rPr>
                <w:sz w:val="24"/>
                <w:lang w:val="pl-PL"/>
              </w:rPr>
              <w:t>elektroenergetycznego lub zaopatrywany z tego</w:t>
            </w:r>
            <w:r w:rsidRPr="004B7216">
              <w:rPr>
                <w:spacing w:val="-3"/>
                <w:sz w:val="24"/>
                <w:lang w:val="pl-PL"/>
              </w:rPr>
              <w:t xml:space="preserve"> </w:t>
            </w:r>
            <w:r w:rsidRPr="004B7216">
              <w:rPr>
                <w:sz w:val="24"/>
                <w:lang w:val="pl-PL"/>
              </w:rPr>
              <w:t>systemu,</w:t>
            </w:r>
          </w:p>
        </w:tc>
      </w:tr>
      <w:tr w:rsidR="008032EB" w:rsidRPr="004B7216" w14:paraId="2B18590A" w14:textId="77777777" w:rsidTr="00080CF2">
        <w:tblPrEx>
          <w:tblLook w:val="04A0" w:firstRow="1" w:lastRow="0" w:firstColumn="1" w:lastColumn="0" w:noHBand="0" w:noVBand="1"/>
        </w:tblPrEx>
        <w:trPr>
          <w:trHeight w:val="1500"/>
        </w:trPr>
        <w:tc>
          <w:tcPr>
            <w:tcW w:w="3040" w:type="dxa"/>
          </w:tcPr>
          <w:p w14:paraId="493E9AE8" w14:textId="77777777" w:rsidR="008032EB" w:rsidRPr="004B7216" w:rsidRDefault="008032EB" w:rsidP="0063554A">
            <w:pPr>
              <w:pStyle w:val="TableParagraph"/>
              <w:spacing w:before="55"/>
              <w:ind w:left="200" w:right="824"/>
              <w:rPr>
                <w:b/>
                <w:sz w:val="24"/>
                <w:lang w:val="pl-PL"/>
              </w:rPr>
            </w:pPr>
            <w:r w:rsidRPr="004B7216">
              <w:rPr>
                <w:b/>
                <w:sz w:val="24"/>
                <w:lang w:val="pl-PL"/>
              </w:rPr>
              <w:lastRenderedPageBreak/>
              <w:t>Warunki dotyczące bilansowania</w:t>
            </w:r>
          </w:p>
        </w:tc>
        <w:tc>
          <w:tcPr>
            <w:tcW w:w="6202" w:type="dxa"/>
          </w:tcPr>
          <w:p w14:paraId="01C985A2" w14:textId="77777777" w:rsidR="008032EB" w:rsidRPr="004B7216" w:rsidRDefault="008032EB" w:rsidP="0063554A">
            <w:pPr>
              <w:pStyle w:val="TableParagraph"/>
              <w:spacing w:before="55"/>
              <w:ind w:left="138" w:right="199"/>
              <w:jc w:val="both"/>
              <w:rPr>
                <w:sz w:val="24"/>
                <w:lang w:val="pl-PL"/>
              </w:rPr>
            </w:pPr>
            <w:r w:rsidRPr="004B7216">
              <w:rPr>
                <w:sz w:val="24"/>
                <w:lang w:val="pl-PL"/>
              </w:rPr>
              <w:t>Dokument opracowany przez OSP na podstawie art. 18 rozporządzenia Komisji (UE) 2017/2195 z dnia 23 listopada 2017 r. ustanawiającym wytyczne dotyczące bilansowania (Dz. Urz. UE L 312/6 z 28.11.2017 r.) - EB GL, zatwierdzony decyzją Prezesa URE.</w:t>
            </w:r>
          </w:p>
        </w:tc>
      </w:tr>
      <w:tr w:rsidR="008032EB" w:rsidRPr="004B7216" w14:paraId="0DBC21A6" w14:textId="77777777" w:rsidTr="00080CF2">
        <w:tblPrEx>
          <w:tblLook w:val="04A0" w:firstRow="1" w:lastRow="0" w:firstColumn="1" w:lastColumn="0" w:noHBand="0" w:noVBand="1"/>
        </w:tblPrEx>
        <w:trPr>
          <w:trHeight w:val="2052"/>
        </w:trPr>
        <w:tc>
          <w:tcPr>
            <w:tcW w:w="3040" w:type="dxa"/>
          </w:tcPr>
          <w:p w14:paraId="601CAF86" w14:textId="77777777" w:rsidR="008032EB" w:rsidRPr="004B7216" w:rsidRDefault="008032EB" w:rsidP="0063554A">
            <w:pPr>
              <w:pStyle w:val="TableParagraph"/>
              <w:spacing w:before="55"/>
              <w:ind w:left="200" w:right="637"/>
              <w:rPr>
                <w:b/>
                <w:sz w:val="24"/>
                <w:lang w:val="pl-PL"/>
              </w:rPr>
            </w:pPr>
            <w:r w:rsidRPr="004B7216">
              <w:rPr>
                <w:b/>
                <w:sz w:val="24"/>
                <w:lang w:val="pl-PL"/>
              </w:rPr>
              <w:t>Wirtualne Miejsce Dostarczenia Energii Rynku Bilansującego (</w:t>
            </w:r>
            <w:r w:rsidRPr="004B7216">
              <w:rPr>
                <w:b/>
                <w:sz w:val="16"/>
                <w:lang w:val="pl-PL"/>
              </w:rPr>
              <w:t>W</w:t>
            </w:r>
            <w:r w:rsidRPr="004B7216">
              <w:rPr>
                <w:b/>
                <w:sz w:val="24"/>
                <w:lang w:val="pl-PL"/>
              </w:rPr>
              <w:t>MB)</w:t>
            </w:r>
          </w:p>
        </w:tc>
        <w:tc>
          <w:tcPr>
            <w:tcW w:w="6202" w:type="dxa"/>
          </w:tcPr>
          <w:p w14:paraId="47867ED2" w14:textId="77777777" w:rsidR="008032EB" w:rsidRPr="004B7216" w:rsidRDefault="008032EB" w:rsidP="0063554A">
            <w:pPr>
              <w:pStyle w:val="TableParagraph"/>
              <w:spacing w:before="55"/>
              <w:ind w:left="138" w:right="200"/>
              <w:jc w:val="both"/>
              <w:rPr>
                <w:sz w:val="24"/>
                <w:lang w:val="pl-PL"/>
              </w:rPr>
            </w:pPr>
            <w:r w:rsidRPr="004B7216">
              <w:rPr>
                <w:sz w:val="24"/>
                <w:lang w:val="pl-PL"/>
              </w:rPr>
              <w:t>Miejsce Dostarczenia Energii Rynku Bilansującego, w którym jest realizowana dostawa energii niepowiązana  bezpośrednio  z fizycznymi przepływami energii (punkt „ponad siecią”).</w:t>
            </w:r>
            <w:r w:rsidRPr="004B7216">
              <w:rPr>
                <w:spacing w:val="-17"/>
                <w:sz w:val="24"/>
                <w:lang w:val="pl-PL"/>
              </w:rPr>
              <w:t xml:space="preserve"> </w:t>
            </w:r>
            <w:r w:rsidRPr="004B7216">
              <w:rPr>
                <w:sz w:val="24"/>
                <w:lang w:val="pl-PL"/>
              </w:rPr>
              <w:t>Ilość energii elektrycznej dostarczonej albo odebranej w WMB jest wyznaczana na podstawie wielkości energii wynikających z Umów Sprzedaży Energii oraz odpowiednich algorytmów obliczeniowych.</w:t>
            </w:r>
          </w:p>
        </w:tc>
      </w:tr>
      <w:tr w:rsidR="008032EB" w:rsidRPr="004B7216" w14:paraId="685FB8AC" w14:textId="77777777" w:rsidTr="00080CF2">
        <w:tblPrEx>
          <w:tblLook w:val="04A0" w:firstRow="1" w:lastRow="0" w:firstColumn="1" w:lastColumn="0" w:noHBand="0" w:noVBand="1"/>
        </w:tblPrEx>
        <w:trPr>
          <w:trHeight w:val="1775"/>
        </w:trPr>
        <w:tc>
          <w:tcPr>
            <w:tcW w:w="3040" w:type="dxa"/>
          </w:tcPr>
          <w:p w14:paraId="05638B3D" w14:textId="77777777" w:rsidR="008032EB" w:rsidRPr="004B7216" w:rsidRDefault="008032EB" w:rsidP="0063554A">
            <w:pPr>
              <w:pStyle w:val="TableParagraph"/>
              <w:spacing w:before="55"/>
              <w:ind w:left="200"/>
              <w:rPr>
                <w:b/>
                <w:sz w:val="24"/>
                <w:lang w:val="pl-PL"/>
              </w:rPr>
            </w:pPr>
            <w:r w:rsidRPr="004B7216">
              <w:rPr>
                <w:b/>
                <w:sz w:val="24"/>
                <w:lang w:val="pl-PL"/>
              </w:rPr>
              <w:t>Współczynnik</w:t>
            </w:r>
          </w:p>
          <w:p w14:paraId="56E163E6" w14:textId="77777777" w:rsidR="008032EB" w:rsidRPr="004B7216" w:rsidRDefault="008032EB" w:rsidP="0063554A">
            <w:pPr>
              <w:pStyle w:val="TableParagraph"/>
              <w:ind w:left="200"/>
              <w:rPr>
                <w:b/>
                <w:sz w:val="24"/>
                <w:lang w:val="pl-PL"/>
              </w:rPr>
            </w:pPr>
            <w:r w:rsidRPr="004B7216">
              <w:rPr>
                <w:b/>
                <w:sz w:val="24"/>
                <w:lang w:val="pl-PL"/>
              </w:rPr>
              <w:t>bezpieczeństwa przyrządu</w:t>
            </w:r>
          </w:p>
          <w:p w14:paraId="1FC24600" w14:textId="77777777" w:rsidR="008032EB" w:rsidRPr="004B7216" w:rsidRDefault="008032EB" w:rsidP="0063554A">
            <w:pPr>
              <w:pStyle w:val="TableParagraph"/>
              <w:ind w:left="200"/>
              <w:rPr>
                <w:b/>
                <w:sz w:val="24"/>
                <w:lang w:val="pl-PL"/>
              </w:rPr>
            </w:pPr>
            <w:r w:rsidRPr="004B7216">
              <w:rPr>
                <w:b/>
                <w:sz w:val="24"/>
                <w:lang w:val="pl-PL"/>
              </w:rPr>
              <w:t>– FS</w:t>
            </w:r>
          </w:p>
        </w:tc>
        <w:tc>
          <w:tcPr>
            <w:tcW w:w="6202" w:type="dxa"/>
          </w:tcPr>
          <w:p w14:paraId="7B042080" w14:textId="77777777" w:rsidR="008032EB" w:rsidRPr="004B7216" w:rsidRDefault="008032EB" w:rsidP="0063554A">
            <w:pPr>
              <w:pStyle w:val="TableParagraph"/>
              <w:spacing w:before="55"/>
              <w:ind w:left="138" w:right="199"/>
              <w:jc w:val="both"/>
              <w:rPr>
                <w:sz w:val="24"/>
                <w:lang w:val="pl-PL"/>
              </w:rPr>
            </w:pPr>
            <w:r w:rsidRPr="004B7216">
              <w:rPr>
                <w:sz w:val="24"/>
                <w:lang w:val="pl-PL"/>
              </w:rPr>
              <w:t>Stosunek znamionowego prądu bezpiecznego przyrządu do znamionowego prądu pierwotnego. Przy czym znamionowy prąd bezpieczny przyrządu określa się jako wartość skuteczną minimalnego prądu pierwotnego, przy którym błąd całkowity przekładnika prądowego do pomiarów jest równy lub większy niż 10 % przy obciążeniu znamionowym.</w:t>
            </w:r>
          </w:p>
        </w:tc>
      </w:tr>
      <w:tr w:rsidR="008032EB" w:rsidRPr="004B7216" w14:paraId="2C873365" w14:textId="77777777" w:rsidTr="00080CF2">
        <w:tblPrEx>
          <w:tblLook w:val="04A0" w:firstRow="1" w:lastRow="0" w:firstColumn="1" w:lastColumn="0" w:noHBand="0" w:noVBand="1"/>
        </w:tblPrEx>
        <w:trPr>
          <w:trHeight w:val="1224"/>
        </w:trPr>
        <w:tc>
          <w:tcPr>
            <w:tcW w:w="3040" w:type="dxa"/>
          </w:tcPr>
          <w:p w14:paraId="3B3C8729" w14:textId="77777777" w:rsidR="008032EB" w:rsidRPr="004B7216" w:rsidRDefault="008032EB" w:rsidP="0063554A">
            <w:pPr>
              <w:pStyle w:val="TableParagraph"/>
              <w:spacing w:before="55"/>
              <w:ind w:left="200"/>
              <w:rPr>
                <w:b/>
                <w:sz w:val="24"/>
                <w:lang w:val="pl-PL"/>
              </w:rPr>
            </w:pPr>
            <w:r w:rsidRPr="004B7216">
              <w:rPr>
                <w:b/>
                <w:sz w:val="24"/>
                <w:lang w:val="pl-PL"/>
              </w:rPr>
              <w:t>Wyłączenie awaryjne</w:t>
            </w:r>
          </w:p>
        </w:tc>
        <w:tc>
          <w:tcPr>
            <w:tcW w:w="6202" w:type="dxa"/>
          </w:tcPr>
          <w:p w14:paraId="1C1A0038" w14:textId="77777777" w:rsidR="008032EB" w:rsidRPr="004B7216" w:rsidRDefault="008032EB" w:rsidP="0063554A">
            <w:pPr>
              <w:pStyle w:val="TableParagraph"/>
              <w:spacing w:before="55"/>
              <w:ind w:left="138" w:right="199"/>
              <w:jc w:val="both"/>
              <w:rPr>
                <w:sz w:val="24"/>
                <w:lang w:val="pl-PL"/>
              </w:rPr>
            </w:pPr>
            <w:r w:rsidRPr="004B7216">
              <w:rPr>
                <w:sz w:val="24"/>
                <w:lang w:val="pl-PL"/>
              </w:rPr>
              <w:t xml:space="preserve">Wyłączenie urządzeń automatyczne lub ręczne, w </w:t>
            </w:r>
            <w:r w:rsidRPr="004B7216">
              <w:rPr>
                <w:spacing w:val="-3"/>
                <w:sz w:val="24"/>
                <w:lang w:val="pl-PL"/>
              </w:rPr>
              <w:t xml:space="preserve">przypadku </w:t>
            </w:r>
            <w:r w:rsidRPr="004B7216">
              <w:rPr>
                <w:sz w:val="24"/>
                <w:lang w:val="pl-PL"/>
              </w:rPr>
              <w:t>zagrożenia bezpieczeństwa tego urządzenia lub innych urządzeń,</w:t>
            </w:r>
            <w:r w:rsidRPr="004B7216">
              <w:rPr>
                <w:spacing w:val="-17"/>
                <w:sz w:val="24"/>
                <w:lang w:val="pl-PL"/>
              </w:rPr>
              <w:t xml:space="preserve"> </w:t>
            </w:r>
            <w:r w:rsidRPr="004B7216">
              <w:rPr>
                <w:sz w:val="24"/>
                <w:lang w:val="pl-PL"/>
              </w:rPr>
              <w:t>instalacji</w:t>
            </w:r>
            <w:r w:rsidRPr="004B7216">
              <w:rPr>
                <w:spacing w:val="-16"/>
                <w:sz w:val="24"/>
                <w:lang w:val="pl-PL"/>
              </w:rPr>
              <w:t xml:space="preserve"> </w:t>
            </w:r>
            <w:r w:rsidRPr="004B7216">
              <w:rPr>
                <w:sz w:val="24"/>
                <w:lang w:val="pl-PL"/>
              </w:rPr>
              <w:t>i</w:t>
            </w:r>
            <w:r w:rsidRPr="004B7216">
              <w:rPr>
                <w:spacing w:val="-15"/>
                <w:sz w:val="24"/>
                <w:lang w:val="pl-PL"/>
              </w:rPr>
              <w:t xml:space="preserve"> </w:t>
            </w:r>
            <w:r w:rsidRPr="004B7216">
              <w:rPr>
                <w:sz w:val="24"/>
                <w:lang w:val="pl-PL"/>
              </w:rPr>
              <w:t>sieci</w:t>
            </w:r>
            <w:r w:rsidRPr="004B7216">
              <w:rPr>
                <w:spacing w:val="-14"/>
                <w:sz w:val="24"/>
                <w:lang w:val="pl-PL"/>
              </w:rPr>
              <w:t xml:space="preserve"> </w:t>
            </w:r>
            <w:r w:rsidRPr="004B7216">
              <w:rPr>
                <w:sz w:val="24"/>
                <w:lang w:val="pl-PL"/>
              </w:rPr>
              <w:t>albo</w:t>
            </w:r>
            <w:r w:rsidRPr="004B7216">
              <w:rPr>
                <w:spacing w:val="-16"/>
                <w:sz w:val="24"/>
                <w:lang w:val="pl-PL"/>
              </w:rPr>
              <w:t xml:space="preserve"> </w:t>
            </w:r>
            <w:r w:rsidRPr="004B7216">
              <w:rPr>
                <w:sz w:val="24"/>
                <w:lang w:val="pl-PL"/>
              </w:rPr>
              <w:t>zagrożenia</w:t>
            </w:r>
            <w:r w:rsidRPr="004B7216">
              <w:rPr>
                <w:spacing w:val="-14"/>
                <w:sz w:val="24"/>
                <w:lang w:val="pl-PL"/>
              </w:rPr>
              <w:t xml:space="preserve"> </w:t>
            </w:r>
            <w:r w:rsidRPr="004B7216">
              <w:rPr>
                <w:sz w:val="24"/>
                <w:lang w:val="pl-PL"/>
              </w:rPr>
              <w:t>bezpieczeństwa</w:t>
            </w:r>
            <w:r w:rsidRPr="004B7216">
              <w:rPr>
                <w:spacing w:val="-18"/>
                <w:sz w:val="24"/>
                <w:lang w:val="pl-PL"/>
              </w:rPr>
              <w:t xml:space="preserve"> </w:t>
            </w:r>
            <w:r w:rsidRPr="004B7216">
              <w:rPr>
                <w:sz w:val="24"/>
                <w:lang w:val="pl-PL"/>
              </w:rPr>
              <w:t>osób, mienia lub</w:t>
            </w:r>
            <w:r w:rsidRPr="004B7216">
              <w:rPr>
                <w:spacing w:val="-1"/>
                <w:sz w:val="24"/>
                <w:lang w:val="pl-PL"/>
              </w:rPr>
              <w:t xml:space="preserve"> </w:t>
            </w:r>
            <w:r w:rsidRPr="004B7216">
              <w:rPr>
                <w:sz w:val="24"/>
                <w:lang w:val="pl-PL"/>
              </w:rPr>
              <w:t>środowiska.</w:t>
            </w:r>
          </w:p>
        </w:tc>
      </w:tr>
      <w:tr w:rsidR="008032EB" w:rsidRPr="004B7216" w14:paraId="6FA9D6EE" w14:textId="77777777" w:rsidTr="00080CF2">
        <w:tblPrEx>
          <w:tblLook w:val="04A0" w:firstRow="1" w:lastRow="0" w:firstColumn="1" w:lastColumn="0" w:noHBand="0" w:noVBand="1"/>
        </w:tblPrEx>
        <w:trPr>
          <w:trHeight w:val="670"/>
        </w:trPr>
        <w:tc>
          <w:tcPr>
            <w:tcW w:w="3040" w:type="dxa"/>
          </w:tcPr>
          <w:p w14:paraId="59CB755E" w14:textId="77777777" w:rsidR="008032EB" w:rsidRPr="004B7216" w:rsidRDefault="008032EB" w:rsidP="0063554A">
            <w:pPr>
              <w:pStyle w:val="TableParagraph"/>
              <w:spacing w:before="55"/>
              <w:ind w:left="200"/>
              <w:rPr>
                <w:b/>
                <w:sz w:val="24"/>
                <w:lang w:val="pl-PL"/>
              </w:rPr>
            </w:pPr>
            <w:r w:rsidRPr="004B7216">
              <w:rPr>
                <w:b/>
                <w:sz w:val="24"/>
                <w:lang w:val="pl-PL"/>
              </w:rPr>
              <w:t>Wymiana</w:t>
            </w:r>
          </w:p>
          <w:p w14:paraId="6D628285" w14:textId="77777777" w:rsidR="008032EB" w:rsidRPr="004B7216" w:rsidRDefault="008032EB" w:rsidP="0063554A">
            <w:pPr>
              <w:pStyle w:val="TableParagraph"/>
              <w:ind w:left="200"/>
              <w:rPr>
                <w:b/>
                <w:sz w:val="24"/>
                <w:lang w:val="pl-PL"/>
              </w:rPr>
            </w:pPr>
            <w:r w:rsidRPr="004B7216">
              <w:rPr>
                <w:b/>
                <w:sz w:val="24"/>
                <w:lang w:val="pl-PL"/>
              </w:rPr>
              <w:t>międzysystemowa</w:t>
            </w:r>
          </w:p>
        </w:tc>
        <w:tc>
          <w:tcPr>
            <w:tcW w:w="6202" w:type="dxa"/>
          </w:tcPr>
          <w:p w14:paraId="77360D51" w14:textId="77777777" w:rsidR="008032EB" w:rsidRPr="004B7216" w:rsidRDefault="008032EB" w:rsidP="0063554A">
            <w:pPr>
              <w:pStyle w:val="TableParagraph"/>
              <w:spacing w:before="55"/>
              <w:ind w:left="138" w:right="200"/>
              <w:rPr>
                <w:sz w:val="24"/>
                <w:lang w:val="pl-PL"/>
              </w:rPr>
            </w:pPr>
            <w:r w:rsidRPr="004B7216">
              <w:rPr>
                <w:sz w:val="24"/>
                <w:lang w:val="pl-PL"/>
              </w:rPr>
              <w:t>Wymiana mocy i energii elektrycznej pomiędzy KSE i innymi systemami elektroenergetycznymi.</w:t>
            </w:r>
          </w:p>
        </w:tc>
      </w:tr>
      <w:tr w:rsidR="008032EB" w:rsidRPr="004B7216" w14:paraId="1130CD19" w14:textId="77777777" w:rsidTr="00080CF2">
        <w:tblPrEx>
          <w:tblLook w:val="04A0" w:firstRow="1" w:lastRow="0" w:firstColumn="1" w:lastColumn="0" w:noHBand="0" w:noVBand="1"/>
        </w:tblPrEx>
        <w:trPr>
          <w:trHeight w:val="1774"/>
        </w:trPr>
        <w:tc>
          <w:tcPr>
            <w:tcW w:w="3040" w:type="dxa"/>
          </w:tcPr>
          <w:p w14:paraId="61A76810" w14:textId="77777777" w:rsidR="008032EB" w:rsidRPr="004B7216" w:rsidRDefault="008032EB" w:rsidP="0063554A">
            <w:pPr>
              <w:pStyle w:val="TableParagraph"/>
              <w:spacing w:before="53"/>
              <w:ind w:left="200" w:right="571"/>
              <w:rPr>
                <w:b/>
                <w:sz w:val="24"/>
                <w:lang w:val="pl-PL"/>
              </w:rPr>
            </w:pPr>
            <w:r w:rsidRPr="004B7216">
              <w:rPr>
                <w:b/>
                <w:sz w:val="24"/>
                <w:lang w:val="pl-PL"/>
              </w:rPr>
              <w:t>Wyprowadzenie URD z PPE</w:t>
            </w:r>
          </w:p>
        </w:tc>
        <w:tc>
          <w:tcPr>
            <w:tcW w:w="6202" w:type="dxa"/>
          </w:tcPr>
          <w:p w14:paraId="6E501489" w14:textId="77777777" w:rsidR="008032EB" w:rsidRPr="004B7216" w:rsidRDefault="008032EB" w:rsidP="0063554A">
            <w:pPr>
              <w:pStyle w:val="TableParagraph"/>
              <w:spacing w:before="53"/>
              <w:ind w:left="138" w:right="198"/>
              <w:jc w:val="both"/>
              <w:rPr>
                <w:sz w:val="24"/>
                <w:lang w:val="pl-PL"/>
              </w:rPr>
            </w:pPr>
            <w:r w:rsidRPr="004B7216">
              <w:rPr>
                <w:sz w:val="24"/>
                <w:lang w:val="pl-PL"/>
              </w:rPr>
              <w:t>Zakończenie na wniosek URD świadczenia usług dystrybucji lub usługi kompleksowej, które obejmuje odłączenie zasilania w danym PPE, tj. stworzenie fizycznej przerwy w torze prądowym (np. demontaż układu pomiarowo-rozliczeniowego, demontaż fragmentu przyłącza, wyjęcie wkładki bezpiecznikowej itp.).</w:t>
            </w:r>
          </w:p>
        </w:tc>
      </w:tr>
      <w:tr w:rsidR="008032EB" w:rsidRPr="004B7216" w14:paraId="23BC464A" w14:textId="77777777" w:rsidTr="00080CF2">
        <w:tblPrEx>
          <w:tblLook w:val="04A0" w:firstRow="1" w:lastRow="0" w:firstColumn="1" w:lastColumn="0" w:noHBand="0" w:noVBand="1"/>
        </w:tblPrEx>
        <w:trPr>
          <w:trHeight w:val="672"/>
        </w:trPr>
        <w:tc>
          <w:tcPr>
            <w:tcW w:w="3040" w:type="dxa"/>
          </w:tcPr>
          <w:p w14:paraId="1838FF57" w14:textId="77777777" w:rsidR="008032EB" w:rsidRPr="004B7216" w:rsidRDefault="008032EB" w:rsidP="0063554A">
            <w:pPr>
              <w:pStyle w:val="TableParagraph"/>
              <w:spacing w:before="55"/>
              <w:ind w:left="200"/>
              <w:rPr>
                <w:b/>
                <w:sz w:val="24"/>
                <w:lang w:val="pl-PL"/>
              </w:rPr>
            </w:pPr>
            <w:r w:rsidRPr="004B7216">
              <w:rPr>
                <w:b/>
                <w:sz w:val="24"/>
                <w:lang w:val="pl-PL"/>
              </w:rPr>
              <w:t>Wytwórca</w:t>
            </w:r>
          </w:p>
        </w:tc>
        <w:tc>
          <w:tcPr>
            <w:tcW w:w="6202" w:type="dxa"/>
          </w:tcPr>
          <w:p w14:paraId="5DA87C7A" w14:textId="77777777" w:rsidR="008032EB" w:rsidRPr="004B7216" w:rsidRDefault="008032EB" w:rsidP="0063554A">
            <w:pPr>
              <w:pStyle w:val="TableParagraph"/>
              <w:spacing w:before="55"/>
              <w:ind w:left="138" w:right="200"/>
              <w:rPr>
                <w:sz w:val="24"/>
                <w:lang w:val="pl-PL"/>
              </w:rPr>
            </w:pPr>
            <w:r w:rsidRPr="004B7216">
              <w:rPr>
                <w:sz w:val="24"/>
                <w:lang w:val="pl-PL"/>
              </w:rPr>
              <w:t>Przedsiębiorstwo energetyczne zajmujące się wytwarzaniem energii elektrycznej.</w:t>
            </w:r>
          </w:p>
        </w:tc>
      </w:tr>
      <w:tr w:rsidR="008032EB" w:rsidRPr="004B7216" w14:paraId="2AB20BB1" w14:textId="77777777" w:rsidTr="00080CF2">
        <w:tblPrEx>
          <w:tblLook w:val="04A0" w:firstRow="1" w:lastRow="0" w:firstColumn="1" w:lastColumn="0" w:noHBand="0" w:noVBand="1"/>
        </w:tblPrEx>
        <w:trPr>
          <w:trHeight w:val="606"/>
        </w:trPr>
        <w:tc>
          <w:tcPr>
            <w:tcW w:w="3040" w:type="dxa"/>
          </w:tcPr>
          <w:p w14:paraId="08E142ED" w14:textId="77777777" w:rsidR="008032EB" w:rsidRPr="004B7216" w:rsidRDefault="008032EB" w:rsidP="0063554A">
            <w:pPr>
              <w:pStyle w:val="TableParagraph"/>
              <w:spacing w:before="55"/>
              <w:ind w:left="200"/>
              <w:rPr>
                <w:b/>
                <w:sz w:val="24"/>
                <w:lang w:val="pl-PL"/>
              </w:rPr>
            </w:pPr>
            <w:r w:rsidRPr="004B7216">
              <w:rPr>
                <w:b/>
                <w:sz w:val="24"/>
                <w:lang w:val="pl-PL"/>
              </w:rPr>
              <w:t>Zabezpieczenia</w:t>
            </w:r>
          </w:p>
        </w:tc>
        <w:tc>
          <w:tcPr>
            <w:tcW w:w="6202" w:type="dxa"/>
          </w:tcPr>
          <w:p w14:paraId="44D140DC" w14:textId="77777777" w:rsidR="008032EB" w:rsidRPr="004B7216" w:rsidRDefault="008032EB" w:rsidP="0063554A">
            <w:pPr>
              <w:pStyle w:val="TableParagraph"/>
              <w:tabs>
                <w:tab w:val="left" w:pos="1462"/>
                <w:tab w:val="left" w:pos="2765"/>
                <w:tab w:val="left" w:pos="3453"/>
                <w:tab w:val="left" w:pos="4893"/>
                <w:tab w:val="left" w:pos="5365"/>
              </w:tabs>
              <w:spacing w:before="55" w:line="270" w:lineRule="atLeast"/>
              <w:ind w:left="138" w:right="202"/>
              <w:rPr>
                <w:sz w:val="24"/>
                <w:lang w:val="pl-PL"/>
              </w:rPr>
            </w:pPr>
            <w:r w:rsidRPr="004B7216">
              <w:rPr>
                <w:sz w:val="24"/>
                <w:lang w:val="pl-PL"/>
              </w:rPr>
              <w:t>Część EAZ służąca do wykrywania i lokalizacji zakłóceń oraz wyłączenia elementów nimi dotkniętych.W</w:t>
            </w:r>
            <w:r w:rsidRPr="004B7216">
              <w:rPr>
                <w:sz w:val="24"/>
                <w:lang w:val="pl-PL"/>
              </w:rPr>
              <w:tab/>
            </w:r>
            <w:r w:rsidRPr="004B7216">
              <w:rPr>
                <w:spacing w:val="-4"/>
                <w:sz w:val="24"/>
                <w:lang w:val="pl-PL"/>
              </w:rPr>
              <w:t xml:space="preserve">pewnych </w:t>
            </w:r>
            <w:r w:rsidRPr="004B7216">
              <w:rPr>
                <w:sz w:val="24"/>
                <w:lang w:val="pl-PL"/>
              </w:rPr>
              <w:t>przypadkach</w:t>
            </w:r>
            <w:r w:rsidRPr="004B7216">
              <w:rPr>
                <w:sz w:val="24"/>
                <w:lang w:val="pl-PL"/>
              </w:rPr>
              <w:tab/>
              <w:t xml:space="preserve">zabezpieczenia mogą tylko </w:t>
            </w:r>
            <w:r w:rsidRPr="004B7216">
              <w:rPr>
                <w:spacing w:val="-3"/>
                <w:sz w:val="24"/>
                <w:lang w:val="pl-PL"/>
              </w:rPr>
              <w:t xml:space="preserve">sygnalizować </w:t>
            </w:r>
            <w:r w:rsidRPr="004B7216">
              <w:rPr>
                <w:sz w:val="24"/>
                <w:lang w:val="pl-PL"/>
              </w:rPr>
              <w:t>powstanie zakłócenia i jego</w:t>
            </w:r>
            <w:r w:rsidRPr="004B7216">
              <w:rPr>
                <w:spacing w:val="-3"/>
                <w:sz w:val="24"/>
                <w:lang w:val="pl-PL"/>
              </w:rPr>
              <w:t xml:space="preserve"> </w:t>
            </w:r>
            <w:r w:rsidRPr="004B7216">
              <w:rPr>
                <w:sz w:val="24"/>
                <w:lang w:val="pl-PL"/>
              </w:rPr>
              <w:t>miejsce.</w:t>
            </w:r>
          </w:p>
        </w:tc>
      </w:tr>
      <w:tr w:rsidR="008032EB" w:rsidRPr="004B7216" w14:paraId="061B8BFD" w14:textId="77777777" w:rsidTr="00080CF2">
        <w:tblPrEx>
          <w:tblLook w:val="04A0" w:firstRow="1" w:lastRow="0" w:firstColumn="1" w:lastColumn="0" w:noHBand="0" w:noVBand="1"/>
        </w:tblPrEx>
        <w:trPr>
          <w:trHeight w:val="947"/>
        </w:trPr>
        <w:tc>
          <w:tcPr>
            <w:tcW w:w="3040" w:type="dxa"/>
          </w:tcPr>
          <w:p w14:paraId="0B7761FE" w14:textId="77777777" w:rsidR="008032EB" w:rsidRPr="004B7216" w:rsidRDefault="008032EB" w:rsidP="0063554A">
            <w:pPr>
              <w:pStyle w:val="TableParagraph"/>
              <w:spacing w:before="55"/>
              <w:ind w:left="26" w:right="559"/>
              <w:rPr>
                <w:b/>
                <w:sz w:val="24"/>
                <w:lang w:val="pl-PL"/>
              </w:rPr>
            </w:pPr>
            <w:r w:rsidRPr="004B7216">
              <w:rPr>
                <w:b/>
                <w:sz w:val="24"/>
                <w:lang w:val="pl-PL"/>
              </w:rPr>
              <w:t>Zabezpieczenie nadprądowe zwłoczne</w:t>
            </w:r>
          </w:p>
        </w:tc>
        <w:tc>
          <w:tcPr>
            <w:tcW w:w="6202" w:type="dxa"/>
          </w:tcPr>
          <w:p w14:paraId="7DF6F4D5" w14:textId="77777777" w:rsidR="008032EB" w:rsidRPr="004B7216" w:rsidRDefault="008032EB" w:rsidP="0063554A">
            <w:pPr>
              <w:pStyle w:val="TableParagraph"/>
              <w:spacing w:before="55"/>
              <w:ind w:left="137" w:right="33"/>
              <w:jc w:val="both"/>
              <w:rPr>
                <w:sz w:val="24"/>
                <w:lang w:val="pl-PL"/>
              </w:rPr>
            </w:pPr>
            <w:r w:rsidRPr="004B7216">
              <w:rPr>
                <w:sz w:val="24"/>
                <w:lang w:val="pl-PL"/>
              </w:rPr>
              <w:t>Zabezpieczenie nadprądowe, którego nastawa prądowa jest zasadniczo odstrojona od prądów roboczych zabezpieczanego urządzenia.</w:t>
            </w:r>
          </w:p>
        </w:tc>
      </w:tr>
      <w:tr w:rsidR="008032EB" w:rsidRPr="004B7216" w14:paraId="20A9D1AC" w14:textId="77777777" w:rsidTr="00080CF2">
        <w:tblPrEx>
          <w:tblLook w:val="04A0" w:firstRow="1" w:lastRow="0" w:firstColumn="1" w:lastColumn="0" w:noHBand="0" w:noVBand="1"/>
        </w:tblPrEx>
        <w:trPr>
          <w:trHeight w:val="1224"/>
        </w:trPr>
        <w:tc>
          <w:tcPr>
            <w:tcW w:w="3040" w:type="dxa"/>
          </w:tcPr>
          <w:p w14:paraId="69D61F15" w14:textId="77777777" w:rsidR="008032EB" w:rsidRPr="004B7216" w:rsidRDefault="008032EB" w:rsidP="0063554A">
            <w:pPr>
              <w:pStyle w:val="TableParagraph"/>
              <w:spacing w:before="55"/>
              <w:ind w:left="26" w:right="399"/>
              <w:rPr>
                <w:b/>
                <w:sz w:val="24"/>
                <w:lang w:val="pl-PL"/>
              </w:rPr>
            </w:pPr>
            <w:r w:rsidRPr="004B7216">
              <w:rPr>
                <w:b/>
                <w:sz w:val="24"/>
                <w:lang w:val="pl-PL"/>
              </w:rPr>
              <w:t>Zabezpieczenie nadprądowe zwarciowe</w:t>
            </w:r>
          </w:p>
        </w:tc>
        <w:tc>
          <w:tcPr>
            <w:tcW w:w="6202" w:type="dxa"/>
          </w:tcPr>
          <w:p w14:paraId="56734EFB" w14:textId="77777777" w:rsidR="008032EB" w:rsidRPr="004B7216" w:rsidRDefault="008032EB" w:rsidP="0063554A">
            <w:pPr>
              <w:pStyle w:val="TableParagraph"/>
              <w:spacing w:before="55"/>
              <w:ind w:left="137" w:right="32"/>
              <w:jc w:val="both"/>
              <w:rPr>
                <w:sz w:val="24"/>
                <w:lang w:val="pl-PL"/>
              </w:rPr>
            </w:pPr>
            <w:r w:rsidRPr="004B7216">
              <w:rPr>
                <w:sz w:val="24"/>
                <w:lang w:val="pl-PL"/>
              </w:rPr>
              <w:t>Zabezpieczenie nadprądowe, którego opóźnienie czasowe jest mniejsze od 0,4 s, a nastawa prądowa wynika z oceny prądów zwarciowych   w   otoczeniu   miejsca   jego   zainstalowania   z pominięciem wpływu prądów</w:t>
            </w:r>
            <w:r w:rsidRPr="004B7216">
              <w:rPr>
                <w:spacing w:val="-4"/>
                <w:sz w:val="24"/>
                <w:lang w:val="pl-PL"/>
              </w:rPr>
              <w:t xml:space="preserve"> </w:t>
            </w:r>
            <w:r w:rsidRPr="004B7216">
              <w:rPr>
                <w:sz w:val="24"/>
                <w:lang w:val="pl-PL"/>
              </w:rPr>
              <w:t>roboczych.</w:t>
            </w:r>
          </w:p>
        </w:tc>
      </w:tr>
      <w:tr w:rsidR="008032EB" w:rsidRPr="004B7216" w14:paraId="3218594A" w14:textId="77777777" w:rsidTr="00080CF2">
        <w:tblPrEx>
          <w:tblLook w:val="04A0" w:firstRow="1" w:lastRow="0" w:firstColumn="1" w:lastColumn="0" w:noHBand="0" w:noVBand="1"/>
        </w:tblPrEx>
        <w:trPr>
          <w:trHeight w:val="948"/>
        </w:trPr>
        <w:tc>
          <w:tcPr>
            <w:tcW w:w="3040" w:type="dxa"/>
          </w:tcPr>
          <w:p w14:paraId="2DDD68D6" w14:textId="77777777" w:rsidR="008032EB" w:rsidRPr="004B7216" w:rsidRDefault="008032EB" w:rsidP="0063554A">
            <w:pPr>
              <w:pStyle w:val="TableParagraph"/>
              <w:spacing w:before="55"/>
              <w:ind w:left="26" w:right="879"/>
              <w:rPr>
                <w:b/>
                <w:sz w:val="24"/>
                <w:lang w:val="pl-PL"/>
              </w:rPr>
            </w:pPr>
            <w:r w:rsidRPr="004B7216">
              <w:rPr>
                <w:b/>
                <w:sz w:val="24"/>
                <w:lang w:val="pl-PL"/>
              </w:rPr>
              <w:t>Zagregowane dane pomiarowe</w:t>
            </w:r>
          </w:p>
        </w:tc>
        <w:tc>
          <w:tcPr>
            <w:tcW w:w="6202" w:type="dxa"/>
          </w:tcPr>
          <w:p w14:paraId="220B99CF" w14:textId="77777777" w:rsidR="008032EB" w:rsidRPr="004B7216" w:rsidRDefault="008032EB" w:rsidP="0063554A">
            <w:pPr>
              <w:pStyle w:val="TableParagraph"/>
              <w:spacing w:before="55"/>
              <w:ind w:left="137" w:right="28"/>
              <w:jc w:val="both"/>
              <w:rPr>
                <w:sz w:val="24"/>
                <w:lang w:val="pl-PL"/>
              </w:rPr>
            </w:pPr>
            <w:r w:rsidRPr="004B7216">
              <w:rPr>
                <w:sz w:val="24"/>
                <w:lang w:val="pl-PL"/>
              </w:rPr>
              <w:t>Dane</w:t>
            </w:r>
            <w:r w:rsidRPr="004B7216">
              <w:rPr>
                <w:spacing w:val="-13"/>
                <w:sz w:val="24"/>
                <w:lang w:val="pl-PL"/>
              </w:rPr>
              <w:t xml:space="preserve"> </w:t>
            </w:r>
            <w:r w:rsidRPr="004B7216">
              <w:rPr>
                <w:sz w:val="24"/>
                <w:lang w:val="pl-PL"/>
              </w:rPr>
              <w:t>pomiarowe</w:t>
            </w:r>
            <w:r w:rsidRPr="004B7216">
              <w:rPr>
                <w:spacing w:val="-10"/>
                <w:sz w:val="24"/>
                <w:lang w:val="pl-PL"/>
              </w:rPr>
              <w:t xml:space="preserve"> </w:t>
            </w:r>
            <w:r w:rsidRPr="004B7216">
              <w:rPr>
                <w:sz w:val="24"/>
                <w:lang w:val="pl-PL"/>
              </w:rPr>
              <w:t>dla</w:t>
            </w:r>
            <w:r w:rsidRPr="004B7216">
              <w:rPr>
                <w:spacing w:val="-9"/>
                <w:sz w:val="24"/>
                <w:lang w:val="pl-PL"/>
              </w:rPr>
              <w:t xml:space="preserve"> </w:t>
            </w:r>
            <w:r w:rsidRPr="004B7216">
              <w:rPr>
                <w:sz w:val="24"/>
                <w:lang w:val="pl-PL"/>
              </w:rPr>
              <w:t>zbioru</w:t>
            </w:r>
            <w:r w:rsidRPr="004B7216">
              <w:rPr>
                <w:spacing w:val="-11"/>
                <w:sz w:val="24"/>
                <w:lang w:val="pl-PL"/>
              </w:rPr>
              <w:t xml:space="preserve"> </w:t>
            </w:r>
            <w:r w:rsidRPr="004B7216">
              <w:rPr>
                <w:sz w:val="24"/>
                <w:lang w:val="pl-PL"/>
              </w:rPr>
              <w:t>punktów</w:t>
            </w:r>
            <w:r w:rsidRPr="004B7216">
              <w:rPr>
                <w:spacing w:val="-12"/>
                <w:sz w:val="24"/>
                <w:lang w:val="pl-PL"/>
              </w:rPr>
              <w:t xml:space="preserve"> </w:t>
            </w:r>
            <w:r w:rsidRPr="004B7216">
              <w:rPr>
                <w:sz w:val="24"/>
                <w:lang w:val="pl-PL"/>
              </w:rPr>
              <w:t>pomiarowych,</w:t>
            </w:r>
            <w:r w:rsidRPr="004B7216">
              <w:rPr>
                <w:spacing w:val="-11"/>
                <w:sz w:val="24"/>
                <w:lang w:val="pl-PL"/>
              </w:rPr>
              <w:t xml:space="preserve"> </w:t>
            </w:r>
            <w:r w:rsidRPr="004B7216">
              <w:rPr>
                <w:sz w:val="24"/>
                <w:lang w:val="pl-PL"/>
              </w:rPr>
              <w:t>dla</w:t>
            </w:r>
            <w:r w:rsidRPr="004B7216">
              <w:rPr>
                <w:spacing w:val="-12"/>
                <w:sz w:val="24"/>
                <w:lang w:val="pl-PL"/>
              </w:rPr>
              <w:t xml:space="preserve"> </w:t>
            </w:r>
            <w:r w:rsidRPr="004B7216">
              <w:rPr>
                <w:sz w:val="24"/>
                <w:lang w:val="pl-PL"/>
              </w:rPr>
              <w:t xml:space="preserve">których nie jest możliwe przypisanie ich do danego </w:t>
            </w:r>
            <w:r w:rsidRPr="004B7216">
              <w:rPr>
                <w:spacing w:val="-3"/>
                <w:sz w:val="24"/>
                <w:lang w:val="pl-PL"/>
              </w:rPr>
              <w:t xml:space="preserve">użytkownika </w:t>
            </w:r>
            <w:r w:rsidRPr="004B7216">
              <w:rPr>
                <w:sz w:val="24"/>
                <w:lang w:val="pl-PL"/>
              </w:rPr>
              <w:t>systemu</w:t>
            </w:r>
            <w:r w:rsidRPr="004B7216">
              <w:rPr>
                <w:spacing w:val="-1"/>
                <w:sz w:val="24"/>
                <w:lang w:val="pl-PL"/>
              </w:rPr>
              <w:t xml:space="preserve"> </w:t>
            </w:r>
            <w:r w:rsidRPr="004B7216">
              <w:rPr>
                <w:sz w:val="24"/>
                <w:lang w:val="pl-PL"/>
              </w:rPr>
              <w:t>elektroenergetycznego.</w:t>
            </w:r>
          </w:p>
        </w:tc>
      </w:tr>
      <w:tr w:rsidR="008032EB" w:rsidRPr="004B7216" w14:paraId="6E217768" w14:textId="77777777" w:rsidTr="00080CF2">
        <w:tblPrEx>
          <w:tblLook w:val="04A0" w:firstRow="1" w:lastRow="0" w:firstColumn="1" w:lastColumn="0" w:noHBand="0" w:noVBand="1"/>
        </w:tblPrEx>
        <w:trPr>
          <w:trHeight w:val="672"/>
        </w:trPr>
        <w:tc>
          <w:tcPr>
            <w:tcW w:w="3040" w:type="dxa"/>
          </w:tcPr>
          <w:p w14:paraId="6B264379" w14:textId="77777777" w:rsidR="008032EB" w:rsidRPr="004B7216" w:rsidRDefault="008032EB" w:rsidP="0063554A">
            <w:pPr>
              <w:pStyle w:val="TableParagraph"/>
              <w:spacing w:before="55"/>
              <w:ind w:left="26" w:right="705"/>
              <w:rPr>
                <w:b/>
                <w:sz w:val="24"/>
                <w:lang w:val="pl-PL"/>
              </w:rPr>
            </w:pPr>
            <w:r w:rsidRPr="004B7216">
              <w:rPr>
                <w:b/>
                <w:sz w:val="24"/>
                <w:lang w:val="pl-PL"/>
              </w:rPr>
              <w:lastRenderedPageBreak/>
              <w:t>Zakład wytwarzania energii</w:t>
            </w:r>
          </w:p>
        </w:tc>
        <w:tc>
          <w:tcPr>
            <w:tcW w:w="6202" w:type="dxa"/>
          </w:tcPr>
          <w:p w14:paraId="35F75FC2" w14:textId="77777777" w:rsidR="008032EB" w:rsidRPr="004B7216" w:rsidRDefault="008032EB" w:rsidP="0063554A">
            <w:pPr>
              <w:pStyle w:val="TableParagraph"/>
              <w:spacing w:before="55"/>
              <w:ind w:left="137"/>
              <w:rPr>
                <w:sz w:val="24"/>
                <w:lang w:val="pl-PL"/>
              </w:rPr>
            </w:pPr>
            <w:r w:rsidRPr="004B7216">
              <w:rPr>
                <w:sz w:val="24"/>
                <w:lang w:val="pl-PL"/>
              </w:rPr>
              <w:t>Zakład wytwarzania energii w rozumieniu art. 2 pkt 6 NC RfG.</w:t>
            </w:r>
          </w:p>
        </w:tc>
      </w:tr>
      <w:tr w:rsidR="008032EB" w:rsidRPr="004B7216" w14:paraId="0BC645D3" w14:textId="77777777" w:rsidTr="00080CF2">
        <w:tblPrEx>
          <w:tblLook w:val="04A0" w:firstRow="1" w:lastRow="0" w:firstColumn="1" w:lastColumn="0" w:noHBand="0" w:noVBand="1"/>
        </w:tblPrEx>
        <w:trPr>
          <w:trHeight w:val="2052"/>
        </w:trPr>
        <w:tc>
          <w:tcPr>
            <w:tcW w:w="3040" w:type="dxa"/>
          </w:tcPr>
          <w:p w14:paraId="14EEBA22" w14:textId="77777777" w:rsidR="008032EB" w:rsidRPr="004B7216" w:rsidRDefault="008032EB" w:rsidP="0063554A">
            <w:pPr>
              <w:pStyle w:val="TableParagraph"/>
              <w:spacing w:before="55"/>
              <w:ind w:left="26"/>
              <w:rPr>
                <w:b/>
                <w:sz w:val="24"/>
                <w:lang w:val="pl-PL"/>
              </w:rPr>
            </w:pPr>
            <w:r w:rsidRPr="004B7216">
              <w:rPr>
                <w:b/>
                <w:sz w:val="24"/>
                <w:lang w:val="pl-PL"/>
              </w:rPr>
              <w:t>Zapotrzebowanie sieci</w:t>
            </w:r>
          </w:p>
        </w:tc>
        <w:tc>
          <w:tcPr>
            <w:tcW w:w="6202" w:type="dxa"/>
          </w:tcPr>
          <w:p w14:paraId="25676CD1" w14:textId="77777777" w:rsidR="008032EB" w:rsidRPr="004B7216" w:rsidRDefault="008032EB" w:rsidP="0063554A">
            <w:pPr>
              <w:pStyle w:val="TableParagraph"/>
              <w:spacing w:before="55"/>
              <w:ind w:left="137" w:right="31"/>
              <w:jc w:val="both"/>
              <w:rPr>
                <w:sz w:val="24"/>
                <w:lang w:val="pl-PL"/>
              </w:rPr>
            </w:pPr>
            <w:r w:rsidRPr="004B7216">
              <w:rPr>
                <w:sz w:val="24"/>
                <w:lang w:val="pl-PL"/>
              </w:rPr>
              <w:t>Zapotrzebowanie na moc odbiorców przyłączonych do sieci przesyłowej i dystrybucyjnej oraz bezpośrednio do urządzeń, instalacji lub sieci innych przedsiębiorstw energetycznych, powiększone o straty w sieci przesyłowej i dystrybucyjnej, pomniejszone o moc bezpośrednio dostarczaną przez źródła wytwórcze do odbiorców z pominięciem sieci należącej do innych przedsiębiorstw energetycznych.</w:t>
            </w:r>
          </w:p>
        </w:tc>
      </w:tr>
      <w:tr w:rsidR="008032EB" w:rsidRPr="004B7216" w14:paraId="72A07693" w14:textId="77777777" w:rsidTr="00080CF2">
        <w:tblPrEx>
          <w:tblLook w:val="04A0" w:firstRow="1" w:lastRow="0" w:firstColumn="1" w:lastColumn="0" w:noHBand="0" w:noVBand="1"/>
        </w:tblPrEx>
        <w:trPr>
          <w:trHeight w:val="2328"/>
        </w:trPr>
        <w:tc>
          <w:tcPr>
            <w:tcW w:w="3040" w:type="dxa"/>
          </w:tcPr>
          <w:p w14:paraId="50717675" w14:textId="77777777" w:rsidR="008032EB" w:rsidRPr="004B7216" w:rsidRDefault="008032EB" w:rsidP="0063554A">
            <w:pPr>
              <w:pStyle w:val="TableParagraph"/>
              <w:spacing w:before="55"/>
              <w:ind w:left="26" w:right="119"/>
              <w:rPr>
                <w:b/>
                <w:sz w:val="24"/>
                <w:lang w:val="pl-PL"/>
              </w:rPr>
            </w:pPr>
            <w:r w:rsidRPr="004B7216">
              <w:rPr>
                <w:b/>
                <w:sz w:val="24"/>
                <w:lang w:val="pl-PL"/>
              </w:rPr>
              <w:t>Zaprzestanie dostarczania energii elektrycznej</w:t>
            </w:r>
          </w:p>
        </w:tc>
        <w:tc>
          <w:tcPr>
            <w:tcW w:w="6202" w:type="dxa"/>
          </w:tcPr>
          <w:p w14:paraId="2BDA594C" w14:textId="77777777" w:rsidR="008032EB" w:rsidRPr="004B7216" w:rsidRDefault="008032EB" w:rsidP="0063554A">
            <w:pPr>
              <w:pStyle w:val="TableParagraph"/>
              <w:spacing w:before="55"/>
              <w:ind w:left="137" w:right="29"/>
              <w:jc w:val="both"/>
              <w:rPr>
                <w:sz w:val="24"/>
                <w:lang w:val="pl-PL"/>
              </w:rPr>
            </w:pPr>
            <w:r w:rsidRPr="004B7216">
              <w:rPr>
                <w:sz w:val="24"/>
                <w:lang w:val="pl-PL"/>
              </w:rPr>
              <w:t>Niedostarczanie energii elektrycznej do przyłączonego obiektu bez  dokonania  trwałego  demontażu  elementów  przyłącza,   z     powodu     rozwiązania      lub      wygaśnięcia      umowy o świadczenie usług dystrybucji lub umowy sprzedaży, w tym umowy sprzedaży  rezerwowej  lub  umowy  kompleksowej,  w tym rezerwowej umowy kompleksowej, lub z powodu zgłoszenia/powiadomienia przez sprzedawcę umowy kompleksowej niezgodnie z przedmiotem</w:t>
            </w:r>
            <w:r w:rsidRPr="004B7216">
              <w:rPr>
                <w:spacing w:val="-3"/>
                <w:sz w:val="24"/>
                <w:lang w:val="pl-PL"/>
              </w:rPr>
              <w:t xml:space="preserve"> </w:t>
            </w:r>
            <w:r w:rsidRPr="004B7216">
              <w:rPr>
                <w:sz w:val="24"/>
                <w:lang w:val="pl-PL"/>
              </w:rPr>
              <w:t>GUD-K.</w:t>
            </w:r>
          </w:p>
        </w:tc>
      </w:tr>
      <w:tr w:rsidR="008032EB" w:rsidRPr="004B7216" w14:paraId="53A42428" w14:textId="77777777" w:rsidTr="00080CF2">
        <w:tblPrEx>
          <w:tblLook w:val="04A0" w:firstRow="1" w:lastRow="0" w:firstColumn="1" w:lastColumn="0" w:noHBand="0" w:noVBand="1"/>
        </w:tblPrEx>
        <w:trPr>
          <w:trHeight w:val="2601"/>
        </w:trPr>
        <w:tc>
          <w:tcPr>
            <w:tcW w:w="3040" w:type="dxa"/>
          </w:tcPr>
          <w:p w14:paraId="10F1C790" w14:textId="77777777" w:rsidR="008032EB" w:rsidRPr="004B7216" w:rsidRDefault="008032EB" w:rsidP="0063554A">
            <w:pPr>
              <w:pStyle w:val="TableParagraph"/>
              <w:spacing w:before="55"/>
              <w:ind w:left="26" w:right="1246"/>
              <w:rPr>
                <w:b/>
                <w:sz w:val="24"/>
                <w:lang w:val="pl-PL"/>
              </w:rPr>
            </w:pPr>
            <w:r w:rsidRPr="004B7216">
              <w:rPr>
                <w:b/>
                <w:sz w:val="24"/>
                <w:lang w:val="pl-PL"/>
              </w:rPr>
              <w:t>Zarządzanie ograniczeniami systemowymi</w:t>
            </w:r>
          </w:p>
        </w:tc>
        <w:tc>
          <w:tcPr>
            <w:tcW w:w="6202" w:type="dxa"/>
          </w:tcPr>
          <w:p w14:paraId="268190FE" w14:textId="77777777" w:rsidR="008032EB" w:rsidRPr="004B7216" w:rsidRDefault="008032EB" w:rsidP="0063554A">
            <w:pPr>
              <w:pStyle w:val="TableParagraph"/>
              <w:spacing w:before="55"/>
              <w:ind w:left="137" w:right="30"/>
              <w:jc w:val="both"/>
              <w:rPr>
                <w:sz w:val="24"/>
                <w:lang w:val="pl-PL"/>
              </w:rPr>
            </w:pPr>
            <w:r w:rsidRPr="004B7216">
              <w:rPr>
                <w:sz w:val="24"/>
                <w:lang w:val="pl-PL"/>
              </w:rPr>
              <w:t>Działalność gospodarcza wykonywana przez operatora</w:t>
            </w:r>
            <w:r w:rsidRPr="004B7216">
              <w:rPr>
                <w:spacing w:val="-44"/>
                <w:sz w:val="24"/>
                <w:lang w:val="pl-PL"/>
              </w:rPr>
              <w:t xml:space="preserve"> </w:t>
            </w:r>
            <w:r w:rsidRPr="004B7216">
              <w:rPr>
                <w:sz w:val="24"/>
                <w:lang w:val="pl-PL"/>
              </w:rPr>
              <w:t xml:space="preserve">systemu przesyłowego lub dystrybucyjnego w ramach świadczonych usług przesyłania lub dystrybucji w celu zapewnienia bezpiecznego funkcjonowania systemu elektroenergetycznego oraz zapewnienia, zgodnie z przepisami wydanymi </w:t>
            </w:r>
            <w:r w:rsidRPr="004B7216">
              <w:rPr>
                <w:spacing w:val="-6"/>
                <w:sz w:val="24"/>
                <w:lang w:val="pl-PL"/>
              </w:rPr>
              <w:t xml:space="preserve">na </w:t>
            </w:r>
            <w:r w:rsidRPr="004B7216">
              <w:rPr>
                <w:sz w:val="24"/>
                <w:lang w:val="pl-PL"/>
              </w:rPr>
              <w:t xml:space="preserve">podstawie ustawy Prawo energetyczne, wymaganych parametrów technicznych energii elektrycznej w </w:t>
            </w:r>
            <w:r w:rsidRPr="004B7216">
              <w:rPr>
                <w:spacing w:val="-3"/>
                <w:sz w:val="24"/>
                <w:lang w:val="pl-PL"/>
              </w:rPr>
              <w:t xml:space="preserve">przypadku </w:t>
            </w:r>
            <w:r w:rsidRPr="004B7216">
              <w:rPr>
                <w:sz w:val="24"/>
                <w:lang w:val="pl-PL"/>
              </w:rPr>
              <w:t>wystąpienia ograniczeń technicznych w przepustowości tych systemów.</w:t>
            </w:r>
          </w:p>
        </w:tc>
      </w:tr>
      <w:tr w:rsidR="008032EB" w:rsidRPr="004B7216" w14:paraId="70D2EC55" w14:textId="77777777" w:rsidTr="00080CF2">
        <w:tblPrEx>
          <w:tblLook w:val="04A0" w:firstRow="1" w:lastRow="0" w:firstColumn="1" w:lastColumn="0" w:noHBand="0" w:noVBand="1"/>
        </w:tblPrEx>
        <w:trPr>
          <w:trHeight w:val="1159"/>
        </w:trPr>
        <w:tc>
          <w:tcPr>
            <w:tcW w:w="3040" w:type="dxa"/>
          </w:tcPr>
          <w:p w14:paraId="5B0C0219" w14:textId="77777777" w:rsidR="008032EB" w:rsidRPr="004B7216" w:rsidRDefault="008032EB" w:rsidP="0063554A">
            <w:pPr>
              <w:pStyle w:val="TableParagraph"/>
              <w:spacing w:before="55"/>
              <w:ind w:left="26"/>
              <w:rPr>
                <w:b/>
                <w:sz w:val="24"/>
                <w:lang w:val="pl-PL"/>
              </w:rPr>
            </w:pPr>
            <w:r w:rsidRPr="004B7216">
              <w:rPr>
                <w:b/>
                <w:sz w:val="24"/>
                <w:lang w:val="pl-PL"/>
              </w:rPr>
              <w:t>Zasilenie inicjalne</w:t>
            </w:r>
          </w:p>
        </w:tc>
        <w:tc>
          <w:tcPr>
            <w:tcW w:w="6202" w:type="dxa"/>
          </w:tcPr>
          <w:p w14:paraId="76B964AD" w14:textId="77777777" w:rsidR="008032EB" w:rsidRPr="004B7216" w:rsidRDefault="008032EB" w:rsidP="0063554A">
            <w:pPr>
              <w:pStyle w:val="TableParagraph"/>
              <w:ind w:left="110" w:right="197"/>
              <w:jc w:val="both"/>
              <w:rPr>
                <w:sz w:val="24"/>
                <w:lang w:val="pl-PL"/>
              </w:rPr>
            </w:pPr>
            <w:r w:rsidRPr="004B7216">
              <w:rPr>
                <w:sz w:val="24"/>
                <w:lang w:val="pl-PL"/>
              </w:rPr>
              <w:t>Przekazanie przez OSD do OSP danych pomiarowych dotyczących       ilości       dostaw       energii        elektrycznej dla  poszczególnych  PPE,  składających  się  na  dany  ORed,  po otrzymaniu z OSP informacji o konieczności przekazania danych pomiarowych z ORed uczestniczących w</w:t>
            </w:r>
            <w:r w:rsidRPr="004B7216">
              <w:rPr>
                <w:spacing w:val="21"/>
                <w:sz w:val="24"/>
                <w:lang w:val="pl-PL"/>
              </w:rPr>
              <w:t xml:space="preserve"> </w:t>
            </w:r>
            <w:r w:rsidRPr="004B7216">
              <w:rPr>
                <w:sz w:val="24"/>
                <w:lang w:val="pl-PL"/>
              </w:rPr>
              <w:t>świadczeniu</w:t>
            </w:r>
          </w:p>
          <w:p w14:paraId="41583AC2" w14:textId="77777777" w:rsidR="008032EB" w:rsidRPr="004B7216" w:rsidRDefault="008032EB" w:rsidP="0063554A">
            <w:pPr>
              <w:pStyle w:val="TableParagraph"/>
              <w:spacing w:line="256" w:lineRule="exact"/>
              <w:ind w:left="137"/>
              <w:jc w:val="both"/>
              <w:rPr>
                <w:sz w:val="24"/>
                <w:lang w:val="pl-PL"/>
              </w:rPr>
            </w:pPr>
            <w:r w:rsidRPr="004B7216">
              <w:rPr>
                <w:sz w:val="24"/>
                <w:lang w:val="pl-PL"/>
              </w:rPr>
              <w:t>usługi IRP lub usługi IZP.</w:t>
            </w:r>
          </w:p>
        </w:tc>
      </w:tr>
      <w:tr w:rsidR="008032EB" w:rsidRPr="004B7216" w14:paraId="32390A43" w14:textId="77777777" w:rsidTr="00080CF2">
        <w:tblPrEx>
          <w:tblLook w:val="04A0" w:firstRow="1" w:lastRow="0" w:firstColumn="1" w:lastColumn="0" w:noHBand="0" w:noVBand="1"/>
        </w:tblPrEx>
        <w:trPr>
          <w:trHeight w:val="947"/>
        </w:trPr>
        <w:tc>
          <w:tcPr>
            <w:tcW w:w="3040" w:type="dxa"/>
          </w:tcPr>
          <w:p w14:paraId="66C15A22" w14:textId="77777777" w:rsidR="008032EB" w:rsidRPr="004B7216" w:rsidRDefault="008032EB" w:rsidP="0063554A">
            <w:pPr>
              <w:pStyle w:val="TableParagraph"/>
              <w:spacing w:before="55"/>
              <w:ind w:left="26"/>
              <w:rPr>
                <w:b/>
                <w:sz w:val="24"/>
                <w:lang w:val="pl-PL"/>
              </w:rPr>
            </w:pPr>
            <w:r w:rsidRPr="004B7216">
              <w:rPr>
                <w:b/>
                <w:sz w:val="24"/>
                <w:lang w:val="pl-PL"/>
              </w:rPr>
              <w:t>Zastępcze dane pomiarowe</w:t>
            </w:r>
          </w:p>
        </w:tc>
        <w:tc>
          <w:tcPr>
            <w:tcW w:w="6202" w:type="dxa"/>
          </w:tcPr>
          <w:p w14:paraId="22ABC1DD" w14:textId="77777777" w:rsidR="008032EB" w:rsidRPr="004B7216" w:rsidRDefault="008032EB" w:rsidP="0063554A">
            <w:pPr>
              <w:pStyle w:val="TableParagraph"/>
              <w:spacing w:before="55"/>
              <w:ind w:left="101" w:right="34"/>
              <w:jc w:val="both"/>
              <w:rPr>
                <w:sz w:val="24"/>
                <w:lang w:val="pl-PL"/>
              </w:rPr>
            </w:pPr>
            <w:r w:rsidRPr="004B7216">
              <w:rPr>
                <w:sz w:val="24"/>
                <w:lang w:val="pl-PL"/>
              </w:rPr>
              <w:t>Dane pomiarowe wyznaczone w przypadku braku możliwości pozyskania rzeczywistych danych pomiarowych z licznika konwencjonalnego lub z licznika zdalnego odczytu.</w:t>
            </w:r>
          </w:p>
        </w:tc>
      </w:tr>
      <w:tr w:rsidR="008032EB" w:rsidRPr="004B7216" w14:paraId="0B547152" w14:textId="77777777" w:rsidTr="00080CF2">
        <w:tblPrEx>
          <w:tblLook w:val="04A0" w:firstRow="1" w:lastRow="0" w:firstColumn="1" w:lastColumn="0" w:noHBand="0" w:noVBand="1"/>
        </w:tblPrEx>
        <w:trPr>
          <w:trHeight w:val="1711"/>
        </w:trPr>
        <w:tc>
          <w:tcPr>
            <w:tcW w:w="3040" w:type="dxa"/>
          </w:tcPr>
          <w:p w14:paraId="514B710C" w14:textId="77777777" w:rsidR="008032EB" w:rsidRPr="004B7216" w:rsidRDefault="008032EB" w:rsidP="0063554A">
            <w:pPr>
              <w:pStyle w:val="TableParagraph"/>
              <w:spacing w:before="55"/>
              <w:ind w:left="26"/>
              <w:rPr>
                <w:b/>
                <w:sz w:val="24"/>
                <w:lang w:val="pl-PL"/>
              </w:rPr>
            </w:pPr>
            <w:r w:rsidRPr="004B7216">
              <w:rPr>
                <w:b/>
                <w:sz w:val="24"/>
                <w:lang w:val="pl-PL"/>
              </w:rPr>
              <w:t>Zasób</w:t>
            </w:r>
          </w:p>
        </w:tc>
        <w:tc>
          <w:tcPr>
            <w:tcW w:w="6202" w:type="dxa"/>
          </w:tcPr>
          <w:p w14:paraId="563CC8DA" w14:textId="77777777" w:rsidR="008032EB" w:rsidRPr="004B7216" w:rsidRDefault="008032EB" w:rsidP="0063554A">
            <w:pPr>
              <w:pStyle w:val="TableParagraph"/>
              <w:spacing w:before="55"/>
              <w:ind w:left="101" w:right="29"/>
              <w:jc w:val="both"/>
              <w:rPr>
                <w:sz w:val="24"/>
                <w:lang w:val="pl-PL"/>
              </w:rPr>
            </w:pPr>
            <w:r w:rsidRPr="004B7216">
              <w:rPr>
                <w:sz w:val="24"/>
                <w:lang w:val="pl-PL"/>
              </w:rPr>
              <w:t>Moduł wytwarzania energii, w tym instalację odnawialnego źródła energii w rozumieniu art. 3 pkt 20h Ustawy, magazyn energii elektrycznej w rozumieniu art. 3 pkt 10k Ustawy, instalacja    odbiorcza     lub     jednostka     odbiorcza,     wraz z</w:t>
            </w:r>
            <w:r w:rsidRPr="004B7216">
              <w:rPr>
                <w:spacing w:val="10"/>
                <w:sz w:val="24"/>
                <w:lang w:val="pl-PL"/>
              </w:rPr>
              <w:t xml:space="preserve"> </w:t>
            </w:r>
            <w:r w:rsidRPr="004B7216">
              <w:rPr>
                <w:sz w:val="24"/>
                <w:lang w:val="pl-PL"/>
              </w:rPr>
              <w:t>przyporządkowanymi</w:t>
            </w:r>
            <w:r w:rsidRPr="004B7216">
              <w:rPr>
                <w:spacing w:val="11"/>
                <w:sz w:val="24"/>
                <w:lang w:val="pl-PL"/>
              </w:rPr>
              <w:t xml:space="preserve"> </w:t>
            </w:r>
            <w:r w:rsidRPr="004B7216">
              <w:rPr>
                <w:sz w:val="24"/>
                <w:lang w:val="pl-PL"/>
              </w:rPr>
              <w:t>im</w:t>
            </w:r>
            <w:r w:rsidRPr="004B7216">
              <w:rPr>
                <w:spacing w:val="11"/>
                <w:sz w:val="24"/>
                <w:lang w:val="pl-PL"/>
              </w:rPr>
              <w:t xml:space="preserve"> </w:t>
            </w:r>
            <w:r w:rsidRPr="004B7216">
              <w:rPr>
                <w:sz w:val="24"/>
                <w:lang w:val="pl-PL"/>
              </w:rPr>
              <w:t>rzeczywistymi</w:t>
            </w:r>
            <w:r w:rsidRPr="004B7216">
              <w:rPr>
                <w:spacing w:val="12"/>
                <w:sz w:val="24"/>
                <w:lang w:val="pl-PL"/>
              </w:rPr>
              <w:t xml:space="preserve"> </w:t>
            </w:r>
            <w:r w:rsidRPr="004B7216">
              <w:rPr>
                <w:sz w:val="24"/>
                <w:lang w:val="pl-PL"/>
              </w:rPr>
              <w:t>miejscami</w:t>
            </w:r>
          </w:p>
          <w:p w14:paraId="74F237D2" w14:textId="77777777" w:rsidR="008032EB" w:rsidRPr="004B7216" w:rsidRDefault="008032EB" w:rsidP="0063554A">
            <w:pPr>
              <w:pStyle w:val="TableParagraph"/>
              <w:spacing w:line="256" w:lineRule="exact"/>
              <w:ind w:left="101"/>
              <w:jc w:val="both"/>
              <w:rPr>
                <w:sz w:val="24"/>
                <w:lang w:val="pl-PL"/>
              </w:rPr>
            </w:pPr>
            <w:r w:rsidRPr="004B7216">
              <w:rPr>
                <w:sz w:val="24"/>
                <w:lang w:val="pl-PL"/>
              </w:rPr>
              <w:t>dostarczania energii elektrycznej.</w:t>
            </w:r>
          </w:p>
        </w:tc>
      </w:tr>
    </w:tbl>
    <w:p w14:paraId="00E469D9" w14:textId="2164F7AA" w:rsidR="00BD0372" w:rsidRPr="004B7216" w:rsidRDefault="008032EB" w:rsidP="005E697D">
      <w:pPr>
        <w:pStyle w:val="Akapitzlist"/>
        <w:widowControl w:val="0"/>
        <w:tabs>
          <w:tab w:val="left" w:pos="1452"/>
          <w:tab w:val="left" w:pos="1453"/>
        </w:tabs>
        <w:autoSpaceDE w:val="0"/>
        <w:autoSpaceDN w:val="0"/>
        <w:spacing w:before="88" w:after="0" w:line="240" w:lineRule="auto"/>
        <w:ind w:left="1452"/>
        <w:contextualSpacing w:val="0"/>
        <w:jc w:val="both"/>
        <w:rPr>
          <w:b/>
          <w:sz w:val="26"/>
        </w:rPr>
      </w:pPr>
      <w:r w:rsidRPr="004B7216">
        <w:br/>
      </w:r>
      <w:r w:rsidRPr="004B7216">
        <w:br/>
      </w:r>
      <w:r w:rsidRPr="004B7216">
        <w:br/>
      </w:r>
      <w:r w:rsidRPr="004B7216">
        <w:br/>
      </w:r>
    </w:p>
    <w:p w14:paraId="61817506" w14:textId="77777777" w:rsidR="00BD0372" w:rsidRPr="004B7216" w:rsidRDefault="00BD0372" w:rsidP="00BD0372">
      <w:pPr>
        <w:pStyle w:val="Tekstpodstawowy"/>
        <w:tabs>
          <w:tab w:val="left" w:pos="3703"/>
        </w:tabs>
        <w:spacing w:before="11"/>
        <w:rPr>
          <w:b/>
          <w:sz w:val="27"/>
        </w:rPr>
      </w:pPr>
    </w:p>
    <w:p w14:paraId="3E735BFE" w14:textId="77777777" w:rsidR="00BD0372" w:rsidRPr="004B7216" w:rsidRDefault="00BD0372">
      <w:pPr>
        <w:pStyle w:val="Akapitzlist"/>
        <w:widowControl w:val="0"/>
        <w:numPr>
          <w:ilvl w:val="0"/>
          <w:numId w:val="15"/>
        </w:numPr>
        <w:tabs>
          <w:tab w:val="left" w:pos="1452"/>
          <w:tab w:val="left" w:pos="1453"/>
        </w:tabs>
        <w:autoSpaceDE w:val="0"/>
        <w:autoSpaceDN w:val="0"/>
        <w:spacing w:before="88" w:after="0" w:line="240" w:lineRule="auto"/>
        <w:contextualSpacing w:val="0"/>
        <w:jc w:val="both"/>
        <w:outlineLvl w:val="0"/>
        <w:rPr>
          <w:b/>
          <w:sz w:val="26"/>
        </w:rPr>
      </w:pPr>
      <w:bookmarkStart w:id="2" w:name="_Toc230862483"/>
      <w:r w:rsidRPr="004B7216">
        <w:rPr>
          <w:b/>
          <w:sz w:val="26"/>
        </w:rPr>
        <w:lastRenderedPageBreak/>
        <w:t>KORZYSTANIE Z SYSTEMU</w:t>
      </w:r>
      <w:r w:rsidRPr="004B7216">
        <w:rPr>
          <w:b/>
          <w:spacing w:val="-4"/>
          <w:sz w:val="26"/>
        </w:rPr>
        <w:t xml:space="preserve"> </w:t>
      </w:r>
      <w:r w:rsidRPr="004B7216">
        <w:rPr>
          <w:b/>
          <w:sz w:val="26"/>
        </w:rPr>
        <w:t>ELEKTROENERGETYCZNEGO</w:t>
      </w:r>
      <w:bookmarkEnd w:id="2"/>
    </w:p>
    <w:p w14:paraId="6A9CFFEE" w14:textId="77777777" w:rsidR="00BD0372" w:rsidRPr="004B7216" w:rsidRDefault="00BD0372" w:rsidP="00BD0372">
      <w:pPr>
        <w:pStyle w:val="Tekstpodstawowy"/>
        <w:spacing w:before="3"/>
        <w:rPr>
          <w:b/>
          <w:sz w:val="34"/>
        </w:rPr>
      </w:pPr>
    </w:p>
    <w:p w14:paraId="24133371" w14:textId="5CBA4A4C" w:rsidR="00BD0372" w:rsidRPr="004B7216" w:rsidRDefault="00BD0372">
      <w:pPr>
        <w:pStyle w:val="Akapitzlist"/>
        <w:widowControl w:val="0"/>
        <w:numPr>
          <w:ilvl w:val="1"/>
          <w:numId w:val="16"/>
        </w:numPr>
        <w:tabs>
          <w:tab w:val="left" w:pos="1452"/>
          <w:tab w:val="left" w:pos="1453"/>
        </w:tabs>
        <w:autoSpaceDE w:val="0"/>
        <w:autoSpaceDN w:val="0"/>
        <w:spacing w:after="0" w:line="240" w:lineRule="auto"/>
        <w:contextualSpacing w:val="0"/>
        <w:jc w:val="both"/>
        <w:outlineLvl w:val="1"/>
        <w:rPr>
          <w:b/>
        </w:rPr>
      </w:pPr>
      <w:bookmarkStart w:id="3" w:name="_Toc230862484"/>
      <w:r w:rsidRPr="004B7216">
        <w:rPr>
          <w:b/>
        </w:rPr>
        <w:t>POSTANOWIENIA</w:t>
      </w:r>
      <w:r w:rsidR="00D55F4C" w:rsidRPr="004B7216">
        <w:rPr>
          <w:b/>
        </w:rPr>
        <w:t xml:space="preserve"> </w:t>
      </w:r>
      <w:r w:rsidRPr="004B7216">
        <w:rPr>
          <w:b/>
        </w:rPr>
        <w:t>OGÓLNE</w:t>
      </w:r>
      <w:bookmarkEnd w:id="3"/>
    </w:p>
    <w:p w14:paraId="4AADF561" w14:textId="77777777" w:rsidR="00D55F4C" w:rsidRPr="004B7216" w:rsidRDefault="00D55F4C" w:rsidP="00D55F4C">
      <w:pPr>
        <w:pStyle w:val="Akapitzlist"/>
        <w:widowControl w:val="0"/>
        <w:tabs>
          <w:tab w:val="left" w:pos="1452"/>
          <w:tab w:val="left" w:pos="1453"/>
        </w:tabs>
        <w:autoSpaceDE w:val="0"/>
        <w:autoSpaceDN w:val="0"/>
        <w:spacing w:after="0" w:line="240" w:lineRule="auto"/>
        <w:ind w:left="1730"/>
        <w:contextualSpacing w:val="0"/>
        <w:jc w:val="both"/>
        <w:rPr>
          <w:b/>
        </w:rPr>
      </w:pPr>
    </w:p>
    <w:p w14:paraId="11B5B5DD" w14:textId="4615A2FB" w:rsidR="00BD0372" w:rsidRPr="004B7216" w:rsidRDefault="00037536">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037536">
        <w:t>ERG S.A (zwany dalej OSDn, strona internetowa : https://erg.com.pl/)</w:t>
      </w:r>
      <w:r w:rsidR="00D55F4C" w:rsidRPr="004B7216">
        <w:t xml:space="preserve"> jako operator systemu dystrybucyjnego wprowadza niniejszą Instrukcję Ruchu i Eksploatacji Sieci Dystrybucyjnej (zwaną dalej IRiESD), na podstawie zapisów ustawy Prawo energetyczne.</w:t>
      </w:r>
    </w:p>
    <w:p w14:paraId="5B8C3502" w14:textId="60EEE883" w:rsidR="00D55F4C" w:rsidRPr="004B7216" w:rsidRDefault="00D55F4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OSDn jako operator systemu dystrybucyjnego nie posiada bezpośredniego połączenia z sieciami przesyłowymi (operator sy</w:t>
      </w:r>
      <w:r w:rsidR="00775723" w:rsidRPr="004B7216">
        <w:t>s</w:t>
      </w:r>
      <w:r w:rsidRPr="004B7216">
        <w:t>temu przesyłowego typu OSP) prowadzi ruch, eksploatację i planowanie rozwoju sieci, a także bilansowanie systemu dystrybucyjnego i zarządzanie ograniczeniami systemowymi w sieci, na której został wyznaczony operatorem systemu dystrybucyjnego (zwaną dalej „siecią dystrybucyjną OSDn”), zgodnie z niniejszą IRiESD.</w:t>
      </w:r>
    </w:p>
    <w:p w14:paraId="4F0AC87F" w14:textId="667E6AF2" w:rsidR="00D55F4C" w:rsidRPr="004B7216" w:rsidRDefault="00D55F4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IRiESD spełnia w szczególności wymagania:</w:t>
      </w:r>
    </w:p>
    <w:p w14:paraId="73FC39DD" w14:textId="2A736AD9" w:rsidR="00D55F4C" w:rsidRPr="004B7216" w:rsidRDefault="00D55F4C">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ustawy z dnia 10 kwietnia 1997 r. Prawo energetyczne – zwanej dalej „Ustawą” lub „ustawą Prawo energetyczne” (Dz. U. z 2024 r., poz. 266 z późn. zmianami) oraz wydanymi na jej podstawie aktami wykonawczymi,</w:t>
      </w:r>
    </w:p>
    <w:p w14:paraId="6CF46FF0" w14:textId="527F827B" w:rsidR="00D55F4C" w:rsidRPr="004B7216" w:rsidRDefault="00D55F4C">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ustawy z dnia 20 maja 2021 r. o zmianie ustawy - Prawo energetyczne oraz niektórych innych ustaw – zwaną dalej „Ustawą OIRE” (Dz.U. z 2021 r., poz. 1093 z późn. zmianami),</w:t>
      </w:r>
    </w:p>
    <w:p w14:paraId="31DEDA87" w14:textId="6C6CA857" w:rsidR="00D55F4C" w:rsidRPr="004B7216" w:rsidRDefault="00D55F4C">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ustawy z dnia 20 lutego 2015 r. o odnawialnych źródłach energii – zwanej dalej „Ustawą OZE” (Dz. U. z 2024 r., poz. 1361),</w:t>
      </w:r>
    </w:p>
    <w:p w14:paraId="4696CE2A" w14:textId="226FFC99" w:rsidR="00D55F4C" w:rsidRPr="004B7216" w:rsidRDefault="00D55F4C">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ustawy z dnia 7 lipca 1994 r. Prawo budowlane (Dz. U. z 2024 r., poz. 725 z późn.zmianami),</w:t>
      </w:r>
    </w:p>
    <w:p w14:paraId="3A246C78" w14:textId="226204EC" w:rsidR="00D55F4C" w:rsidRPr="004B7216" w:rsidRDefault="00D55F4C">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ustawy z dnia 26 czerwca 1974 r. Kodeks Pracy (Dz. U. z 2023 r., poz. 1465 z późn. zmianami),</w:t>
      </w:r>
    </w:p>
    <w:p w14:paraId="6AEBE24A" w14:textId="76552432" w:rsidR="00D55F4C" w:rsidRPr="004B7216" w:rsidRDefault="00D55F4C">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ustawy z dnia 8 grudnia 2017 r. o rynku mocy, zwanej dalej „ustawą o rynku mocy” (Dz. U. z 2023 r., poz. 2131),</w:t>
      </w:r>
    </w:p>
    <w:p w14:paraId="06F55BDF" w14:textId="0DD2203B" w:rsidR="00D55F4C" w:rsidRPr="004B7216" w:rsidRDefault="00D55F4C">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ustawy z dnia 11 stycznia 2018 r. o elektromobilności i paliwach alternatywnych, zwanej dalej „ustawą o elektromobilności” (Dz. U. z 2024 r., poz. 1289),</w:t>
      </w:r>
    </w:p>
    <w:p w14:paraId="3D684BA5" w14:textId="7E3C2184" w:rsidR="00D55F4C" w:rsidRPr="004B7216" w:rsidRDefault="00D55F4C">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zawarte w:</w:t>
      </w:r>
    </w:p>
    <w:p w14:paraId="74EF8F81" w14:textId="78C93F6E" w:rsidR="00D55F4C" w:rsidRPr="004B7216" w:rsidRDefault="00D55F4C">
      <w:pPr>
        <w:pStyle w:val="Akapitzlist"/>
        <w:widowControl w:val="0"/>
        <w:numPr>
          <w:ilvl w:val="1"/>
          <w:numId w:val="18"/>
        </w:numPr>
        <w:tabs>
          <w:tab w:val="left" w:pos="1452"/>
          <w:tab w:val="left" w:pos="1453"/>
        </w:tabs>
        <w:autoSpaceDE w:val="0"/>
        <w:autoSpaceDN w:val="0"/>
        <w:spacing w:after="0" w:line="240" w:lineRule="auto"/>
        <w:ind w:left="1775" w:hanging="357"/>
        <w:contextualSpacing w:val="0"/>
        <w:jc w:val="both"/>
        <w:rPr>
          <w:b/>
        </w:rPr>
      </w:pPr>
      <w:r w:rsidRPr="004B7216">
        <w:t>rozporządzeniu Komisji (UE) 2017/2195 z dnia 23 listopada 2017 r. ustanawiającym wytyczne dotyczące bilansowania (Dz. Urz. UE L 312/6 z 28.11.2017 r., z późn. zmianami) - EB GL,</w:t>
      </w:r>
    </w:p>
    <w:p w14:paraId="1680E77D" w14:textId="45EDCA44" w:rsidR="00D55F4C" w:rsidRPr="004B7216" w:rsidRDefault="00D55F4C">
      <w:pPr>
        <w:pStyle w:val="Akapitzlist"/>
        <w:widowControl w:val="0"/>
        <w:numPr>
          <w:ilvl w:val="1"/>
          <w:numId w:val="18"/>
        </w:numPr>
        <w:tabs>
          <w:tab w:val="left" w:pos="1452"/>
          <w:tab w:val="left" w:pos="1453"/>
        </w:tabs>
        <w:autoSpaceDE w:val="0"/>
        <w:autoSpaceDN w:val="0"/>
        <w:spacing w:after="0" w:line="240" w:lineRule="auto"/>
        <w:ind w:left="1775" w:hanging="357"/>
        <w:contextualSpacing w:val="0"/>
        <w:jc w:val="both"/>
        <w:rPr>
          <w:b/>
        </w:rPr>
      </w:pPr>
      <w:r w:rsidRPr="004B7216">
        <w:t>rozporządzeniu Komisji (UE) 2016/631 z dnia 14 kwietnia 2016 r. ustanawiającym kodeks sieci dotyczący wymogów w zakresie przyłączenia</w:t>
      </w:r>
      <w:r w:rsidR="0003369D" w:rsidRPr="004B7216">
        <w:t xml:space="preserve"> jednostek</w:t>
      </w:r>
      <w:r w:rsidR="0003369D" w:rsidRPr="004B7216">
        <w:rPr>
          <w:spacing w:val="-13"/>
        </w:rPr>
        <w:t xml:space="preserve"> </w:t>
      </w:r>
      <w:r w:rsidR="0003369D" w:rsidRPr="004B7216">
        <w:t>wytwórczych</w:t>
      </w:r>
      <w:r w:rsidR="0003369D" w:rsidRPr="004B7216">
        <w:rPr>
          <w:spacing w:val="-11"/>
        </w:rPr>
        <w:t xml:space="preserve"> </w:t>
      </w:r>
      <w:r w:rsidR="0003369D" w:rsidRPr="004B7216">
        <w:t>do</w:t>
      </w:r>
      <w:r w:rsidR="0003369D" w:rsidRPr="004B7216">
        <w:rPr>
          <w:spacing w:val="-12"/>
        </w:rPr>
        <w:t xml:space="preserve"> </w:t>
      </w:r>
      <w:r w:rsidR="0003369D" w:rsidRPr="004B7216">
        <w:t>sieci</w:t>
      </w:r>
      <w:r w:rsidR="0003369D" w:rsidRPr="004B7216">
        <w:rPr>
          <w:spacing w:val="-11"/>
        </w:rPr>
        <w:t xml:space="preserve"> </w:t>
      </w:r>
      <w:r w:rsidR="0003369D" w:rsidRPr="004B7216">
        <w:t>(Dz.</w:t>
      </w:r>
      <w:r w:rsidR="0003369D" w:rsidRPr="004B7216">
        <w:rPr>
          <w:spacing w:val="-12"/>
        </w:rPr>
        <w:t xml:space="preserve"> </w:t>
      </w:r>
      <w:r w:rsidR="0003369D" w:rsidRPr="004B7216">
        <w:t>Urz.</w:t>
      </w:r>
      <w:r w:rsidR="0003369D" w:rsidRPr="004B7216">
        <w:rPr>
          <w:spacing w:val="-11"/>
        </w:rPr>
        <w:t xml:space="preserve"> </w:t>
      </w:r>
      <w:r w:rsidR="0003369D" w:rsidRPr="004B7216">
        <w:t>UE</w:t>
      </w:r>
      <w:r w:rsidR="0003369D" w:rsidRPr="004B7216">
        <w:rPr>
          <w:spacing w:val="-13"/>
        </w:rPr>
        <w:t xml:space="preserve"> </w:t>
      </w:r>
      <w:r w:rsidR="0003369D" w:rsidRPr="004B7216">
        <w:t>L</w:t>
      </w:r>
      <w:r w:rsidR="0003369D" w:rsidRPr="004B7216">
        <w:rPr>
          <w:spacing w:val="-11"/>
        </w:rPr>
        <w:t xml:space="preserve"> </w:t>
      </w:r>
      <w:r w:rsidR="0003369D" w:rsidRPr="004B7216">
        <w:t>112/1</w:t>
      </w:r>
      <w:r w:rsidR="0003369D" w:rsidRPr="004B7216">
        <w:rPr>
          <w:spacing w:val="-12"/>
        </w:rPr>
        <w:t xml:space="preserve"> </w:t>
      </w:r>
      <w:r w:rsidR="0003369D" w:rsidRPr="004B7216">
        <w:t>z</w:t>
      </w:r>
      <w:r w:rsidR="0003369D" w:rsidRPr="004B7216">
        <w:rPr>
          <w:spacing w:val="-12"/>
        </w:rPr>
        <w:t xml:space="preserve"> </w:t>
      </w:r>
      <w:r w:rsidR="0003369D" w:rsidRPr="004B7216">
        <w:t>27.4.2016</w:t>
      </w:r>
      <w:r w:rsidR="0003369D" w:rsidRPr="004B7216">
        <w:rPr>
          <w:spacing w:val="-12"/>
        </w:rPr>
        <w:t xml:space="preserve"> </w:t>
      </w:r>
      <w:r w:rsidR="0003369D" w:rsidRPr="004B7216">
        <w:t>r.,</w:t>
      </w:r>
      <w:r w:rsidR="0003369D" w:rsidRPr="004B7216">
        <w:rPr>
          <w:spacing w:val="-12"/>
        </w:rPr>
        <w:t xml:space="preserve"> </w:t>
      </w:r>
      <w:r w:rsidR="0003369D" w:rsidRPr="004B7216">
        <w:t>z</w:t>
      </w:r>
      <w:r w:rsidR="0003369D" w:rsidRPr="004B7216">
        <w:rPr>
          <w:spacing w:val="-13"/>
        </w:rPr>
        <w:t xml:space="preserve"> </w:t>
      </w:r>
      <w:r w:rsidR="0003369D" w:rsidRPr="004B7216">
        <w:t>późn. zmianami) - NC</w:t>
      </w:r>
      <w:r w:rsidR="0003369D" w:rsidRPr="004B7216">
        <w:rPr>
          <w:spacing w:val="-2"/>
        </w:rPr>
        <w:t xml:space="preserve"> </w:t>
      </w:r>
      <w:r w:rsidR="0003369D" w:rsidRPr="004B7216">
        <w:t>RfG,</w:t>
      </w:r>
    </w:p>
    <w:p w14:paraId="0C1F8BEE" w14:textId="3147E435" w:rsidR="0003369D" w:rsidRPr="004B7216" w:rsidRDefault="0003369D">
      <w:pPr>
        <w:pStyle w:val="Akapitzlist"/>
        <w:widowControl w:val="0"/>
        <w:numPr>
          <w:ilvl w:val="1"/>
          <w:numId w:val="18"/>
        </w:numPr>
        <w:tabs>
          <w:tab w:val="left" w:pos="1452"/>
          <w:tab w:val="left" w:pos="1453"/>
        </w:tabs>
        <w:autoSpaceDE w:val="0"/>
        <w:autoSpaceDN w:val="0"/>
        <w:spacing w:after="0" w:line="240" w:lineRule="auto"/>
        <w:ind w:left="1775" w:hanging="357"/>
        <w:contextualSpacing w:val="0"/>
        <w:jc w:val="both"/>
        <w:rPr>
          <w:b/>
        </w:rPr>
      </w:pPr>
      <w:r w:rsidRPr="004B7216">
        <w:t>rozporządzeniu Komisji (UE) 2016/1388 z dnia 17 sierpnia 2016 r. ustanawiającym kodeks sieci dotyczący przyłączenia odbioru (Dz. Urz. UE L 223/10 z 18.8.2016 r.) - NC</w:t>
      </w:r>
      <w:r w:rsidRPr="004B7216">
        <w:rPr>
          <w:spacing w:val="-1"/>
        </w:rPr>
        <w:t xml:space="preserve"> </w:t>
      </w:r>
      <w:r w:rsidRPr="004B7216">
        <w:t>DC,</w:t>
      </w:r>
    </w:p>
    <w:p w14:paraId="72D2F06E" w14:textId="215E9802" w:rsidR="0003369D" w:rsidRPr="004B7216" w:rsidRDefault="0003369D">
      <w:pPr>
        <w:pStyle w:val="Akapitzlist"/>
        <w:widowControl w:val="0"/>
        <w:numPr>
          <w:ilvl w:val="1"/>
          <w:numId w:val="18"/>
        </w:numPr>
        <w:tabs>
          <w:tab w:val="left" w:pos="1452"/>
          <w:tab w:val="left" w:pos="1453"/>
        </w:tabs>
        <w:autoSpaceDE w:val="0"/>
        <w:autoSpaceDN w:val="0"/>
        <w:spacing w:after="0" w:line="240" w:lineRule="auto"/>
        <w:ind w:left="1775" w:hanging="357"/>
        <w:contextualSpacing w:val="0"/>
        <w:jc w:val="both"/>
        <w:rPr>
          <w:b/>
        </w:rPr>
      </w:pPr>
      <w:r w:rsidRPr="004B7216">
        <w:t>rozporządzeniu Komisji (UE) 2016/1447 z dnia 26 sierpnia 2016 r. ustanawiającym</w:t>
      </w:r>
      <w:r w:rsidRPr="004B7216">
        <w:rPr>
          <w:spacing w:val="-16"/>
        </w:rPr>
        <w:t xml:space="preserve"> </w:t>
      </w:r>
      <w:r w:rsidRPr="004B7216">
        <w:t>kodeks</w:t>
      </w:r>
      <w:r w:rsidRPr="004B7216">
        <w:rPr>
          <w:spacing w:val="-15"/>
        </w:rPr>
        <w:t xml:space="preserve"> </w:t>
      </w:r>
      <w:r w:rsidRPr="004B7216">
        <w:t>sieci</w:t>
      </w:r>
      <w:r w:rsidRPr="004B7216">
        <w:rPr>
          <w:spacing w:val="-15"/>
        </w:rPr>
        <w:t xml:space="preserve"> </w:t>
      </w:r>
      <w:r w:rsidRPr="004B7216">
        <w:t>określający</w:t>
      </w:r>
      <w:r w:rsidRPr="004B7216">
        <w:rPr>
          <w:spacing w:val="-15"/>
        </w:rPr>
        <w:t xml:space="preserve"> </w:t>
      </w:r>
      <w:r w:rsidRPr="004B7216">
        <w:t>wymogi</w:t>
      </w:r>
      <w:r w:rsidRPr="004B7216">
        <w:rPr>
          <w:spacing w:val="-15"/>
        </w:rPr>
        <w:t xml:space="preserve"> </w:t>
      </w:r>
      <w:r w:rsidRPr="004B7216">
        <w:t>dotyczące</w:t>
      </w:r>
      <w:r w:rsidRPr="004B7216">
        <w:rPr>
          <w:spacing w:val="-17"/>
        </w:rPr>
        <w:t xml:space="preserve"> </w:t>
      </w:r>
      <w:r w:rsidRPr="004B7216">
        <w:t>przyłączenia</w:t>
      </w:r>
      <w:r w:rsidRPr="004B7216">
        <w:rPr>
          <w:spacing w:val="-16"/>
        </w:rPr>
        <w:t xml:space="preserve"> </w:t>
      </w:r>
      <w:r w:rsidRPr="004B7216">
        <w:t xml:space="preserve">do sieci systemów wysokiego napięcia prądu stałego oraz </w:t>
      </w:r>
      <w:r w:rsidRPr="004B7216">
        <w:lastRenderedPageBreak/>
        <w:t>modułów parku energii z podłączeniem prądu stałego (Dz. Urz. UE L 241/1 z 8.9.2016 r.) - NC</w:t>
      </w:r>
      <w:r w:rsidRPr="004B7216">
        <w:rPr>
          <w:spacing w:val="-1"/>
        </w:rPr>
        <w:t xml:space="preserve"> </w:t>
      </w:r>
      <w:r w:rsidRPr="004B7216">
        <w:t>HVDC,</w:t>
      </w:r>
    </w:p>
    <w:p w14:paraId="49A3D6EF" w14:textId="2D796A17" w:rsidR="0003369D" w:rsidRPr="004B7216" w:rsidRDefault="0003369D">
      <w:pPr>
        <w:pStyle w:val="Akapitzlist"/>
        <w:widowControl w:val="0"/>
        <w:numPr>
          <w:ilvl w:val="1"/>
          <w:numId w:val="18"/>
        </w:numPr>
        <w:tabs>
          <w:tab w:val="left" w:pos="1452"/>
          <w:tab w:val="left" w:pos="1453"/>
        </w:tabs>
        <w:autoSpaceDE w:val="0"/>
        <w:autoSpaceDN w:val="0"/>
        <w:spacing w:after="0" w:line="240" w:lineRule="auto"/>
        <w:ind w:left="1775" w:hanging="357"/>
        <w:contextualSpacing w:val="0"/>
        <w:jc w:val="both"/>
        <w:rPr>
          <w:b/>
        </w:rPr>
      </w:pPr>
      <w:r w:rsidRPr="004B7216">
        <w:t>rozporządzeniu Komisji (UE) 2017/1485 z dnia 2 sierpnia 2017 r. ustanawiającym wytyczne dotyczące pracy systemu przesyłowego energii elektrycznej (Dz. Urz. UE L 220/1 z 25.8.2017 r., z późn. zmianami) - SO GL,</w:t>
      </w:r>
    </w:p>
    <w:p w14:paraId="0D25F771" w14:textId="04926194" w:rsidR="0003369D" w:rsidRPr="004B7216" w:rsidRDefault="0003369D">
      <w:pPr>
        <w:pStyle w:val="Akapitzlist"/>
        <w:widowControl w:val="0"/>
        <w:numPr>
          <w:ilvl w:val="1"/>
          <w:numId w:val="18"/>
        </w:numPr>
        <w:tabs>
          <w:tab w:val="left" w:pos="1452"/>
          <w:tab w:val="left" w:pos="1453"/>
        </w:tabs>
        <w:autoSpaceDE w:val="0"/>
        <w:autoSpaceDN w:val="0"/>
        <w:spacing w:after="0" w:line="240" w:lineRule="auto"/>
        <w:ind w:left="1775" w:hanging="357"/>
        <w:contextualSpacing w:val="0"/>
        <w:jc w:val="both"/>
        <w:rPr>
          <w:b/>
        </w:rPr>
      </w:pPr>
      <w:r w:rsidRPr="004B7216">
        <w:t>rozporządzeniu Komisji (UE) 2017/2196 z dnia 24 listopada 2017 r. ustanawiającym kodeks sieci dotyczący stanu zagrożenia i stanu odbudowy systemów elektroenergetycznych (Dz. Urz. UE L 312/54 z 28.11.2017 r., z późn. zmianami) - NC</w:t>
      </w:r>
      <w:r w:rsidRPr="004B7216">
        <w:rPr>
          <w:spacing w:val="-1"/>
        </w:rPr>
        <w:t xml:space="preserve"> </w:t>
      </w:r>
      <w:r w:rsidRPr="004B7216">
        <w:t>ER,</w:t>
      </w:r>
    </w:p>
    <w:p w14:paraId="76473023" w14:textId="004B9E90" w:rsidR="0003369D" w:rsidRPr="004B7216" w:rsidRDefault="0003369D" w:rsidP="0003369D">
      <w:pPr>
        <w:widowControl w:val="0"/>
        <w:tabs>
          <w:tab w:val="left" w:pos="1452"/>
          <w:tab w:val="left" w:pos="1453"/>
        </w:tabs>
        <w:autoSpaceDE w:val="0"/>
        <w:autoSpaceDN w:val="0"/>
        <w:spacing w:after="0" w:line="240" w:lineRule="auto"/>
        <w:ind w:left="1418"/>
        <w:jc w:val="both"/>
        <w:rPr>
          <w:b/>
        </w:rPr>
      </w:pPr>
      <w:r w:rsidRPr="004B7216">
        <w:t>zwanymi dalej łącznie „Kodeksami sieci”.</w:t>
      </w:r>
    </w:p>
    <w:p w14:paraId="61BE8300" w14:textId="49CD9210" w:rsidR="00D55F4C" w:rsidRPr="004B7216" w:rsidRDefault="00E022FF">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 xml:space="preserve">koncesji   OSDn   na    dystrybucję    energii    elektrycznej nr </w:t>
      </w:r>
      <w:r w:rsidR="00037536" w:rsidRPr="000921E9">
        <w:t>DEE/410/1198/W/OKA/2020/PS</w:t>
      </w:r>
      <w:r w:rsidRPr="004B7216">
        <w:t>,</w:t>
      </w:r>
    </w:p>
    <w:p w14:paraId="6FCF5C6E" w14:textId="7FA0C011" w:rsidR="0003369D" w:rsidRPr="004B7216" w:rsidRDefault="00E022FF">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 xml:space="preserve">decyzji Prezesa URE nr </w:t>
      </w:r>
      <w:r w:rsidR="00037536" w:rsidRPr="000921E9">
        <w:t>DEE/410/1198/W/OKA/2020/PS  z dnia 13.05.2020</w:t>
      </w:r>
      <w:r w:rsidR="00FD30CA">
        <w:t xml:space="preserve"> r. </w:t>
      </w:r>
      <w:r w:rsidR="0003369D" w:rsidRPr="004B7216">
        <w:t xml:space="preserve"> o wyznaczeniu OSDn operatorem systemu dystrybucyjnego elektroenergetycznego,</w:t>
      </w:r>
    </w:p>
    <w:p w14:paraId="1BD57D69" w14:textId="6838EFBC" w:rsidR="0003369D" w:rsidRPr="004B7216" w:rsidRDefault="0003369D">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IRiESP,</w:t>
      </w:r>
    </w:p>
    <w:p w14:paraId="6DEBC35D" w14:textId="08B2AD37" w:rsidR="0003369D" w:rsidRPr="004B7216" w:rsidRDefault="0003369D">
      <w:pPr>
        <w:pStyle w:val="Akapitzlist"/>
        <w:widowControl w:val="0"/>
        <w:numPr>
          <w:ilvl w:val="0"/>
          <w:numId w:val="18"/>
        </w:numPr>
        <w:tabs>
          <w:tab w:val="left" w:pos="1452"/>
          <w:tab w:val="left" w:pos="1453"/>
        </w:tabs>
        <w:autoSpaceDE w:val="0"/>
        <w:autoSpaceDN w:val="0"/>
        <w:spacing w:after="0" w:line="240" w:lineRule="auto"/>
        <w:ind w:left="1491" w:hanging="357"/>
        <w:contextualSpacing w:val="0"/>
        <w:jc w:val="both"/>
        <w:rPr>
          <w:b/>
        </w:rPr>
      </w:pPr>
      <w:r w:rsidRPr="004B7216">
        <w:t>Taryfy OSDn.</w:t>
      </w:r>
    </w:p>
    <w:p w14:paraId="32B1DFB7" w14:textId="42B03073" w:rsidR="00D55F4C" w:rsidRPr="004B7216" w:rsidRDefault="0003369D">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Uwzględniając warunki określone w niniejszej IRiESD  - OSDn w</w:t>
      </w:r>
      <w:r w:rsidRPr="004B7216">
        <w:rPr>
          <w:spacing w:val="-4"/>
        </w:rPr>
        <w:t xml:space="preserve"> </w:t>
      </w:r>
      <w:r w:rsidRPr="004B7216">
        <w:t>celu</w:t>
      </w:r>
      <w:r w:rsidRPr="004B7216">
        <w:rPr>
          <w:spacing w:val="-16"/>
        </w:rPr>
        <w:t xml:space="preserve"> </w:t>
      </w:r>
      <w:r w:rsidRPr="004B7216">
        <w:t>realizacji</w:t>
      </w:r>
      <w:r w:rsidRPr="004B7216">
        <w:rPr>
          <w:spacing w:val="-17"/>
        </w:rPr>
        <w:t xml:space="preserve"> </w:t>
      </w:r>
      <w:r w:rsidRPr="004B7216">
        <w:t>ustawowych</w:t>
      </w:r>
      <w:r w:rsidRPr="004B7216">
        <w:rPr>
          <w:spacing w:val="-17"/>
        </w:rPr>
        <w:t xml:space="preserve"> </w:t>
      </w:r>
      <w:r w:rsidRPr="004B7216">
        <w:t>zadań</w:t>
      </w:r>
      <w:r w:rsidRPr="004B7216">
        <w:rPr>
          <w:spacing w:val="-17"/>
        </w:rPr>
        <w:t xml:space="preserve"> </w:t>
      </w:r>
      <w:r w:rsidRPr="004B7216">
        <w:t>przyjmuje</w:t>
      </w:r>
      <w:r w:rsidRPr="004B7216">
        <w:rPr>
          <w:spacing w:val="-17"/>
        </w:rPr>
        <w:t xml:space="preserve"> </w:t>
      </w:r>
      <w:r w:rsidRPr="004B7216">
        <w:t>do</w:t>
      </w:r>
      <w:r w:rsidRPr="004B7216">
        <w:rPr>
          <w:spacing w:val="-15"/>
        </w:rPr>
        <w:t xml:space="preserve"> </w:t>
      </w:r>
      <w:r w:rsidRPr="004B7216">
        <w:t>stosowania</w:t>
      </w:r>
      <w:r w:rsidRPr="004B7216">
        <w:rPr>
          <w:spacing w:val="-17"/>
        </w:rPr>
        <w:t xml:space="preserve"> </w:t>
      </w:r>
      <w:r w:rsidRPr="004B7216">
        <w:t>instrukcje</w:t>
      </w:r>
      <w:r w:rsidRPr="004B7216">
        <w:rPr>
          <w:spacing w:val="-15"/>
        </w:rPr>
        <w:t xml:space="preserve"> </w:t>
      </w:r>
      <w:r w:rsidRPr="004B7216">
        <w:t>eksploatacji obiektów i urządzeń, instrukcje ruchowe oraz instrukcje organizacji bezpiecznej pracy, a także dokumenty przyjęte na podstawie Kodeksów</w:t>
      </w:r>
      <w:r w:rsidRPr="004B7216">
        <w:rPr>
          <w:spacing w:val="-5"/>
        </w:rPr>
        <w:t xml:space="preserve"> </w:t>
      </w:r>
      <w:r w:rsidRPr="004B7216">
        <w:t>sieci.</w:t>
      </w:r>
    </w:p>
    <w:p w14:paraId="7859BDF8" w14:textId="25D9CF54" w:rsidR="0003369D" w:rsidRPr="004B7216" w:rsidRDefault="0003369D">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Niniejsza</w:t>
      </w:r>
      <w:r w:rsidRPr="004B7216">
        <w:rPr>
          <w:spacing w:val="-14"/>
        </w:rPr>
        <w:t xml:space="preserve"> </w:t>
      </w:r>
      <w:r w:rsidRPr="004B7216">
        <w:t>IRiESD</w:t>
      </w:r>
      <w:r w:rsidRPr="004B7216">
        <w:rPr>
          <w:spacing w:val="-16"/>
        </w:rPr>
        <w:t xml:space="preserve"> </w:t>
      </w:r>
      <w:r w:rsidRPr="004B7216">
        <w:t>określa</w:t>
      </w:r>
      <w:r w:rsidRPr="004B7216">
        <w:rPr>
          <w:spacing w:val="-14"/>
        </w:rPr>
        <w:t xml:space="preserve"> </w:t>
      </w:r>
      <w:r w:rsidRPr="004B7216">
        <w:t>szczegółowe</w:t>
      </w:r>
      <w:r w:rsidRPr="004B7216">
        <w:rPr>
          <w:spacing w:val="-15"/>
        </w:rPr>
        <w:t xml:space="preserve"> </w:t>
      </w:r>
      <w:r w:rsidRPr="004B7216">
        <w:t>warunki</w:t>
      </w:r>
      <w:r w:rsidRPr="004B7216">
        <w:rPr>
          <w:spacing w:val="-16"/>
        </w:rPr>
        <w:t xml:space="preserve"> </w:t>
      </w:r>
      <w:r w:rsidRPr="004B7216">
        <w:t>korzystania</w:t>
      </w:r>
      <w:r w:rsidRPr="004B7216">
        <w:rPr>
          <w:spacing w:val="-15"/>
        </w:rPr>
        <w:t xml:space="preserve"> </w:t>
      </w:r>
      <w:r w:rsidRPr="004B7216">
        <w:t>z</w:t>
      </w:r>
      <w:r w:rsidRPr="004B7216">
        <w:rPr>
          <w:spacing w:val="-14"/>
        </w:rPr>
        <w:t xml:space="preserve"> </w:t>
      </w:r>
      <w:r w:rsidRPr="004B7216">
        <w:t>sieci</w:t>
      </w:r>
      <w:r w:rsidRPr="004B7216">
        <w:rPr>
          <w:spacing w:val="-15"/>
        </w:rPr>
        <w:t xml:space="preserve"> </w:t>
      </w:r>
      <w:r w:rsidRPr="004B7216">
        <w:t>dystrybucyjnych OSDn</w:t>
      </w:r>
      <w:r w:rsidRPr="004B7216">
        <w:rPr>
          <w:spacing w:val="-7"/>
        </w:rPr>
        <w:t xml:space="preserve"> </w:t>
      </w:r>
      <w:r w:rsidRPr="004B7216">
        <w:t>przez</w:t>
      </w:r>
      <w:r w:rsidRPr="004B7216">
        <w:rPr>
          <w:spacing w:val="-8"/>
        </w:rPr>
        <w:t xml:space="preserve"> </w:t>
      </w:r>
      <w:r w:rsidRPr="004B7216">
        <w:t>jej</w:t>
      </w:r>
      <w:r w:rsidRPr="004B7216">
        <w:rPr>
          <w:spacing w:val="-7"/>
        </w:rPr>
        <w:t xml:space="preserve"> </w:t>
      </w:r>
      <w:r w:rsidRPr="004B7216">
        <w:t>użytkowników</w:t>
      </w:r>
      <w:r w:rsidRPr="004B7216">
        <w:rPr>
          <w:spacing w:val="-7"/>
        </w:rPr>
        <w:t xml:space="preserve"> </w:t>
      </w:r>
      <w:r w:rsidRPr="004B7216">
        <w:t>oraz</w:t>
      </w:r>
      <w:r w:rsidRPr="004B7216">
        <w:rPr>
          <w:spacing w:val="-8"/>
        </w:rPr>
        <w:t xml:space="preserve"> </w:t>
      </w:r>
      <w:r w:rsidRPr="004B7216">
        <w:t>warunki</w:t>
      </w:r>
      <w:r w:rsidRPr="004B7216">
        <w:rPr>
          <w:spacing w:val="-8"/>
        </w:rPr>
        <w:t xml:space="preserve"> </w:t>
      </w:r>
      <w:r w:rsidRPr="004B7216">
        <w:t>i sposób</w:t>
      </w:r>
      <w:r w:rsidRPr="004B7216">
        <w:rPr>
          <w:spacing w:val="-7"/>
        </w:rPr>
        <w:t xml:space="preserve"> </w:t>
      </w:r>
      <w:r w:rsidRPr="004B7216">
        <w:t>prowadzenia ruchu, eksploatacji, planowania rozwoju tych sieci, a także bilansowania systemu dystrybucyjnego i zarządzania ograniczeniami systemowymi w sieci OSDn, w szczególności</w:t>
      </w:r>
      <w:r w:rsidRPr="004B7216">
        <w:rPr>
          <w:spacing w:val="-2"/>
        </w:rPr>
        <w:t xml:space="preserve"> </w:t>
      </w:r>
      <w:r w:rsidRPr="004B7216">
        <w:t>dotyczące:</w:t>
      </w:r>
    </w:p>
    <w:p w14:paraId="55A34098" w14:textId="001AE024"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przyłączania jednostek wytwórczych, magazynów energii elektrycznej, sieci dystrybucyjnych, urządzeń odbiorców końcowych, połączeń międzysystemowych oraz linii bezpośrednich,</w:t>
      </w:r>
    </w:p>
    <w:p w14:paraId="22048D7C" w14:textId="23B49502"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wymagań technicznych dla urządzeń, instalacji i sieci wraz z niezbędną infrastrukturą</w:t>
      </w:r>
      <w:r w:rsidRPr="004B7216">
        <w:rPr>
          <w:spacing w:val="-3"/>
        </w:rPr>
        <w:t xml:space="preserve"> </w:t>
      </w:r>
      <w:r w:rsidRPr="004B7216">
        <w:t>pomocniczą,</w:t>
      </w:r>
    </w:p>
    <w:p w14:paraId="311FB117" w14:textId="27D98856"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kryteriów bezpieczeństwa funkcjonowania  systemu  elektroenergetycznego,  w</w:t>
      </w:r>
      <w:r w:rsidRPr="004B7216">
        <w:rPr>
          <w:spacing w:val="-4"/>
        </w:rPr>
        <w:t xml:space="preserve"> </w:t>
      </w:r>
      <w:r w:rsidRPr="004B7216">
        <w:t>tym</w:t>
      </w:r>
      <w:r w:rsidRPr="004B7216">
        <w:rPr>
          <w:spacing w:val="-6"/>
        </w:rPr>
        <w:t xml:space="preserve"> </w:t>
      </w:r>
      <w:r w:rsidRPr="004B7216">
        <w:t>uzgadniania</w:t>
      </w:r>
      <w:r w:rsidRPr="004B7216">
        <w:rPr>
          <w:spacing w:val="-8"/>
        </w:rPr>
        <w:t xml:space="preserve"> </w:t>
      </w:r>
      <w:r w:rsidRPr="004B7216">
        <w:t>planów</w:t>
      </w:r>
      <w:r w:rsidRPr="004B7216">
        <w:rPr>
          <w:spacing w:val="-8"/>
        </w:rPr>
        <w:t xml:space="preserve"> </w:t>
      </w:r>
      <w:r w:rsidRPr="004B7216">
        <w:t>działania</w:t>
      </w:r>
      <w:r w:rsidRPr="004B7216">
        <w:rPr>
          <w:spacing w:val="-8"/>
        </w:rPr>
        <w:t xml:space="preserve"> </w:t>
      </w:r>
      <w:r w:rsidRPr="004B7216">
        <w:t>na</w:t>
      </w:r>
      <w:r w:rsidRPr="004B7216">
        <w:rPr>
          <w:spacing w:val="-8"/>
        </w:rPr>
        <w:t xml:space="preserve"> </w:t>
      </w:r>
      <w:r w:rsidRPr="004B7216">
        <w:t>wypadek</w:t>
      </w:r>
      <w:r w:rsidRPr="004B7216">
        <w:rPr>
          <w:spacing w:val="-7"/>
        </w:rPr>
        <w:t xml:space="preserve"> </w:t>
      </w:r>
      <w:r w:rsidRPr="004B7216">
        <w:t>zagrożenia</w:t>
      </w:r>
      <w:r w:rsidRPr="004B7216">
        <w:rPr>
          <w:spacing w:val="-8"/>
        </w:rPr>
        <w:t xml:space="preserve"> </w:t>
      </w:r>
      <w:r w:rsidRPr="004B7216">
        <w:t>wystąpienia</w:t>
      </w:r>
      <w:r w:rsidRPr="004B7216">
        <w:rPr>
          <w:spacing w:val="-8"/>
        </w:rPr>
        <w:t xml:space="preserve"> </w:t>
      </w:r>
      <w:r w:rsidRPr="004B7216">
        <w:t>awarii o znacznych rozmiarach w systemie elektroenergetycznym oraz odbudowy</w:t>
      </w:r>
      <w:r w:rsidRPr="004B7216">
        <w:rPr>
          <w:spacing w:val="-34"/>
        </w:rPr>
        <w:t xml:space="preserve"> </w:t>
      </w:r>
      <w:r w:rsidRPr="004B7216">
        <w:t>tego systemu po wystąpieniu</w:t>
      </w:r>
      <w:r w:rsidRPr="004B7216">
        <w:rPr>
          <w:spacing w:val="-1"/>
        </w:rPr>
        <w:t xml:space="preserve"> </w:t>
      </w:r>
      <w:r w:rsidRPr="004B7216">
        <w:t>awarii,</w:t>
      </w:r>
    </w:p>
    <w:p w14:paraId="27233D01" w14:textId="0DE8296E"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współpracy między  operatorami  systemów  elektroenergetycznych,  w  tym  w zakresie koordynowanej sieci 110 kV i niezbędnego układu połączeń sieci oraz zakresu, sposobu i harmonogramu przekazywania</w:t>
      </w:r>
      <w:r w:rsidRPr="004B7216">
        <w:rPr>
          <w:spacing w:val="-3"/>
        </w:rPr>
        <w:t xml:space="preserve"> </w:t>
      </w:r>
      <w:r w:rsidRPr="004B7216">
        <w:t>informacji,</w:t>
      </w:r>
    </w:p>
    <w:p w14:paraId="41902DA3" w14:textId="53338EE5"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przekazywania informacji pomiędzy przedsiębiorstwami energetycznymi oraz pomiędzy przedsiębiorstwami energetycznymi a</w:t>
      </w:r>
      <w:r w:rsidRPr="004B7216">
        <w:rPr>
          <w:spacing w:val="-1"/>
        </w:rPr>
        <w:t xml:space="preserve"> </w:t>
      </w:r>
      <w:r w:rsidRPr="004B7216">
        <w:t>odbiorcami,</w:t>
      </w:r>
    </w:p>
    <w:p w14:paraId="164F196C" w14:textId="738F01D3"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 xml:space="preserve">parametrów jakościowych energii elektrycznej i standardów </w:t>
      </w:r>
      <w:r w:rsidRPr="004B7216">
        <w:lastRenderedPageBreak/>
        <w:t>jakościowych obsługi użytkowników</w:t>
      </w:r>
      <w:r w:rsidRPr="004B7216">
        <w:rPr>
          <w:spacing w:val="-1"/>
        </w:rPr>
        <w:t xml:space="preserve"> </w:t>
      </w:r>
      <w:r w:rsidRPr="004B7216">
        <w:t>systemu,</w:t>
      </w:r>
    </w:p>
    <w:p w14:paraId="18DFA2D7" w14:textId="5676C79A"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wymagań   w   zakresie   bezpieczeństwa   pracy   sieci   elektroenergetycznej   i warunków, jakie muszą zostać spełnione dla jego</w:t>
      </w:r>
      <w:r w:rsidRPr="004B7216">
        <w:rPr>
          <w:spacing w:val="-6"/>
        </w:rPr>
        <w:t xml:space="preserve"> </w:t>
      </w:r>
      <w:r w:rsidRPr="004B7216">
        <w:t>utrzymania,</w:t>
      </w:r>
    </w:p>
    <w:p w14:paraId="35BCE884" w14:textId="2B30CF45"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wskaźników charakteryzujących jakość i niezawodność dostaw energii elektrycznej oraz bezpieczeństwa pracy sieci</w:t>
      </w:r>
      <w:r w:rsidRPr="004B7216">
        <w:rPr>
          <w:spacing w:val="-4"/>
        </w:rPr>
        <w:t xml:space="preserve"> </w:t>
      </w:r>
      <w:r w:rsidRPr="004B7216">
        <w:t>elektroenergetycznej,</w:t>
      </w:r>
    </w:p>
    <w:p w14:paraId="110FD489" w14:textId="275940BF"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zasad bilansowania systemu dystrybucyjnego i zarządzania ograniczeniami systemowymi,</w:t>
      </w:r>
    </w:p>
    <w:p w14:paraId="456D6594" w14:textId="10DEB8D5"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wymagań technicznych dla magazynów energii</w:t>
      </w:r>
      <w:r w:rsidRPr="004B7216">
        <w:rPr>
          <w:spacing w:val="-1"/>
        </w:rPr>
        <w:t xml:space="preserve"> </w:t>
      </w:r>
      <w:r w:rsidRPr="004B7216">
        <w:t>elektrycznej,</w:t>
      </w:r>
    </w:p>
    <w:p w14:paraId="7D600A73" w14:textId="687DE492"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procedur, sposobu postępowania i zakresu wymiany informacji niezbędnych   w przypadku wprowadzenia ograniczeń w dostarczaniu i poborze energii elektrycznej i opracowania planów wprowadzania ograniczeń w dostarczaniu   i poborze energii</w:t>
      </w:r>
      <w:r w:rsidRPr="004B7216">
        <w:rPr>
          <w:spacing w:val="-2"/>
        </w:rPr>
        <w:t xml:space="preserve"> </w:t>
      </w:r>
      <w:r w:rsidRPr="004B7216">
        <w:t>elektrycznej,</w:t>
      </w:r>
    </w:p>
    <w:p w14:paraId="1AEEF86D" w14:textId="2F2C28F2" w:rsidR="0003369D" w:rsidRPr="004B7216" w:rsidRDefault="0003369D">
      <w:pPr>
        <w:pStyle w:val="Akapitzlist"/>
        <w:widowControl w:val="0"/>
        <w:numPr>
          <w:ilvl w:val="0"/>
          <w:numId w:val="19"/>
        </w:numPr>
        <w:tabs>
          <w:tab w:val="left" w:pos="1452"/>
          <w:tab w:val="left" w:pos="1453"/>
        </w:tabs>
        <w:autoSpaceDE w:val="0"/>
        <w:autoSpaceDN w:val="0"/>
        <w:spacing w:after="0" w:line="240" w:lineRule="auto"/>
        <w:contextualSpacing w:val="0"/>
        <w:jc w:val="both"/>
        <w:rPr>
          <w:b/>
        </w:rPr>
      </w:pPr>
      <w:r w:rsidRPr="004B7216">
        <w:t>procedury zmiany sprzedawcy oraz zgłaszania i przyjmowania przez operatora systemu dystrybucyjnego elektroenergetycznego do realizacji umów sprzedaży i umów</w:t>
      </w:r>
      <w:r w:rsidRPr="004B7216">
        <w:rPr>
          <w:spacing w:val="-1"/>
        </w:rPr>
        <w:t xml:space="preserve"> </w:t>
      </w:r>
      <w:r w:rsidRPr="004B7216">
        <w:t>kompleksowych.</w:t>
      </w:r>
    </w:p>
    <w:p w14:paraId="182B99D1" w14:textId="4C2B9618" w:rsidR="0003369D" w:rsidRPr="004B7216" w:rsidRDefault="0003369D">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W zakresie procedur i zasad wykonywania czynności związanych z ruchem sieciowym   i    eksploatacją    sieci,    postanowienia    IRiESD    dotyczą    stacji   i rozdzielni elektroenergetycznych, linii napowietrznych i kablowych za których ruch sieciowy jest odpowiedzialny OSDn, niezależnie od praw własności tych</w:t>
      </w:r>
      <w:r w:rsidRPr="004B7216">
        <w:rPr>
          <w:spacing w:val="-1"/>
        </w:rPr>
        <w:t xml:space="preserve"> </w:t>
      </w:r>
      <w:r w:rsidRPr="004B7216">
        <w:t>urządzeń.</w:t>
      </w:r>
    </w:p>
    <w:p w14:paraId="4A6CC938" w14:textId="4A7055EA" w:rsidR="0003369D" w:rsidRPr="004B7216" w:rsidRDefault="0003369D">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Postanowienia IRiESD obowiązują następujące podmioty:</w:t>
      </w:r>
    </w:p>
    <w:p w14:paraId="704FFA4D" w14:textId="3D3B0AF7" w:rsidR="0003369D" w:rsidRPr="004B7216" w:rsidRDefault="0003369D">
      <w:pPr>
        <w:pStyle w:val="Akapitzlist"/>
        <w:widowControl w:val="0"/>
        <w:numPr>
          <w:ilvl w:val="0"/>
          <w:numId w:val="20"/>
        </w:numPr>
        <w:tabs>
          <w:tab w:val="left" w:pos="1452"/>
          <w:tab w:val="left" w:pos="1453"/>
        </w:tabs>
        <w:autoSpaceDE w:val="0"/>
        <w:autoSpaceDN w:val="0"/>
        <w:spacing w:after="0" w:line="240" w:lineRule="auto"/>
        <w:ind w:left="2058" w:hanging="357"/>
        <w:contextualSpacing w:val="0"/>
        <w:jc w:val="both"/>
        <w:rPr>
          <w:b/>
        </w:rPr>
      </w:pPr>
      <w:r w:rsidRPr="004B7216">
        <w:t>operatora systemu dystrybucyjnego OSDn</w:t>
      </w:r>
      <w:r w:rsidRPr="004B7216">
        <w:rPr>
          <w:i/>
        </w:rPr>
        <w:t>,</w:t>
      </w:r>
    </w:p>
    <w:p w14:paraId="17ECCD80" w14:textId="72946B02" w:rsidR="0003369D" w:rsidRPr="004B7216" w:rsidRDefault="0003369D">
      <w:pPr>
        <w:pStyle w:val="Akapitzlist"/>
        <w:widowControl w:val="0"/>
        <w:numPr>
          <w:ilvl w:val="0"/>
          <w:numId w:val="20"/>
        </w:numPr>
        <w:tabs>
          <w:tab w:val="left" w:pos="1452"/>
          <w:tab w:val="left" w:pos="1453"/>
        </w:tabs>
        <w:autoSpaceDE w:val="0"/>
        <w:autoSpaceDN w:val="0"/>
        <w:spacing w:after="0" w:line="240" w:lineRule="auto"/>
        <w:ind w:left="2058" w:hanging="357"/>
        <w:contextualSpacing w:val="0"/>
        <w:jc w:val="both"/>
        <w:rPr>
          <w:b/>
        </w:rPr>
      </w:pPr>
      <w:r w:rsidRPr="004B7216">
        <w:t>wytwórców oraz posiadaczy magazynu energii elektrycznej przyłączonych do sieci dystrybucyjnej OSDn,</w:t>
      </w:r>
    </w:p>
    <w:p w14:paraId="2A466F59" w14:textId="6B2A7DEC" w:rsidR="0003369D" w:rsidRPr="004B7216" w:rsidRDefault="0003369D">
      <w:pPr>
        <w:pStyle w:val="Akapitzlist"/>
        <w:widowControl w:val="0"/>
        <w:numPr>
          <w:ilvl w:val="0"/>
          <w:numId w:val="20"/>
        </w:numPr>
        <w:tabs>
          <w:tab w:val="left" w:pos="1452"/>
          <w:tab w:val="left" w:pos="1453"/>
        </w:tabs>
        <w:autoSpaceDE w:val="0"/>
        <w:autoSpaceDN w:val="0"/>
        <w:spacing w:after="0" w:line="240" w:lineRule="auto"/>
        <w:ind w:left="2058" w:hanging="357"/>
        <w:contextualSpacing w:val="0"/>
        <w:jc w:val="both"/>
        <w:rPr>
          <w:b/>
        </w:rPr>
      </w:pPr>
      <w:r w:rsidRPr="004B7216">
        <w:t>odbiorców przyłączonych do sieci dystrybucyjnej OSDn,</w:t>
      </w:r>
    </w:p>
    <w:p w14:paraId="52ABACA7" w14:textId="1F0B52D8" w:rsidR="0003369D" w:rsidRPr="004B7216" w:rsidRDefault="0003369D">
      <w:pPr>
        <w:pStyle w:val="Akapitzlist"/>
        <w:widowControl w:val="0"/>
        <w:numPr>
          <w:ilvl w:val="0"/>
          <w:numId w:val="20"/>
        </w:numPr>
        <w:tabs>
          <w:tab w:val="left" w:pos="1452"/>
          <w:tab w:val="left" w:pos="1453"/>
        </w:tabs>
        <w:autoSpaceDE w:val="0"/>
        <w:autoSpaceDN w:val="0"/>
        <w:spacing w:after="0" w:line="240" w:lineRule="auto"/>
        <w:ind w:left="2058" w:hanging="357"/>
        <w:contextualSpacing w:val="0"/>
        <w:jc w:val="both"/>
        <w:rPr>
          <w:b/>
        </w:rPr>
      </w:pPr>
      <w:r w:rsidRPr="004B7216">
        <w:t>podmioty odpowiedzialne za bilansowanie i dostawców usług</w:t>
      </w:r>
      <w:r w:rsidRPr="004B7216">
        <w:rPr>
          <w:spacing w:val="-4"/>
        </w:rPr>
        <w:t xml:space="preserve"> </w:t>
      </w:r>
      <w:r w:rsidRPr="004B7216">
        <w:t>bilansujących,</w:t>
      </w:r>
    </w:p>
    <w:p w14:paraId="541009F7" w14:textId="065B26C5" w:rsidR="0003369D" w:rsidRPr="004B7216" w:rsidRDefault="0003369D">
      <w:pPr>
        <w:pStyle w:val="Akapitzlist"/>
        <w:widowControl w:val="0"/>
        <w:numPr>
          <w:ilvl w:val="0"/>
          <w:numId w:val="20"/>
        </w:numPr>
        <w:tabs>
          <w:tab w:val="left" w:pos="1452"/>
          <w:tab w:val="left" w:pos="1453"/>
        </w:tabs>
        <w:autoSpaceDE w:val="0"/>
        <w:autoSpaceDN w:val="0"/>
        <w:spacing w:after="0" w:line="240" w:lineRule="auto"/>
        <w:ind w:left="2058" w:hanging="357"/>
        <w:contextualSpacing w:val="0"/>
        <w:jc w:val="both"/>
        <w:rPr>
          <w:b/>
        </w:rPr>
      </w:pPr>
      <w:r w:rsidRPr="004B7216">
        <w:t>sprzedawców,</w:t>
      </w:r>
    </w:p>
    <w:p w14:paraId="37364BAE" w14:textId="3902248F" w:rsidR="0003369D" w:rsidRPr="004B7216" w:rsidRDefault="0003369D">
      <w:pPr>
        <w:pStyle w:val="Akapitzlist"/>
        <w:widowControl w:val="0"/>
        <w:numPr>
          <w:ilvl w:val="0"/>
          <w:numId w:val="20"/>
        </w:numPr>
        <w:tabs>
          <w:tab w:val="left" w:pos="1452"/>
          <w:tab w:val="left" w:pos="1453"/>
        </w:tabs>
        <w:autoSpaceDE w:val="0"/>
        <w:autoSpaceDN w:val="0"/>
        <w:spacing w:after="0" w:line="240" w:lineRule="auto"/>
        <w:ind w:left="2058" w:hanging="357"/>
        <w:contextualSpacing w:val="0"/>
        <w:jc w:val="both"/>
        <w:rPr>
          <w:b/>
        </w:rPr>
      </w:pPr>
      <w:r w:rsidRPr="004B7216">
        <w:t>podmioty ubiegające się o przyłączenie (przyłączane) do sieci dystrybucyjnej OSDn,</w:t>
      </w:r>
    </w:p>
    <w:p w14:paraId="6127F58E" w14:textId="550439F4" w:rsidR="0003369D" w:rsidRPr="004B7216" w:rsidRDefault="0003369D">
      <w:pPr>
        <w:pStyle w:val="Akapitzlist"/>
        <w:widowControl w:val="0"/>
        <w:numPr>
          <w:ilvl w:val="0"/>
          <w:numId w:val="20"/>
        </w:numPr>
        <w:tabs>
          <w:tab w:val="left" w:pos="1452"/>
          <w:tab w:val="left" w:pos="1453"/>
        </w:tabs>
        <w:autoSpaceDE w:val="0"/>
        <w:autoSpaceDN w:val="0"/>
        <w:spacing w:after="0" w:line="240" w:lineRule="auto"/>
        <w:ind w:left="2058" w:hanging="357"/>
        <w:contextualSpacing w:val="0"/>
        <w:jc w:val="both"/>
        <w:rPr>
          <w:b/>
        </w:rPr>
      </w:pPr>
      <w:r w:rsidRPr="004B7216">
        <w:t>operatorów handlowych i handlowo-technicznych działających w imieniu podmiotów wymienionych w powyższych podpunktach od 1) do</w:t>
      </w:r>
      <w:r w:rsidRPr="004B7216">
        <w:rPr>
          <w:spacing w:val="-7"/>
        </w:rPr>
        <w:t xml:space="preserve"> </w:t>
      </w:r>
      <w:r w:rsidRPr="004B7216">
        <w:t>6).</w:t>
      </w:r>
    </w:p>
    <w:p w14:paraId="0155D242" w14:textId="23C40FC2" w:rsidR="0003369D" w:rsidRPr="004B7216" w:rsidRDefault="0003369D" w:rsidP="0003369D">
      <w:pPr>
        <w:widowControl w:val="0"/>
        <w:tabs>
          <w:tab w:val="left" w:pos="1452"/>
          <w:tab w:val="left" w:pos="1453"/>
        </w:tabs>
        <w:autoSpaceDE w:val="0"/>
        <w:autoSpaceDN w:val="0"/>
        <w:spacing w:after="0" w:line="240" w:lineRule="auto"/>
        <w:ind w:left="1701"/>
        <w:jc w:val="both"/>
      </w:pPr>
      <w:r w:rsidRPr="004B7216">
        <w:t>Dodatkowo poniższe podmioty obowiązują również postanowienia IRiESP:</w:t>
      </w:r>
    </w:p>
    <w:p w14:paraId="0B1C4C62" w14:textId="37B127E5" w:rsidR="0003369D" w:rsidRPr="004B7216" w:rsidRDefault="0003369D">
      <w:pPr>
        <w:pStyle w:val="Akapitzlist"/>
        <w:widowControl w:val="0"/>
        <w:numPr>
          <w:ilvl w:val="0"/>
          <w:numId w:val="21"/>
        </w:numPr>
        <w:tabs>
          <w:tab w:val="left" w:pos="1452"/>
          <w:tab w:val="left" w:pos="1453"/>
        </w:tabs>
        <w:autoSpaceDE w:val="0"/>
        <w:autoSpaceDN w:val="0"/>
        <w:spacing w:after="0" w:line="240" w:lineRule="auto"/>
        <w:ind w:left="2058" w:hanging="357"/>
        <w:jc w:val="both"/>
        <w:rPr>
          <w:b/>
        </w:rPr>
      </w:pPr>
      <w:r w:rsidRPr="004B7216">
        <w:t>operatorzy systemów</w:t>
      </w:r>
      <w:r w:rsidRPr="004B7216">
        <w:rPr>
          <w:spacing w:val="-1"/>
        </w:rPr>
        <w:t xml:space="preserve"> </w:t>
      </w:r>
      <w:r w:rsidRPr="004B7216">
        <w:t>dystrybucyjnych,</w:t>
      </w:r>
    </w:p>
    <w:p w14:paraId="4A617A21" w14:textId="6FD039BB" w:rsidR="0003369D" w:rsidRPr="004B7216" w:rsidRDefault="0003369D">
      <w:pPr>
        <w:pStyle w:val="Akapitzlist"/>
        <w:widowControl w:val="0"/>
        <w:numPr>
          <w:ilvl w:val="0"/>
          <w:numId w:val="21"/>
        </w:numPr>
        <w:tabs>
          <w:tab w:val="left" w:pos="1452"/>
          <w:tab w:val="left" w:pos="1453"/>
        </w:tabs>
        <w:autoSpaceDE w:val="0"/>
        <w:autoSpaceDN w:val="0"/>
        <w:spacing w:after="0" w:line="240" w:lineRule="auto"/>
        <w:ind w:left="2058" w:hanging="357"/>
        <w:jc w:val="both"/>
        <w:rPr>
          <w:b/>
        </w:rPr>
      </w:pPr>
      <w:r w:rsidRPr="004B7216">
        <w:t>podmioty korzystające z usług świadczonych przez</w:t>
      </w:r>
      <w:r w:rsidRPr="004B7216">
        <w:rPr>
          <w:spacing w:val="-1"/>
        </w:rPr>
        <w:t xml:space="preserve"> </w:t>
      </w:r>
      <w:r w:rsidRPr="004B7216">
        <w:t>OSP,</w:t>
      </w:r>
    </w:p>
    <w:p w14:paraId="67AFED89" w14:textId="633895BB" w:rsidR="0003369D" w:rsidRPr="004B7216" w:rsidRDefault="0003369D">
      <w:pPr>
        <w:pStyle w:val="Akapitzlist"/>
        <w:widowControl w:val="0"/>
        <w:numPr>
          <w:ilvl w:val="0"/>
          <w:numId w:val="21"/>
        </w:numPr>
        <w:tabs>
          <w:tab w:val="left" w:pos="1452"/>
          <w:tab w:val="left" w:pos="1453"/>
        </w:tabs>
        <w:autoSpaceDE w:val="0"/>
        <w:autoSpaceDN w:val="0"/>
        <w:spacing w:after="0" w:line="240" w:lineRule="auto"/>
        <w:ind w:left="2058" w:hanging="357"/>
        <w:jc w:val="both"/>
        <w:rPr>
          <w:b/>
        </w:rPr>
      </w:pPr>
      <w:r w:rsidRPr="004B7216">
        <w:t>wytwórcy posiadający jednostki wytwórcze, za których dysponowanie mocą, zgodnie z postanowieniami ustawy Prawo energetyczne, odpowiada</w:t>
      </w:r>
      <w:r w:rsidRPr="004B7216">
        <w:rPr>
          <w:spacing w:val="-6"/>
        </w:rPr>
        <w:t xml:space="preserve"> </w:t>
      </w:r>
      <w:r w:rsidRPr="004B7216">
        <w:t>OSP.</w:t>
      </w:r>
    </w:p>
    <w:p w14:paraId="1CAB6BD2" w14:textId="17F6C9E1" w:rsidR="0003369D" w:rsidRPr="004B7216" w:rsidRDefault="0003369D">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Zgodnie z przepisami ustawy Prawo energetyczne oraz aktów wykonawczych do niej, operator systemu dystrybucyjnego jest odpowiedzialny za:</w:t>
      </w:r>
    </w:p>
    <w:p w14:paraId="4A00136D" w14:textId="7F7825B9" w:rsidR="0003369D" w:rsidRPr="004B7216" w:rsidRDefault="0003369D">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 xml:space="preserve">prowadzenie ruchu  sieciowego w sieci dystrybucyjnej w sposób </w:t>
      </w:r>
      <w:r w:rsidRPr="004B7216">
        <w:lastRenderedPageBreak/>
        <w:t>efektywny,    z zachowaniem wymaganej niezawodności dostarczania energii  elektrycznej   i jakości jej dostarczania oraz we współpracy z operatorem systemu przesyłowego, w obszarze koordynowanej sieci 110</w:t>
      </w:r>
      <w:r w:rsidRPr="004B7216">
        <w:rPr>
          <w:spacing w:val="-2"/>
        </w:rPr>
        <w:t xml:space="preserve"> </w:t>
      </w:r>
      <w:r w:rsidRPr="004B7216">
        <w:t>kV,</w:t>
      </w:r>
    </w:p>
    <w:p w14:paraId="42C90E6C" w14:textId="321D9113" w:rsidR="0003369D" w:rsidRPr="004B7216" w:rsidRDefault="0003369D">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eksploatację, konserwację i remonty sieci dystrybucyjnej w sposób gwarantujący niezawodność funkcjonowania systemu</w:t>
      </w:r>
      <w:r w:rsidRPr="004B7216">
        <w:rPr>
          <w:spacing w:val="-6"/>
        </w:rPr>
        <w:t xml:space="preserve"> </w:t>
      </w:r>
      <w:r w:rsidRPr="004B7216">
        <w:t>dystrybucyjnego,</w:t>
      </w:r>
    </w:p>
    <w:p w14:paraId="63AE0BEE" w14:textId="270CA0C0" w:rsidR="0003369D" w:rsidRPr="004B7216" w:rsidRDefault="0003369D">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zapewnienie rozbudowy sieci dystrybucyjnej, a tam gdzie ma to zastosowanie, rozbudowy połączeń międzysystemowych w obszarze swego</w:t>
      </w:r>
      <w:r w:rsidRPr="004B7216">
        <w:rPr>
          <w:spacing w:val="-6"/>
        </w:rPr>
        <w:t xml:space="preserve"> </w:t>
      </w:r>
      <w:r w:rsidRPr="004B7216">
        <w:t>działania,</w:t>
      </w:r>
    </w:p>
    <w:p w14:paraId="717CF7B3" w14:textId="6237755A" w:rsidR="0003369D" w:rsidRPr="004B7216" w:rsidRDefault="0003369D">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współpracę z innymi operatorami systemów elektroenergetycznych lub przedsiębiorstwami energetycznymi w celu zapewnienia spójności działania systemów elektroenergetycznych i skoordynowania ich rozwoju, a także niezawodnego oraz efektywnego funkcjonowania tych</w:t>
      </w:r>
      <w:r w:rsidRPr="004B7216">
        <w:rPr>
          <w:spacing w:val="-2"/>
        </w:rPr>
        <w:t xml:space="preserve"> </w:t>
      </w:r>
      <w:r w:rsidRPr="004B7216">
        <w:t>systemów,</w:t>
      </w:r>
    </w:p>
    <w:p w14:paraId="7B370CF4" w14:textId="09F8DEE9" w:rsidR="0003369D" w:rsidRPr="004B7216" w:rsidRDefault="0003369D">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dysponowanie mocą jednostek wytwórczych przyłączonych do sieci dystrybucyjnej, z wyłączeniem jednostek wytwórczych o mocy osiągalnej równej 50 MW lub wyższej, przyłączonych do koordynowanej sieci 110</w:t>
      </w:r>
      <w:r w:rsidRPr="004B7216">
        <w:rPr>
          <w:spacing w:val="-10"/>
        </w:rPr>
        <w:t xml:space="preserve"> </w:t>
      </w:r>
      <w:r w:rsidRPr="004B7216">
        <w:t>kV,</w:t>
      </w:r>
    </w:p>
    <w:p w14:paraId="29DAB364" w14:textId="4620D0A7" w:rsidR="0003369D" w:rsidRPr="004B7216" w:rsidRDefault="0003369D">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bilansowanie systemu, z wyjątkiem równoważenia bieżącego zapotrzebowania na</w:t>
      </w:r>
      <w:r w:rsidRPr="004B7216">
        <w:rPr>
          <w:spacing w:val="-10"/>
        </w:rPr>
        <w:t xml:space="preserve"> </w:t>
      </w:r>
      <w:r w:rsidRPr="004B7216">
        <w:t>energię</w:t>
      </w:r>
      <w:r w:rsidRPr="004B7216">
        <w:rPr>
          <w:spacing w:val="-10"/>
        </w:rPr>
        <w:t xml:space="preserve"> </w:t>
      </w:r>
      <w:r w:rsidRPr="004B7216">
        <w:t>elektryczną</w:t>
      </w:r>
      <w:r w:rsidRPr="004B7216">
        <w:rPr>
          <w:spacing w:val="-10"/>
        </w:rPr>
        <w:t xml:space="preserve"> </w:t>
      </w:r>
      <w:r w:rsidRPr="004B7216">
        <w:t>z</w:t>
      </w:r>
      <w:r w:rsidRPr="004B7216">
        <w:rPr>
          <w:spacing w:val="-7"/>
        </w:rPr>
        <w:t xml:space="preserve"> </w:t>
      </w:r>
      <w:r w:rsidRPr="004B7216">
        <w:t>dostawami</w:t>
      </w:r>
      <w:r w:rsidRPr="004B7216">
        <w:rPr>
          <w:spacing w:val="-8"/>
        </w:rPr>
        <w:t xml:space="preserve"> </w:t>
      </w:r>
      <w:r w:rsidRPr="004B7216">
        <w:t>tej</w:t>
      </w:r>
      <w:r w:rsidRPr="004B7216">
        <w:rPr>
          <w:spacing w:val="-9"/>
        </w:rPr>
        <w:t xml:space="preserve"> </w:t>
      </w:r>
      <w:r w:rsidRPr="004B7216">
        <w:t>energii,</w:t>
      </w:r>
      <w:r w:rsidRPr="004B7216">
        <w:rPr>
          <w:spacing w:val="-9"/>
        </w:rPr>
        <w:t xml:space="preserve"> </w:t>
      </w:r>
      <w:r w:rsidRPr="004B7216">
        <w:t>oraz</w:t>
      </w:r>
      <w:r w:rsidRPr="004B7216">
        <w:rPr>
          <w:spacing w:val="-9"/>
        </w:rPr>
        <w:t xml:space="preserve"> </w:t>
      </w:r>
      <w:r w:rsidRPr="004B7216">
        <w:t>zarządzanie</w:t>
      </w:r>
      <w:r w:rsidRPr="004B7216">
        <w:rPr>
          <w:spacing w:val="-9"/>
        </w:rPr>
        <w:t xml:space="preserve"> </w:t>
      </w:r>
      <w:r w:rsidRPr="004B7216">
        <w:t>ograniczeniami systemowymi,</w:t>
      </w:r>
    </w:p>
    <w:p w14:paraId="5593ADE4" w14:textId="19B1821A" w:rsidR="0003369D" w:rsidRPr="004B7216" w:rsidRDefault="0003369D">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zarządzanie przepływami energii elektrycznej w sieci dystrybucyjnej oraz współpracę  z  operatorem   systemu   przesyłowego   elektroenergetycznego w zakresie zarządzania przepływami energii elektrycznej w</w:t>
      </w:r>
      <w:r w:rsidRPr="004B7216">
        <w:rPr>
          <w:spacing w:val="2"/>
        </w:rPr>
        <w:t xml:space="preserve"> </w:t>
      </w:r>
      <w:r w:rsidRPr="004B7216">
        <w:t>koordynowanej sieci 110 kV,</w:t>
      </w:r>
    </w:p>
    <w:p w14:paraId="5A43C2AE" w14:textId="76EE5166" w:rsidR="0003369D" w:rsidRPr="004B7216" w:rsidRDefault="0003369D">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zakup energii elektrycznej w celu pokrywania strat powstałych w sieci dystrybucyjnej podczas dystrybucji energii elektrycznej tą siecią oraz stosowanie przejrzystych i niedyskryminacyjnych procedur rynkowych przy zakupie tej</w:t>
      </w:r>
      <w:r w:rsidRPr="004B7216">
        <w:rPr>
          <w:spacing w:val="-1"/>
        </w:rPr>
        <w:t xml:space="preserve"> </w:t>
      </w:r>
      <w:r w:rsidRPr="004B7216">
        <w:t>energii,</w:t>
      </w:r>
    </w:p>
    <w:p w14:paraId="372EE099" w14:textId="1AE5E688" w:rsidR="0003369D" w:rsidRPr="004B7216" w:rsidRDefault="0003369D">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 xml:space="preserve">dostarczanie użytkownikom sieci i operatorom innych systemów elektroenergetycznych,   </w:t>
      </w:r>
      <w:r w:rsidRPr="004B7216">
        <w:rPr>
          <w:spacing w:val="8"/>
        </w:rPr>
        <w:t xml:space="preserve"> </w:t>
      </w:r>
      <w:r w:rsidRPr="004B7216">
        <w:t xml:space="preserve">z   </w:t>
      </w:r>
      <w:r w:rsidRPr="004B7216">
        <w:rPr>
          <w:spacing w:val="6"/>
        </w:rPr>
        <w:t xml:space="preserve"> </w:t>
      </w:r>
      <w:r w:rsidRPr="004B7216">
        <w:t xml:space="preserve">którymi   </w:t>
      </w:r>
      <w:r w:rsidRPr="004B7216">
        <w:rPr>
          <w:spacing w:val="7"/>
        </w:rPr>
        <w:t xml:space="preserve"> </w:t>
      </w:r>
      <w:r w:rsidRPr="004B7216">
        <w:t xml:space="preserve">system   </w:t>
      </w:r>
      <w:r w:rsidRPr="004B7216">
        <w:rPr>
          <w:spacing w:val="10"/>
        </w:rPr>
        <w:t xml:space="preserve"> </w:t>
      </w:r>
      <w:r w:rsidRPr="004B7216">
        <w:t xml:space="preserve">jest   </w:t>
      </w:r>
      <w:r w:rsidRPr="004B7216">
        <w:rPr>
          <w:spacing w:val="7"/>
        </w:rPr>
        <w:t xml:space="preserve"> </w:t>
      </w:r>
      <w:r w:rsidRPr="004B7216">
        <w:t xml:space="preserve">połączony,   </w:t>
      </w:r>
      <w:r w:rsidRPr="004B7216">
        <w:rPr>
          <w:spacing w:val="7"/>
        </w:rPr>
        <w:t xml:space="preserve"> </w:t>
      </w:r>
      <w:r w:rsidRPr="004B7216">
        <w:t>informacji o warunkach świadczenia usług dystrybucji energii elektrycznej oraz zarządzaniu siecią, niezbędnych do uzyskania dostępu do sieci dystrybucyjnej i korzystania z tej</w:t>
      </w:r>
      <w:r w:rsidRPr="004B7216">
        <w:rPr>
          <w:spacing w:val="-3"/>
        </w:rPr>
        <w:t xml:space="preserve"> </w:t>
      </w:r>
      <w:r w:rsidRPr="004B7216">
        <w:t>sieci,</w:t>
      </w:r>
    </w:p>
    <w:p w14:paraId="42DECC31" w14:textId="6C88E099" w:rsidR="0003369D" w:rsidRPr="004B7216" w:rsidRDefault="006A403C">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umożliwienie realizacji umów sprzedaży energii elektrycznej zawartych przez odbiorców przyłączonych do sieci</w:t>
      </w:r>
      <w:r w:rsidRPr="004B7216">
        <w:rPr>
          <w:spacing w:val="-1"/>
        </w:rPr>
        <w:t xml:space="preserve"> </w:t>
      </w:r>
      <w:r w:rsidRPr="004B7216">
        <w:t>poprzez:</w:t>
      </w:r>
    </w:p>
    <w:p w14:paraId="215A79FB" w14:textId="738D9A79" w:rsidR="006A403C" w:rsidRPr="004B7216" w:rsidRDefault="006A403C">
      <w:pPr>
        <w:pStyle w:val="Akapitzlist"/>
        <w:widowControl w:val="0"/>
        <w:numPr>
          <w:ilvl w:val="1"/>
          <w:numId w:val="23"/>
        </w:numPr>
        <w:tabs>
          <w:tab w:val="left" w:pos="1452"/>
          <w:tab w:val="left" w:pos="1453"/>
        </w:tabs>
        <w:autoSpaceDE w:val="0"/>
        <w:autoSpaceDN w:val="0"/>
        <w:spacing w:after="0" w:line="240" w:lineRule="auto"/>
        <w:ind w:left="2342" w:hanging="357"/>
        <w:contextualSpacing w:val="0"/>
        <w:jc w:val="both"/>
        <w:rPr>
          <w:b/>
        </w:rPr>
      </w:pPr>
      <w:r w:rsidRPr="004B7216">
        <w:t>budowę i eksploatację infrastruktury technicznej i informatycznej służącej pozyskiwaniu i transmisji danych pomiarowych oraz zarządzaniu nimi, zapewniającej     efektywną      współpracę      z      innymi      operatorami   i przedsiębiorstwami</w:t>
      </w:r>
      <w:r w:rsidRPr="004B7216">
        <w:rPr>
          <w:spacing w:val="-1"/>
        </w:rPr>
        <w:t xml:space="preserve"> </w:t>
      </w:r>
      <w:r w:rsidRPr="004B7216">
        <w:t>energetycznymi,</w:t>
      </w:r>
    </w:p>
    <w:p w14:paraId="28EE85EB" w14:textId="3923B70F" w:rsidR="006A403C" w:rsidRPr="004B7216" w:rsidRDefault="006A403C">
      <w:pPr>
        <w:pStyle w:val="Akapitzlist"/>
        <w:widowControl w:val="0"/>
        <w:numPr>
          <w:ilvl w:val="1"/>
          <w:numId w:val="23"/>
        </w:numPr>
        <w:tabs>
          <w:tab w:val="left" w:pos="1452"/>
          <w:tab w:val="left" w:pos="1453"/>
        </w:tabs>
        <w:autoSpaceDE w:val="0"/>
        <w:autoSpaceDN w:val="0"/>
        <w:spacing w:after="0" w:line="240" w:lineRule="auto"/>
        <w:ind w:left="2342" w:hanging="357"/>
        <w:contextualSpacing w:val="0"/>
        <w:jc w:val="both"/>
        <w:rPr>
          <w:b/>
        </w:rPr>
      </w:pPr>
      <w:r w:rsidRPr="004B7216">
        <w:t>pozyskiwanie,     przechowywanie,     przetwarzanie      i      udostępnianie, w uzgodnionej pomiędzy uczestnikami rynku energii formie, danych pomiarowych dla energii elektrycznej pobranej przez odbiorców wybranym przez nich sprzedawcom i podmiotom odpowiedzialnym za bilansowanie oraz operatorowi systemu</w:t>
      </w:r>
      <w:r w:rsidRPr="004B7216">
        <w:rPr>
          <w:spacing w:val="-2"/>
        </w:rPr>
        <w:t xml:space="preserve"> </w:t>
      </w:r>
      <w:r w:rsidRPr="004B7216">
        <w:t>przesyłowego,</w:t>
      </w:r>
    </w:p>
    <w:p w14:paraId="3094C0F2" w14:textId="55BAE159" w:rsidR="006A403C" w:rsidRPr="004B7216" w:rsidRDefault="006A403C">
      <w:pPr>
        <w:pStyle w:val="Akapitzlist"/>
        <w:widowControl w:val="0"/>
        <w:numPr>
          <w:ilvl w:val="1"/>
          <w:numId w:val="23"/>
        </w:numPr>
        <w:tabs>
          <w:tab w:val="left" w:pos="1452"/>
          <w:tab w:val="left" w:pos="1453"/>
        </w:tabs>
        <w:autoSpaceDE w:val="0"/>
        <w:autoSpaceDN w:val="0"/>
        <w:spacing w:after="0" w:line="240" w:lineRule="auto"/>
        <w:ind w:left="2342" w:hanging="357"/>
        <w:contextualSpacing w:val="0"/>
        <w:jc w:val="both"/>
        <w:rPr>
          <w:b/>
        </w:rPr>
      </w:pPr>
      <w:r w:rsidRPr="004B7216">
        <w:lastRenderedPageBreak/>
        <w:t>opracowywanie, aktualizację i udostępnianie odbiorcom oraz ich sprzedawcom</w:t>
      </w:r>
      <w:r w:rsidRPr="004B7216">
        <w:rPr>
          <w:spacing w:val="-16"/>
        </w:rPr>
        <w:t xml:space="preserve"> </w:t>
      </w:r>
      <w:r w:rsidRPr="004B7216">
        <w:t>ich</w:t>
      </w:r>
      <w:r w:rsidRPr="004B7216">
        <w:rPr>
          <w:spacing w:val="-17"/>
        </w:rPr>
        <w:t xml:space="preserve"> </w:t>
      </w:r>
      <w:r w:rsidRPr="004B7216">
        <w:t>standardowych</w:t>
      </w:r>
      <w:r w:rsidRPr="004B7216">
        <w:rPr>
          <w:spacing w:val="-17"/>
        </w:rPr>
        <w:t xml:space="preserve"> </w:t>
      </w:r>
      <w:r w:rsidRPr="004B7216">
        <w:t>profili</w:t>
      </w:r>
      <w:r w:rsidRPr="004B7216">
        <w:rPr>
          <w:spacing w:val="-16"/>
        </w:rPr>
        <w:t xml:space="preserve"> </w:t>
      </w:r>
      <w:r w:rsidRPr="004B7216">
        <w:t>zużycia,</w:t>
      </w:r>
      <w:r w:rsidRPr="004B7216">
        <w:rPr>
          <w:spacing w:val="-14"/>
        </w:rPr>
        <w:t xml:space="preserve"> </w:t>
      </w:r>
      <w:r w:rsidRPr="004B7216">
        <w:t>a</w:t>
      </w:r>
      <w:r w:rsidRPr="004B7216">
        <w:rPr>
          <w:spacing w:val="-15"/>
        </w:rPr>
        <w:t xml:space="preserve"> </w:t>
      </w:r>
      <w:r w:rsidRPr="004B7216">
        <w:t>także</w:t>
      </w:r>
      <w:r w:rsidRPr="004B7216">
        <w:rPr>
          <w:spacing w:val="-18"/>
        </w:rPr>
        <w:t xml:space="preserve"> </w:t>
      </w:r>
      <w:r w:rsidRPr="004B7216">
        <w:t>uwzględnianie</w:t>
      </w:r>
      <w:r w:rsidRPr="004B7216">
        <w:rPr>
          <w:spacing w:val="-15"/>
        </w:rPr>
        <w:t xml:space="preserve"> </w:t>
      </w:r>
      <w:r w:rsidRPr="004B7216">
        <w:t>zasad ich stosowania w IRiESD,</w:t>
      </w:r>
    </w:p>
    <w:p w14:paraId="3D82F6FF" w14:textId="644A699A" w:rsidR="006A403C" w:rsidRPr="004B7216" w:rsidRDefault="006A403C">
      <w:pPr>
        <w:pStyle w:val="Akapitzlist"/>
        <w:widowControl w:val="0"/>
        <w:numPr>
          <w:ilvl w:val="1"/>
          <w:numId w:val="23"/>
        </w:numPr>
        <w:tabs>
          <w:tab w:val="left" w:pos="1452"/>
          <w:tab w:val="left" w:pos="1453"/>
        </w:tabs>
        <w:autoSpaceDE w:val="0"/>
        <w:autoSpaceDN w:val="0"/>
        <w:spacing w:after="0" w:line="240" w:lineRule="auto"/>
        <w:ind w:left="2342" w:hanging="357"/>
        <w:contextualSpacing w:val="0"/>
        <w:jc w:val="both"/>
        <w:rPr>
          <w:b/>
        </w:rPr>
      </w:pPr>
      <w:r w:rsidRPr="004B7216">
        <w:t>udostępnianie danych dotyczących planowanego i rzeczywistego zużycia energii elektrycznej wyznaczonych na podstawie standardowych profili zużycia dla uzgodnionych okresów</w:t>
      </w:r>
      <w:r w:rsidRPr="004B7216">
        <w:rPr>
          <w:spacing w:val="-3"/>
        </w:rPr>
        <w:t xml:space="preserve"> </w:t>
      </w:r>
      <w:r w:rsidRPr="004B7216">
        <w:t>rozliczeniowych,</w:t>
      </w:r>
    </w:p>
    <w:p w14:paraId="0DD39A33" w14:textId="09CF3CD2" w:rsidR="006A403C" w:rsidRPr="004B7216" w:rsidRDefault="006A403C">
      <w:pPr>
        <w:pStyle w:val="Akapitzlist"/>
        <w:widowControl w:val="0"/>
        <w:numPr>
          <w:ilvl w:val="1"/>
          <w:numId w:val="23"/>
        </w:numPr>
        <w:tabs>
          <w:tab w:val="left" w:pos="1452"/>
          <w:tab w:val="left" w:pos="1453"/>
        </w:tabs>
        <w:autoSpaceDE w:val="0"/>
        <w:autoSpaceDN w:val="0"/>
        <w:spacing w:after="0" w:line="240" w:lineRule="auto"/>
        <w:ind w:left="2342" w:hanging="357"/>
        <w:contextualSpacing w:val="0"/>
        <w:jc w:val="both"/>
        <w:rPr>
          <w:b/>
        </w:rPr>
      </w:pPr>
      <w:r w:rsidRPr="004B7216">
        <w:t>wdrażanie</w:t>
      </w:r>
      <w:r w:rsidRPr="004B7216">
        <w:rPr>
          <w:spacing w:val="-17"/>
        </w:rPr>
        <w:t xml:space="preserve"> </w:t>
      </w:r>
      <w:r w:rsidRPr="004B7216">
        <w:t>warunków</w:t>
      </w:r>
      <w:r w:rsidRPr="004B7216">
        <w:rPr>
          <w:spacing w:val="-14"/>
        </w:rPr>
        <w:t xml:space="preserve"> </w:t>
      </w:r>
      <w:r w:rsidRPr="004B7216">
        <w:t>i</w:t>
      </w:r>
      <w:r w:rsidRPr="004B7216">
        <w:rPr>
          <w:spacing w:val="-15"/>
        </w:rPr>
        <w:t xml:space="preserve"> </w:t>
      </w:r>
      <w:r w:rsidRPr="004B7216">
        <w:t>trybu</w:t>
      </w:r>
      <w:r w:rsidRPr="004B7216">
        <w:rPr>
          <w:spacing w:val="-17"/>
        </w:rPr>
        <w:t xml:space="preserve"> </w:t>
      </w:r>
      <w:r w:rsidRPr="004B7216">
        <w:t>zmiany</w:t>
      </w:r>
      <w:r w:rsidRPr="004B7216">
        <w:rPr>
          <w:spacing w:val="-16"/>
        </w:rPr>
        <w:t xml:space="preserve"> </w:t>
      </w:r>
      <w:r w:rsidRPr="004B7216">
        <w:t>sprzedawcy</w:t>
      </w:r>
      <w:r w:rsidRPr="004B7216">
        <w:rPr>
          <w:spacing w:val="-13"/>
        </w:rPr>
        <w:t xml:space="preserve"> </w:t>
      </w:r>
      <w:r w:rsidRPr="004B7216">
        <w:t>energii</w:t>
      </w:r>
      <w:r w:rsidRPr="004B7216">
        <w:rPr>
          <w:spacing w:val="-16"/>
        </w:rPr>
        <w:t xml:space="preserve"> </w:t>
      </w:r>
      <w:r w:rsidRPr="004B7216">
        <w:t>elektrycznej</w:t>
      </w:r>
      <w:r w:rsidRPr="004B7216">
        <w:rPr>
          <w:spacing w:val="-16"/>
        </w:rPr>
        <w:t xml:space="preserve"> </w:t>
      </w:r>
      <w:r w:rsidRPr="004B7216">
        <w:t>oraz</w:t>
      </w:r>
      <w:r w:rsidRPr="004B7216">
        <w:rPr>
          <w:spacing w:val="-17"/>
        </w:rPr>
        <w:t xml:space="preserve"> </w:t>
      </w:r>
      <w:r w:rsidRPr="004B7216">
        <w:t>ich uwzględnianie w IRiESD,</w:t>
      </w:r>
    </w:p>
    <w:p w14:paraId="782E4356" w14:textId="21DA3700" w:rsidR="006A403C" w:rsidRPr="004B7216" w:rsidRDefault="006A403C">
      <w:pPr>
        <w:pStyle w:val="Akapitzlist"/>
        <w:widowControl w:val="0"/>
        <w:numPr>
          <w:ilvl w:val="1"/>
          <w:numId w:val="23"/>
        </w:numPr>
        <w:tabs>
          <w:tab w:val="left" w:pos="1452"/>
          <w:tab w:val="left" w:pos="1453"/>
        </w:tabs>
        <w:autoSpaceDE w:val="0"/>
        <w:autoSpaceDN w:val="0"/>
        <w:spacing w:after="0" w:line="240" w:lineRule="auto"/>
        <w:ind w:left="2342" w:hanging="357"/>
        <w:contextualSpacing w:val="0"/>
        <w:jc w:val="both"/>
        <w:rPr>
          <w:b/>
        </w:rPr>
      </w:pPr>
      <w:r w:rsidRPr="004B7216">
        <w:t>zamieszczanie na swoich stronach internetowych oraz udostępnianie do publicznego wglądu w swoich</w:t>
      </w:r>
      <w:r w:rsidRPr="004B7216">
        <w:rPr>
          <w:spacing w:val="-3"/>
        </w:rPr>
        <w:t xml:space="preserve"> </w:t>
      </w:r>
      <w:r w:rsidRPr="004B7216">
        <w:t>siedzibach:</w:t>
      </w:r>
    </w:p>
    <w:p w14:paraId="556A4F19" w14:textId="3C9E05B1" w:rsidR="006A403C" w:rsidRPr="004B7216" w:rsidRDefault="006A403C">
      <w:pPr>
        <w:pStyle w:val="Akapitzlist"/>
        <w:widowControl w:val="0"/>
        <w:numPr>
          <w:ilvl w:val="5"/>
          <w:numId w:val="23"/>
        </w:numPr>
        <w:tabs>
          <w:tab w:val="left" w:pos="1452"/>
          <w:tab w:val="left" w:pos="1453"/>
        </w:tabs>
        <w:autoSpaceDE w:val="0"/>
        <w:autoSpaceDN w:val="0"/>
        <w:spacing w:after="0" w:line="240" w:lineRule="auto"/>
        <w:ind w:left="2625" w:hanging="357"/>
        <w:contextualSpacing w:val="0"/>
        <w:jc w:val="both"/>
        <w:rPr>
          <w:b/>
        </w:rPr>
      </w:pPr>
      <w:r w:rsidRPr="004B7216">
        <w:t>aktualnej listy sprzedawców energii elektrycznej, z którymi OSDn zawarł umowy o świadczenie usług dystrybucji energii elektrycznej,</w:t>
      </w:r>
    </w:p>
    <w:p w14:paraId="6B1A6D44" w14:textId="6FDECD33" w:rsidR="006A403C" w:rsidRPr="004B7216" w:rsidRDefault="006A403C">
      <w:pPr>
        <w:pStyle w:val="Akapitzlist"/>
        <w:widowControl w:val="0"/>
        <w:numPr>
          <w:ilvl w:val="5"/>
          <w:numId w:val="23"/>
        </w:numPr>
        <w:tabs>
          <w:tab w:val="left" w:pos="1452"/>
          <w:tab w:val="left" w:pos="1453"/>
        </w:tabs>
        <w:autoSpaceDE w:val="0"/>
        <w:autoSpaceDN w:val="0"/>
        <w:spacing w:after="0" w:line="240" w:lineRule="auto"/>
        <w:ind w:left="2625" w:hanging="357"/>
        <w:contextualSpacing w:val="0"/>
        <w:jc w:val="both"/>
        <w:rPr>
          <w:b/>
        </w:rPr>
      </w:pPr>
      <w:r w:rsidRPr="004B7216">
        <w:t>informacji o sprzedawcy z urzędu energii elektrycznej działającym na obszarze działania OSDn,</w:t>
      </w:r>
    </w:p>
    <w:p w14:paraId="175D28F6" w14:textId="6BF9286D" w:rsidR="006A403C" w:rsidRPr="004B7216" w:rsidRDefault="006A403C">
      <w:pPr>
        <w:pStyle w:val="Akapitzlist"/>
        <w:widowControl w:val="0"/>
        <w:numPr>
          <w:ilvl w:val="5"/>
          <w:numId w:val="23"/>
        </w:numPr>
        <w:tabs>
          <w:tab w:val="left" w:pos="1452"/>
          <w:tab w:val="left" w:pos="1453"/>
        </w:tabs>
        <w:autoSpaceDE w:val="0"/>
        <w:autoSpaceDN w:val="0"/>
        <w:spacing w:after="0" w:line="240" w:lineRule="auto"/>
        <w:ind w:left="2625" w:hanging="357"/>
        <w:contextualSpacing w:val="0"/>
        <w:jc w:val="both"/>
        <w:rPr>
          <w:b/>
        </w:rPr>
      </w:pPr>
      <w:r w:rsidRPr="004B7216">
        <w:t>wzorców     umów     zawieranych     z      użytkownikami      systemu, w szczególności wzorców umów zawieranych z odbiorcami końcowymi oraz ze sprzedawcami energii</w:t>
      </w:r>
      <w:r w:rsidRPr="004B7216">
        <w:rPr>
          <w:spacing w:val="-3"/>
        </w:rPr>
        <w:t xml:space="preserve"> </w:t>
      </w:r>
      <w:r w:rsidRPr="004B7216">
        <w:t>elektrycznej,</w:t>
      </w:r>
    </w:p>
    <w:p w14:paraId="10E6B7BA" w14:textId="73C87F87" w:rsidR="006A403C" w:rsidRPr="004B7216" w:rsidRDefault="006A403C">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 xml:space="preserve">współpracę z operatorem systemu </w:t>
      </w:r>
      <w:r w:rsidR="00E87795" w:rsidRPr="004B7216">
        <w:t>dystrybucyjnego</w:t>
      </w:r>
      <w:r w:rsidRPr="004B7216">
        <w:t xml:space="preserve"> elektroenergetycznego przy opracowywaniu planów działania na wypadek zagrożenia wystąpienia awarii   o znacznych rozmiarach w systemie elektroenergetycznym oraz odbudowy</w:t>
      </w:r>
      <w:r w:rsidRPr="004B7216">
        <w:rPr>
          <w:spacing w:val="-40"/>
        </w:rPr>
        <w:t xml:space="preserve"> </w:t>
      </w:r>
      <w:r w:rsidRPr="004B7216">
        <w:t>tego systemu po wystąpieniu</w:t>
      </w:r>
      <w:r w:rsidRPr="004B7216">
        <w:rPr>
          <w:spacing w:val="-1"/>
        </w:rPr>
        <w:t xml:space="preserve"> </w:t>
      </w:r>
      <w:r w:rsidRPr="004B7216">
        <w:t>awarii,</w:t>
      </w:r>
    </w:p>
    <w:p w14:paraId="0B3CBA56" w14:textId="4872E238" w:rsidR="006A403C" w:rsidRPr="004B7216" w:rsidRDefault="006A403C">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planowanie rozwoju sieci dystrybucyjnej z uwzględnieniem przedsięwzięć związanych</w:t>
      </w:r>
      <w:r w:rsidRPr="004B7216">
        <w:rPr>
          <w:spacing w:val="24"/>
        </w:rPr>
        <w:t xml:space="preserve"> </w:t>
      </w:r>
      <w:r w:rsidRPr="004B7216">
        <w:t>z</w:t>
      </w:r>
      <w:r w:rsidRPr="004B7216">
        <w:rPr>
          <w:spacing w:val="26"/>
        </w:rPr>
        <w:t xml:space="preserve"> </w:t>
      </w:r>
      <w:r w:rsidRPr="004B7216">
        <w:t>efektywnością</w:t>
      </w:r>
      <w:r w:rsidRPr="004B7216">
        <w:rPr>
          <w:spacing w:val="23"/>
        </w:rPr>
        <w:t xml:space="preserve"> </w:t>
      </w:r>
      <w:r w:rsidRPr="004B7216">
        <w:t>energetyczną,</w:t>
      </w:r>
      <w:r w:rsidRPr="004B7216">
        <w:rPr>
          <w:spacing w:val="25"/>
        </w:rPr>
        <w:t xml:space="preserve"> </w:t>
      </w:r>
      <w:r w:rsidRPr="004B7216">
        <w:t>zarządzaniem</w:t>
      </w:r>
      <w:r w:rsidRPr="004B7216">
        <w:rPr>
          <w:spacing w:val="25"/>
        </w:rPr>
        <w:t xml:space="preserve"> </w:t>
      </w:r>
      <w:r w:rsidRPr="004B7216">
        <w:t>popytem</w:t>
      </w:r>
      <w:r w:rsidRPr="004B7216">
        <w:rPr>
          <w:spacing w:val="24"/>
        </w:rPr>
        <w:t xml:space="preserve"> </w:t>
      </w:r>
      <w:r w:rsidRPr="004B7216">
        <w:t>na</w:t>
      </w:r>
      <w:r w:rsidRPr="004B7216">
        <w:rPr>
          <w:spacing w:val="26"/>
        </w:rPr>
        <w:t xml:space="preserve"> </w:t>
      </w:r>
      <w:r w:rsidRPr="004B7216">
        <w:t>energię elektryczną lub rozwojem mocy wytwórczych przyłączanych do sieci dystrybucyjnej,</w:t>
      </w:r>
    </w:p>
    <w:p w14:paraId="7A19B2B0" w14:textId="48FD1F43" w:rsidR="006A403C" w:rsidRPr="004B7216" w:rsidRDefault="006A403C">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utrzymanie odpowiedniego poziomu bezpieczeństwa pracy sieci</w:t>
      </w:r>
      <w:r w:rsidRPr="004B7216">
        <w:rPr>
          <w:spacing w:val="-31"/>
        </w:rPr>
        <w:t xml:space="preserve"> </w:t>
      </w:r>
      <w:r w:rsidRPr="004B7216">
        <w:t xml:space="preserve">dystrybucyjnej elektroenergetycznej oraz współpracę z operatorem systemu </w:t>
      </w:r>
      <w:r w:rsidR="00E87795" w:rsidRPr="004B7216">
        <w:t>dystrybucjnego</w:t>
      </w:r>
      <w:r w:rsidRPr="004B7216">
        <w:t xml:space="preserve"> elektroenergetycznego lub systemu połączonego elektroenergetycznego w utrzymaniu odpowiedniego poziomu bezpieczeństwa pracy  sieci ,</w:t>
      </w:r>
    </w:p>
    <w:p w14:paraId="056F82F1" w14:textId="21FEFD18" w:rsidR="006A403C" w:rsidRPr="004B7216" w:rsidRDefault="006A403C">
      <w:pPr>
        <w:pStyle w:val="Akapitzlist"/>
        <w:widowControl w:val="0"/>
        <w:numPr>
          <w:ilvl w:val="0"/>
          <w:numId w:val="22"/>
        </w:numPr>
        <w:tabs>
          <w:tab w:val="left" w:pos="1452"/>
          <w:tab w:val="left" w:pos="1453"/>
        </w:tabs>
        <w:autoSpaceDE w:val="0"/>
        <w:autoSpaceDN w:val="0"/>
        <w:spacing w:after="0" w:line="240" w:lineRule="auto"/>
        <w:ind w:left="2058" w:hanging="357"/>
        <w:contextualSpacing w:val="0"/>
        <w:jc w:val="both"/>
        <w:rPr>
          <w:b/>
        </w:rPr>
      </w:pPr>
      <w:r w:rsidRPr="004B7216">
        <w:t>prowadzenie rejestru magazynów energii elektrycznej przyłączonych do jego sieci,</w:t>
      </w:r>
      <w:r w:rsidRPr="004B7216">
        <w:rPr>
          <w:spacing w:val="-15"/>
        </w:rPr>
        <w:t xml:space="preserve"> </w:t>
      </w:r>
      <w:r w:rsidRPr="004B7216">
        <w:t>stanowiących</w:t>
      </w:r>
      <w:r w:rsidRPr="004B7216">
        <w:rPr>
          <w:spacing w:val="-14"/>
        </w:rPr>
        <w:t xml:space="preserve"> </w:t>
      </w:r>
      <w:r w:rsidRPr="004B7216">
        <w:t>jej</w:t>
      </w:r>
      <w:r w:rsidRPr="004B7216">
        <w:rPr>
          <w:spacing w:val="-15"/>
        </w:rPr>
        <w:t xml:space="preserve"> </w:t>
      </w:r>
      <w:r w:rsidRPr="004B7216">
        <w:t>część</w:t>
      </w:r>
      <w:r w:rsidRPr="004B7216">
        <w:rPr>
          <w:spacing w:val="-15"/>
        </w:rPr>
        <w:t xml:space="preserve"> </w:t>
      </w:r>
      <w:r w:rsidRPr="004B7216">
        <w:t>lub</w:t>
      </w:r>
      <w:r w:rsidRPr="004B7216">
        <w:rPr>
          <w:spacing w:val="-14"/>
        </w:rPr>
        <w:t xml:space="preserve"> </w:t>
      </w:r>
      <w:r w:rsidRPr="004B7216">
        <w:t>wchodzących</w:t>
      </w:r>
      <w:r w:rsidRPr="004B7216">
        <w:rPr>
          <w:spacing w:val="-15"/>
        </w:rPr>
        <w:t xml:space="preserve"> </w:t>
      </w:r>
      <w:r w:rsidRPr="004B7216">
        <w:t>w</w:t>
      </w:r>
      <w:r w:rsidRPr="004B7216">
        <w:rPr>
          <w:spacing w:val="-13"/>
        </w:rPr>
        <w:t xml:space="preserve"> </w:t>
      </w:r>
      <w:r w:rsidRPr="004B7216">
        <w:t>skład</w:t>
      </w:r>
      <w:r w:rsidRPr="004B7216">
        <w:rPr>
          <w:spacing w:val="-15"/>
        </w:rPr>
        <w:t xml:space="preserve"> </w:t>
      </w:r>
      <w:r w:rsidRPr="004B7216">
        <w:t>jednostki</w:t>
      </w:r>
      <w:r w:rsidRPr="004B7216">
        <w:rPr>
          <w:spacing w:val="-15"/>
        </w:rPr>
        <w:t xml:space="preserve"> </w:t>
      </w:r>
      <w:r w:rsidRPr="004B7216">
        <w:t>wytwórczej</w:t>
      </w:r>
      <w:r w:rsidRPr="004B7216">
        <w:rPr>
          <w:spacing w:val="-14"/>
        </w:rPr>
        <w:t xml:space="preserve"> </w:t>
      </w:r>
      <w:r w:rsidRPr="004B7216">
        <w:t>lub instalacji odbiorcy końcowego przyłączonej do jego</w:t>
      </w:r>
      <w:r w:rsidRPr="004B7216">
        <w:rPr>
          <w:spacing w:val="-1"/>
        </w:rPr>
        <w:t xml:space="preserve"> </w:t>
      </w:r>
      <w:r w:rsidRPr="004B7216">
        <w:t>sieci.</w:t>
      </w:r>
    </w:p>
    <w:p w14:paraId="1BD76C38" w14:textId="77777777" w:rsidR="0003369D" w:rsidRPr="004B7216" w:rsidRDefault="0003369D" w:rsidP="0003369D">
      <w:pPr>
        <w:pStyle w:val="Akapitzlist"/>
      </w:pPr>
    </w:p>
    <w:p w14:paraId="3978AD58" w14:textId="2672B1AE" w:rsidR="0003369D" w:rsidRPr="004B7216" w:rsidRDefault="00E87795">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D</w:t>
      </w:r>
      <w:r w:rsidR="006A403C" w:rsidRPr="004B7216">
        <w:t>ysponowanie mocą przyłączonych do niej jednostek wytwórczych o mocy osiągalnej równej 50 MW lub wyższej jest realizowane przez operatora systemu przesyłowego.</w:t>
      </w:r>
    </w:p>
    <w:p w14:paraId="49921CBB" w14:textId="056501F6"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Zgodnie z przepisami ustawy o rynku mocy oraz RRM, OSDn</w:t>
      </w:r>
      <w:r w:rsidRPr="004B7216">
        <w:rPr>
          <w:spacing w:val="-24"/>
        </w:rPr>
        <w:t xml:space="preserve"> </w:t>
      </w:r>
      <w:r w:rsidRPr="004B7216">
        <w:t>jest odpowiedzialny w szczególności</w:t>
      </w:r>
      <w:r w:rsidRPr="004B7216">
        <w:rPr>
          <w:spacing w:val="-2"/>
        </w:rPr>
        <w:t xml:space="preserve"> </w:t>
      </w:r>
      <w:r w:rsidRPr="004B7216">
        <w:t>za:</w:t>
      </w:r>
    </w:p>
    <w:p w14:paraId="79537DB6" w14:textId="03B06A35" w:rsidR="006A403C" w:rsidRPr="004B7216" w:rsidRDefault="006A403C">
      <w:pPr>
        <w:pStyle w:val="Akapitzlist"/>
        <w:widowControl w:val="0"/>
        <w:numPr>
          <w:ilvl w:val="0"/>
          <w:numId w:val="24"/>
        </w:numPr>
        <w:tabs>
          <w:tab w:val="left" w:pos="1452"/>
          <w:tab w:val="left" w:pos="1453"/>
        </w:tabs>
        <w:autoSpaceDE w:val="0"/>
        <w:autoSpaceDN w:val="0"/>
        <w:spacing w:after="0" w:line="240" w:lineRule="auto"/>
        <w:ind w:left="2058" w:hanging="357"/>
        <w:contextualSpacing w:val="0"/>
        <w:jc w:val="both"/>
        <w:rPr>
          <w:b/>
        </w:rPr>
      </w:pPr>
      <w:r w:rsidRPr="004B7216">
        <w:t>bezpośredni udział w procesie certyfikacji</w:t>
      </w:r>
      <w:r w:rsidRPr="004B7216">
        <w:rPr>
          <w:spacing w:val="-3"/>
        </w:rPr>
        <w:t xml:space="preserve"> </w:t>
      </w:r>
      <w:r w:rsidRPr="004B7216">
        <w:t>ogólnej,</w:t>
      </w:r>
    </w:p>
    <w:p w14:paraId="0D03E571" w14:textId="6985CE81" w:rsidR="006A403C" w:rsidRPr="004B7216" w:rsidRDefault="006A403C">
      <w:pPr>
        <w:pStyle w:val="Akapitzlist"/>
        <w:widowControl w:val="0"/>
        <w:numPr>
          <w:ilvl w:val="0"/>
          <w:numId w:val="24"/>
        </w:numPr>
        <w:tabs>
          <w:tab w:val="left" w:pos="1452"/>
          <w:tab w:val="left" w:pos="1453"/>
        </w:tabs>
        <w:autoSpaceDE w:val="0"/>
        <w:autoSpaceDN w:val="0"/>
        <w:spacing w:after="0" w:line="240" w:lineRule="auto"/>
        <w:ind w:left="2058" w:hanging="357"/>
        <w:contextualSpacing w:val="0"/>
        <w:jc w:val="both"/>
        <w:rPr>
          <w:b/>
        </w:rPr>
      </w:pPr>
      <w:r w:rsidRPr="004B7216">
        <w:t>przekazywanie danych pomiarowych na potrzeby przeprowadzania testu zdolności redukcji</w:t>
      </w:r>
      <w:r w:rsidRPr="004B7216">
        <w:rPr>
          <w:spacing w:val="-1"/>
        </w:rPr>
        <w:t xml:space="preserve"> </w:t>
      </w:r>
      <w:r w:rsidRPr="004B7216">
        <w:t>zapotrzebowania,</w:t>
      </w:r>
    </w:p>
    <w:p w14:paraId="5F09DAAA" w14:textId="18169EDA" w:rsidR="006A403C" w:rsidRPr="004B7216" w:rsidRDefault="006A403C">
      <w:pPr>
        <w:pStyle w:val="Akapitzlist"/>
        <w:widowControl w:val="0"/>
        <w:numPr>
          <w:ilvl w:val="0"/>
          <w:numId w:val="24"/>
        </w:numPr>
        <w:tabs>
          <w:tab w:val="left" w:pos="1452"/>
          <w:tab w:val="left" w:pos="1453"/>
        </w:tabs>
        <w:autoSpaceDE w:val="0"/>
        <w:autoSpaceDN w:val="0"/>
        <w:spacing w:after="0" w:line="240" w:lineRule="auto"/>
        <w:ind w:left="2058" w:hanging="357"/>
        <w:contextualSpacing w:val="0"/>
        <w:jc w:val="both"/>
        <w:rPr>
          <w:b/>
        </w:rPr>
      </w:pPr>
      <w:r w:rsidRPr="004B7216">
        <w:t xml:space="preserve">przekazywanie danych pomiarowych na potrzeby weryfikacji </w:t>
      </w:r>
      <w:r w:rsidRPr="004B7216">
        <w:lastRenderedPageBreak/>
        <w:t>wykonywania obowiązku mocowego oraz procesu</w:t>
      </w:r>
      <w:r w:rsidRPr="004B7216">
        <w:rPr>
          <w:spacing w:val="-3"/>
        </w:rPr>
        <w:t xml:space="preserve"> </w:t>
      </w:r>
      <w:r w:rsidRPr="004B7216">
        <w:t>rozliczeń,</w:t>
      </w:r>
    </w:p>
    <w:p w14:paraId="4FCD951D" w14:textId="1CDE4EE2" w:rsidR="006A403C" w:rsidRPr="004B7216" w:rsidRDefault="006A403C">
      <w:pPr>
        <w:pStyle w:val="Akapitzlist"/>
        <w:widowControl w:val="0"/>
        <w:numPr>
          <w:ilvl w:val="0"/>
          <w:numId w:val="24"/>
        </w:numPr>
        <w:tabs>
          <w:tab w:val="left" w:pos="1452"/>
          <w:tab w:val="left" w:pos="1453"/>
        </w:tabs>
        <w:autoSpaceDE w:val="0"/>
        <w:autoSpaceDN w:val="0"/>
        <w:spacing w:after="0" w:line="240" w:lineRule="auto"/>
        <w:ind w:left="2058" w:hanging="357"/>
        <w:contextualSpacing w:val="0"/>
        <w:jc w:val="both"/>
        <w:rPr>
          <w:b/>
        </w:rPr>
      </w:pPr>
      <w:r w:rsidRPr="004B7216">
        <w:t>przekazywanie danych pomiarowych na potrzeby weryfikacji oświadczenia potwierdzającego dostarczanie mocy do systemu przez jednostkę rynku mocy w procesie monitorowania realizacji umów</w:t>
      </w:r>
      <w:r w:rsidRPr="004B7216">
        <w:rPr>
          <w:spacing w:val="-4"/>
        </w:rPr>
        <w:t xml:space="preserve"> </w:t>
      </w:r>
      <w:r w:rsidRPr="004B7216">
        <w:t>mocowych,</w:t>
      </w:r>
    </w:p>
    <w:p w14:paraId="68DEEB46" w14:textId="4AF4D5AA" w:rsidR="006A403C" w:rsidRPr="004B7216" w:rsidRDefault="006A403C">
      <w:pPr>
        <w:pStyle w:val="Akapitzlist"/>
        <w:widowControl w:val="0"/>
        <w:numPr>
          <w:ilvl w:val="0"/>
          <w:numId w:val="24"/>
        </w:numPr>
        <w:tabs>
          <w:tab w:val="left" w:pos="1452"/>
          <w:tab w:val="left" w:pos="1453"/>
        </w:tabs>
        <w:autoSpaceDE w:val="0"/>
        <w:autoSpaceDN w:val="0"/>
        <w:spacing w:after="0" w:line="240" w:lineRule="auto"/>
        <w:ind w:left="2058" w:hanging="357"/>
        <w:contextualSpacing w:val="0"/>
        <w:jc w:val="both"/>
        <w:rPr>
          <w:b/>
        </w:rPr>
      </w:pPr>
      <w:r w:rsidRPr="004B7216">
        <w:t>współpracę z OSP w ramach zastąpienia jednostek redukcji zapotrzebowania planowanych,</w:t>
      </w:r>
    </w:p>
    <w:p w14:paraId="114E57A6" w14:textId="05853514" w:rsidR="006A403C" w:rsidRPr="004B7216" w:rsidRDefault="006A403C">
      <w:pPr>
        <w:pStyle w:val="Akapitzlist"/>
        <w:widowControl w:val="0"/>
        <w:numPr>
          <w:ilvl w:val="0"/>
          <w:numId w:val="24"/>
        </w:numPr>
        <w:tabs>
          <w:tab w:val="left" w:pos="1452"/>
          <w:tab w:val="left" w:pos="1453"/>
        </w:tabs>
        <w:autoSpaceDE w:val="0"/>
        <w:autoSpaceDN w:val="0"/>
        <w:spacing w:after="0" w:line="240" w:lineRule="auto"/>
        <w:ind w:left="2058" w:hanging="357"/>
        <w:contextualSpacing w:val="0"/>
        <w:jc w:val="both"/>
        <w:rPr>
          <w:b/>
        </w:rPr>
      </w:pPr>
      <w:r w:rsidRPr="004B7216">
        <w:t>przekazywanie informacji o ograniczeniach sieciowych w sieci OSDn i wydanych w związku z nimi poleceniach ograniczających możliwość dostarczania mocy do</w:t>
      </w:r>
      <w:r w:rsidRPr="004B7216">
        <w:rPr>
          <w:spacing w:val="-1"/>
        </w:rPr>
        <w:t xml:space="preserve"> </w:t>
      </w:r>
      <w:r w:rsidRPr="004B7216">
        <w:t>KSE.</w:t>
      </w:r>
    </w:p>
    <w:p w14:paraId="79635E7C" w14:textId="279C1DA7"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IRiESD przestaje obowiązywać podmioty z datą łącznego spełnienia następujących dwóch warunków:</w:t>
      </w:r>
    </w:p>
    <w:p w14:paraId="40D7B147" w14:textId="63B19C31" w:rsidR="006A403C" w:rsidRPr="004B7216" w:rsidRDefault="006A403C">
      <w:pPr>
        <w:pStyle w:val="Akapitzlist"/>
        <w:widowControl w:val="0"/>
        <w:numPr>
          <w:ilvl w:val="0"/>
          <w:numId w:val="25"/>
        </w:numPr>
        <w:tabs>
          <w:tab w:val="left" w:pos="1452"/>
          <w:tab w:val="left" w:pos="1453"/>
        </w:tabs>
        <w:autoSpaceDE w:val="0"/>
        <w:autoSpaceDN w:val="0"/>
        <w:spacing w:after="0" w:line="240" w:lineRule="auto"/>
        <w:ind w:left="2058" w:hanging="357"/>
        <w:contextualSpacing w:val="0"/>
        <w:jc w:val="both"/>
        <w:rPr>
          <w:b/>
        </w:rPr>
      </w:pPr>
      <w:r w:rsidRPr="004B7216">
        <w:t>odłączenie podmiotu od sieci dystrybucyjnej OSDn,</w:t>
      </w:r>
    </w:p>
    <w:p w14:paraId="683314F5" w14:textId="24B716D1" w:rsidR="006A403C" w:rsidRPr="004B7216" w:rsidRDefault="006A403C">
      <w:pPr>
        <w:pStyle w:val="Akapitzlist"/>
        <w:widowControl w:val="0"/>
        <w:numPr>
          <w:ilvl w:val="0"/>
          <w:numId w:val="25"/>
        </w:numPr>
        <w:tabs>
          <w:tab w:val="left" w:pos="1452"/>
          <w:tab w:val="left" w:pos="1453"/>
        </w:tabs>
        <w:autoSpaceDE w:val="0"/>
        <w:autoSpaceDN w:val="0"/>
        <w:spacing w:after="0" w:line="240" w:lineRule="auto"/>
        <w:ind w:left="2058" w:hanging="357"/>
        <w:contextualSpacing w:val="0"/>
        <w:jc w:val="both"/>
        <w:rPr>
          <w:b/>
        </w:rPr>
      </w:pPr>
      <w:r w:rsidRPr="004B7216">
        <w:t>rozwiązanie z OSDn umowy o świadczenie usług dystrybucji lub umowy</w:t>
      </w:r>
      <w:r w:rsidRPr="004B7216">
        <w:rPr>
          <w:spacing w:val="-1"/>
        </w:rPr>
        <w:t xml:space="preserve"> </w:t>
      </w:r>
      <w:r w:rsidRPr="004B7216">
        <w:t>kompleksowej.</w:t>
      </w:r>
    </w:p>
    <w:p w14:paraId="249DCB20" w14:textId="5CEF2E3F"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OSDn udostępnia do wglądu IRiESD w swojej siedzibie oraz zamieszcza ją na swoich stronach internetowych.</w:t>
      </w:r>
    </w:p>
    <w:p w14:paraId="4CA17E61" w14:textId="6A7A3B95"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W zależności od potrzeb, OSDn przeprowadza aktualizację IRiESD. W szczególności aktualizacja jest dokonywana przy zmianie wymagań wynikających z przepisów prawnych.</w:t>
      </w:r>
    </w:p>
    <w:p w14:paraId="1ADA85E5" w14:textId="4C4F60C2"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Zmiana IRiESD przeprowadzana jest poprzez wydanie nowej IRiESD albo poprzez wydanie Karty aktualizacji obowiązującej IRiESD.</w:t>
      </w:r>
    </w:p>
    <w:p w14:paraId="5ACBFA67" w14:textId="5E522FF0"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Każda zmiana IRiESD jest poprzedzona procesem konsultacji z użytkownikami systemu.</w:t>
      </w:r>
    </w:p>
    <w:p w14:paraId="7904642C" w14:textId="23304B02"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W przypadku zmiany IRiESD w trybie wydania Karty aktualizacji zawiera ona specyfikację zmian IRiESD.</w:t>
      </w:r>
    </w:p>
    <w:p w14:paraId="0D867B80" w14:textId="3C0580CD" w:rsidR="006A403C" w:rsidRPr="004B7216" w:rsidRDefault="006A403C" w:rsidP="006A403C">
      <w:pPr>
        <w:pStyle w:val="Akapitzlist"/>
        <w:widowControl w:val="0"/>
        <w:tabs>
          <w:tab w:val="left" w:pos="1452"/>
          <w:tab w:val="left" w:pos="1453"/>
        </w:tabs>
        <w:autoSpaceDE w:val="0"/>
        <w:autoSpaceDN w:val="0"/>
        <w:spacing w:after="0" w:line="240" w:lineRule="auto"/>
        <w:ind w:left="1730"/>
        <w:contextualSpacing w:val="0"/>
        <w:jc w:val="both"/>
        <w:rPr>
          <w:b/>
        </w:rPr>
      </w:pPr>
      <w:r w:rsidRPr="004B7216">
        <w:t>Karty aktualizacji stanowią integralną część IRiESD.</w:t>
      </w:r>
    </w:p>
    <w:p w14:paraId="5E9C86C3" w14:textId="66A72C50"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OSDn opracowuje projekt nowej IRiESD albo projekt Karty aktualizacji i publikuje go na swojej stronie internetowej. Wraz z projektem nowej IRiESD albo projektem Karty aktualizacji, OSDn publikuje na swojej stronie internetowej komunikat informujący o rozpoczęciu procesu konsultacji zmian IRiESD, miejscu i sposobie nadsyłania uwag oraz terminie przewidzianym na konsultacje. Dodatkowo, OSDn publikuje dokument wyjaśniający, zawierający informację o przedmiocie i przyczynie wprowadzanych zmian, a także o planowanym terminie ich wejścia w życie.</w:t>
      </w:r>
    </w:p>
    <w:p w14:paraId="63EFEC26" w14:textId="0643604D"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Okres przewidziany na konsultacje nie może być krótszy niż miesiąc od dnia opublikowania projektu nowej IRiESD albo projektu Karty aktualizacji.</w:t>
      </w:r>
    </w:p>
    <w:p w14:paraId="5E708A7C" w14:textId="1E7DA5A5"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Po zakończeniu okresu przewidzianego na konsultacje zmian IRiESD, OSDn:</w:t>
      </w:r>
    </w:p>
    <w:p w14:paraId="1E372B14" w14:textId="629F885F" w:rsidR="006A403C" w:rsidRPr="004B7216" w:rsidRDefault="006A403C">
      <w:pPr>
        <w:pStyle w:val="Akapitzlist"/>
        <w:widowControl w:val="0"/>
        <w:numPr>
          <w:ilvl w:val="1"/>
          <w:numId w:val="26"/>
        </w:numPr>
        <w:tabs>
          <w:tab w:val="left" w:pos="1452"/>
          <w:tab w:val="left" w:pos="1453"/>
        </w:tabs>
        <w:autoSpaceDE w:val="0"/>
        <w:autoSpaceDN w:val="0"/>
        <w:spacing w:after="0" w:line="240" w:lineRule="auto"/>
        <w:ind w:left="2058" w:hanging="357"/>
        <w:contextualSpacing w:val="0"/>
        <w:jc w:val="both"/>
        <w:rPr>
          <w:b/>
        </w:rPr>
      </w:pPr>
      <w:r w:rsidRPr="004B7216">
        <w:t>dokonuje analizy otrzymanych uwag i</w:t>
      </w:r>
      <w:r w:rsidRPr="004B7216">
        <w:rPr>
          <w:spacing w:val="-1"/>
        </w:rPr>
        <w:t xml:space="preserve"> </w:t>
      </w:r>
      <w:r w:rsidRPr="004B7216">
        <w:t>propozycji,</w:t>
      </w:r>
    </w:p>
    <w:p w14:paraId="02EAB105" w14:textId="24C3A404" w:rsidR="006A403C" w:rsidRPr="004B7216" w:rsidRDefault="006A403C">
      <w:pPr>
        <w:pStyle w:val="Akapitzlist"/>
        <w:widowControl w:val="0"/>
        <w:numPr>
          <w:ilvl w:val="1"/>
          <w:numId w:val="26"/>
        </w:numPr>
        <w:tabs>
          <w:tab w:val="left" w:pos="1452"/>
          <w:tab w:val="left" w:pos="1453"/>
        </w:tabs>
        <w:autoSpaceDE w:val="0"/>
        <w:autoSpaceDN w:val="0"/>
        <w:spacing w:after="0" w:line="240" w:lineRule="auto"/>
        <w:ind w:left="2058" w:hanging="357"/>
        <w:contextualSpacing w:val="0"/>
        <w:jc w:val="both"/>
        <w:rPr>
          <w:b/>
        </w:rPr>
      </w:pPr>
      <w:r w:rsidRPr="004B7216">
        <w:t>opracowuje raport z procesu konsultacji, zawierający zestawienie</w:t>
      </w:r>
      <w:r w:rsidRPr="004B7216">
        <w:rPr>
          <w:spacing w:val="-25"/>
        </w:rPr>
        <w:t xml:space="preserve"> </w:t>
      </w:r>
      <w:r w:rsidRPr="004B7216">
        <w:t>otrzymanych uwag  lub  propozycji,   informacje   o   sposobie   ich   uwzględnienia oraz w uzasadnionych przypadkach, zestawienie własnych uzupełnień lub korekt, których potrzeba wprowadzenia wynika ze zgłoszonych uwag i propozycji użytkowników systemu lub jeżeli mają one charakter redakcyjny bądź</w:t>
      </w:r>
      <w:r w:rsidRPr="004B7216">
        <w:rPr>
          <w:spacing w:val="-37"/>
        </w:rPr>
        <w:t xml:space="preserve"> </w:t>
      </w:r>
      <w:r w:rsidRPr="004B7216">
        <w:t xml:space="preserve">pisarski, lub polegają na </w:t>
      </w:r>
      <w:r w:rsidRPr="004B7216">
        <w:lastRenderedPageBreak/>
        <w:t>usunięciu oczywistej omyłki,</w:t>
      </w:r>
    </w:p>
    <w:p w14:paraId="1B10538F" w14:textId="5C624A86" w:rsidR="006A403C" w:rsidRPr="004B7216" w:rsidRDefault="006A403C">
      <w:pPr>
        <w:pStyle w:val="Akapitzlist"/>
        <w:widowControl w:val="0"/>
        <w:numPr>
          <w:ilvl w:val="1"/>
          <w:numId w:val="26"/>
        </w:numPr>
        <w:tabs>
          <w:tab w:val="left" w:pos="1452"/>
          <w:tab w:val="left" w:pos="1453"/>
        </w:tabs>
        <w:autoSpaceDE w:val="0"/>
        <w:autoSpaceDN w:val="0"/>
        <w:spacing w:after="0" w:line="240" w:lineRule="auto"/>
        <w:ind w:left="2058" w:hanging="357"/>
        <w:contextualSpacing w:val="0"/>
        <w:jc w:val="both"/>
        <w:rPr>
          <w:b/>
        </w:rPr>
      </w:pPr>
      <w:r w:rsidRPr="004B7216">
        <w:t>opracowuje nową wersję IRiESD  albo  Karty  aktualizacji,  uwzględniającą  w uzasadnionym zakresie zgłoszone uwagi i propozycje oraz ewentualne korekty OSDn, zgodnie  z  informacjami  przedstawionymi  w raporcie z procesu</w:t>
      </w:r>
      <w:r w:rsidRPr="004B7216">
        <w:rPr>
          <w:spacing w:val="-3"/>
        </w:rPr>
        <w:t xml:space="preserve"> </w:t>
      </w:r>
      <w:r w:rsidRPr="004B7216">
        <w:t>konsultacji,</w:t>
      </w:r>
    </w:p>
    <w:p w14:paraId="20FB33DD" w14:textId="079795E8" w:rsidR="006A403C" w:rsidRPr="004B7216" w:rsidRDefault="006A403C">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IRiESD albo Kartę aktualizacji oraz Raport z procesu konsultacji, zawierający zestawienie otrzymanych uwag</w:t>
      </w:r>
      <w:r w:rsidRPr="004B7216">
        <w:rPr>
          <w:spacing w:val="-34"/>
        </w:rPr>
        <w:t xml:space="preserve"> </w:t>
      </w:r>
      <w:r w:rsidRPr="004B7216">
        <w:t>oraz informacje o sposobie ich uwzględnienia, OSDn publikuje</w:t>
      </w:r>
      <w:r w:rsidRPr="004B7216">
        <w:rPr>
          <w:spacing w:val="39"/>
        </w:rPr>
        <w:t xml:space="preserve"> </w:t>
      </w:r>
      <w:r w:rsidRPr="004B7216">
        <w:t>na swojej stronie</w:t>
      </w:r>
      <w:r w:rsidRPr="004B7216">
        <w:rPr>
          <w:spacing w:val="-3"/>
        </w:rPr>
        <w:t xml:space="preserve"> </w:t>
      </w:r>
      <w:r w:rsidRPr="004B7216">
        <w:t>internetowej.</w:t>
      </w:r>
    </w:p>
    <w:p w14:paraId="6CD6E008" w14:textId="77777777" w:rsidR="00633A13" w:rsidRPr="004B7216" w:rsidRDefault="00633A13" w:rsidP="00633A13">
      <w:pPr>
        <w:pStyle w:val="Akapitzlist"/>
        <w:widowControl w:val="0"/>
        <w:tabs>
          <w:tab w:val="left" w:pos="1452"/>
          <w:tab w:val="left" w:pos="1453"/>
        </w:tabs>
        <w:autoSpaceDE w:val="0"/>
        <w:autoSpaceDN w:val="0"/>
        <w:spacing w:after="0" w:line="240" w:lineRule="auto"/>
        <w:ind w:left="1730"/>
        <w:contextualSpacing w:val="0"/>
        <w:jc w:val="both"/>
        <w:rPr>
          <w:b/>
        </w:rPr>
      </w:pPr>
    </w:p>
    <w:p w14:paraId="775D7C22" w14:textId="3085BDE3" w:rsidR="006A403C" w:rsidRPr="004B7216" w:rsidRDefault="006A403C" w:rsidP="00633A13">
      <w:pPr>
        <w:pStyle w:val="Akapitzlist"/>
        <w:widowControl w:val="0"/>
        <w:tabs>
          <w:tab w:val="left" w:pos="1452"/>
          <w:tab w:val="left" w:pos="1453"/>
        </w:tabs>
        <w:autoSpaceDE w:val="0"/>
        <w:autoSpaceDN w:val="0"/>
        <w:spacing w:after="0" w:line="240" w:lineRule="auto"/>
        <w:ind w:left="1730"/>
        <w:contextualSpacing w:val="0"/>
        <w:jc w:val="both"/>
      </w:pPr>
      <w:r w:rsidRPr="004B7216">
        <w:t>Kartę aktualizacji wraz z tekstem ujednoliconym IRiESD, a także informację o dacie wejścia w życie wprowadzanych zmian IRiESD, OSDn publikuje na swojej stronie internetowej oraz udostępnia do publicznego wglądu w swojej siedzibie.</w:t>
      </w:r>
    </w:p>
    <w:p w14:paraId="52C3CE54" w14:textId="4CFA07D0" w:rsidR="006A403C" w:rsidRPr="004B7216" w:rsidRDefault="00633A13">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Użytkownicy systemu, w tym odbiorcy, których urządzenia, instalacje lub sieci są przyłączone</w:t>
      </w:r>
      <w:r w:rsidRPr="004B7216">
        <w:rPr>
          <w:spacing w:val="-8"/>
        </w:rPr>
        <w:t xml:space="preserve"> </w:t>
      </w:r>
      <w:r w:rsidRPr="004B7216">
        <w:t>do</w:t>
      </w:r>
      <w:r w:rsidRPr="004B7216">
        <w:rPr>
          <w:spacing w:val="-7"/>
        </w:rPr>
        <w:t xml:space="preserve"> </w:t>
      </w:r>
      <w:r w:rsidRPr="004B7216">
        <w:t>sieci</w:t>
      </w:r>
      <w:r w:rsidRPr="004B7216">
        <w:rPr>
          <w:spacing w:val="-6"/>
        </w:rPr>
        <w:t xml:space="preserve"> </w:t>
      </w:r>
      <w:r w:rsidRPr="004B7216">
        <w:t>OSDn</w:t>
      </w:r>
      <w:r w:rsidRPr="004B7216">
        <w:rPr>
          <w:spacing w:val="-7"/>
        </w:rPr>
        <w:t xml:space="preserve"> </w:t>
      </w:r>
      <w:r w:rsidRPr="004B7216">
        <w:t>lub</w:t>
      </w:r>
      <w:r w:rsidRPr="004B7216">
        <w:rPr>
          <w:spacing w:val="-7"/>
        </w:rPr>
        <w:t xml:space="preserve"> </w:t>
      </w:r>
      <w:r w:rsidRPr="004B7216">
        <w:t>korzystający</w:t>
      </w:r>
      <w:r w:rsidRPr="004B7216">
        <w:rPr>
          <w:spacing w:val="-5"/>
        </w:rPr>
        <w:t xml:space="preserve"> </w:t>
      </w:r>
      <w:r w:rsidRPr="004B7216">
        <w:t>z</w:t>
      </w:r>
      <w:r w:rsidRPr="004B7216">
        <w:rPr>
          <w:spacing w:val="-8"/>
        </w:rPr>
        <w:t xml:space="preserve"> </w:t>
      </w:r>
      <w:r w:rsidRPr="004B7216">
        <w:t>usług</w:t>
      </w:r>
      <w:r w:rsidRPr="004B7216">
        <w:rPr>
          <w:spacing w:val="-7"/>
        </w:rPr>
        <w:t xml:space="preserve"> </w:t>
      </w:r>
      <w:r w:rsidRPr="004B7216">
        <w:t>świadczonych przez</w:t>
      </w:r>
      <w:r w:rsidRPr="004B7216">
        <w:rPr>
          <w:spacing w:val="-6"/>
        </w:rPr>
        <w:t xml:space="preserve"> </w:t>
      </w:r>
      <w:r w:rsidRPr="004B7216">
        <w:t>OSDn,</w:t>
      </w:r>
      <w:r w:rsidRPr="004B7216">
        <w:rPr>
          <w:spacing w:val="-7"/>
        </w:rPr>
        <w:t xml:space="preserve"> </w:t>
      </w:r>
      <w:r w:rsidRPr="004B7216">
        <w:t>są</w:t>
      </w:r>
      <w:r w:rsidRPr="004B7216">
        <w:rPr>
          <w:spacing w:val="-7"/>
        </w:rPr>
        <w:t xml:space="preserve"> </w:t>
      </w:r>
      <w:r w:rsidRPr="004B7216">
        <w:t>obowiązani</w:t>
      </w:r>
      <w:r w:rsidRPr="004B7216">
        <w:rPr>
          <w:spacing w:val="-6"/>
        </w:rPr>
        <w:t xml:space="preserve"> </w:t>
      </w:r>
      <w:r w:rsidRPr="004B7216">
        <w:t>stosować</w:t>
      </w:r>
      <w:r w:rsidRPr="004B7216">
        <w:rPr>
          <w:spacing w:val="-8"/>
        </w:rPr>
        <w:t xml:space="preserve"> </w:t>
      </w:r>
      <w:r w:rsidRPr="004B7216">
        <w:t>się</w:t>
      </w:r>
      <w:r w:rsidRPr="004B7216">
        <w:rPr>
          <w:spacing w:val="-7"/>
        </w:rPr>
        <w:t xml:space="preserve"> </w:t>
      </w:r>
      <w:r w:rsidRPr="004B7216">
        <w:t>do</w:t>
      </w:r>
      <w:r w:rsidRPr="004B7216">
        <w:rPr>
          <w:spacing w:val="-6"/>
        </w:rPr>
        <w:t xml:space="preserve"> </w:t>
      </w:r>
      <w:r w:rsidRPr="004B7216">
        <w:t>warunków</w:t>
      </w:r>
      <w:r w:rsidRPr="004B7216">
        <w:rPr>
          <w:spacing w:val="-8"/>
        </w:rPr>
        <w:t xml:space="preserve"> </w:t>
      </w:r>
      <w:r w:rsidRPr="004B7216">
        <w:t>i</w:t>
      </w:r>
      <w:r w:rsidRPr="004B7216">
        <w:rPr>
          <w:spacing w:val="-6"/>
        </w:rPr>
        <w:t xml:space="preserve"> </w:t>
      </w:r>
      <w:r w:rsidRPr="004B7216">
        <w:t>wymagań oraz procedur postępowania i wymiany informacji określonych w niniejszej IRiESD. IRiESD stanowi część umowy o świadczenie usług dystrybucji energii elektrycznej lub umowy</w:t>
      </w:r>
      <w:r w:rsidRPr="004B7216">
        <w:rPr>
          <w:spacing w:val="-1"/>
        </w:rPr>
        <w:t xml:space="preserve"> </w:t>
      </w:r>
      <w:r w:rsidRPr="004B7216">
        <w:t>kompleksowej.</w:t>
      </w:r>
    </w:p>
    <w:p w14:paraId="6B3E157C" w14:textId="47CB2BC2" w:rsidR="00633A13" w:rsidRPr="004B7216" w:rsidRDefault="00633A13">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Odpowiedzialność OSDn oraz sprzedawców za niewykonanie bądź niewłaściwe wykonanie obowiązków wynikających z IRiESD jest określona w umowach</w:t>
      </w:r>
    </w:p>
    <w:p w14:paraId="52E93F43" w14:textId="592CDA36" w:rsidR="00633A13" w:rsidRPr="004B7216" w:rsidRDefault="00633A13">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4B7216">
        <w:t>Zakres przedmiotowy IRiESD pokrywa się częściowo z zakresem przedmiotowym TCM, stąd:</w:t>
      </w:r>
    </w:p>
    <w:p w14:paraId="7981C52F" w14:textId="2A5A0E72" w:rsidR="00633A13" w:rsidRPr="004B7216" w:rsidRDefault="00633A13">
      <w:pPr>
        <w:pStyle w:val="Akapitzlist"/>
        <w:widowControl w:val="0"/>
        <w:numPr>
          <w:ilvl w:val="0"/>
          <w:numId w:val="27"/>
        </w:numPr>
        <w:tabs>
          <w:tab w:val="left" w:pos="1452"/>
          <w:tab w:val="left" w:pos="1453"/>
        </w:tabs>
        <w:autoSpaceDE w:val="0"/>
        <w:autoSpaceDN w:val="0"/>
        <w:spacing w:after="0" w:line="240" w:lineRule="auto"/>
        <w:ind w:left="2058" w:hanging="357"/>
        <w:contextualSpacing w:val="0"/>
        <w:jc w:val="both"/>
        <w:rPr>
          <w:b/>
        </w:rPr>
      </w:pPr>
      <w:r w:rsidRPr="004B7216">
        <w:t>w przypadku, gdy wystąpi rozbieżność pomiędzy postanowieniami  IRiESD,  a postanowieniami TCM, OSDn niezwłocznie podejmie działania mające na celu wyeliminowania tych rozbieżności, a do tego czasu postanowienia TCM mają pierwszeństwo nad rozbieżnymi z nimi postanowieniami</w:t>
      </w:r>
      <w:r w:rsidRPr="004B7216">
        <w:rPr>
          <w:spacing w:val="1"/>
        </w:rPr>
        <w:t xml:space="preserve"> </w:t>
      </w:r>
      <w:r w:rsidRPr="004B7216">
        <w:t>IRiESD,</w:t>
      </w:r>
    </w:p>
    <w:p w14:paraId="2AD49057" w14:textId="37B21E64" w:rsidR="00633A13" w:rsidRPr="004B7216" w:rsidRDefault="00633A13">
      <w:pPr>
        <w:pStyle w:val="Akapitzlist"/>
        <w:widowControl w:val="0"/>
        <w:numPr>
          <w:ilvl w:val="0"/>
          <w:numId w:val="27"/>
        </w:numPr>
        <w:tabs>
          <w:tab w:val="left" w:pos="1452"/>
          <w:tab w:val="left" w:pos="1453"/>
        </w:tabs>
        <w:autoSpaceDE w:val="0"/>
        <w:autoSpaceDN w:val="0"/>
        <w:spacing w:after="0" w:line="240" w:lineRule="auto"/>
        <w:ind w:left="2058" w:hanging="357"/>
        <w:contextualSpacing w:val="0"/>
        <w:jc w:val="both"/>
        <w:rPr>
          <w:b/>
        </w:rPr>
      </w:pPr>
      <w:r w:rsidRPr="004B7216">
        <w:t>w przypadku wydania przez Prezesa URE decyzji w sprawie przyznania, podmiotowi    zobowiązanemu    do    stosowania    IRiESD,     odstępstwa   od</w:t>
      </w:r>
      <w:r w:rsidRPr="004B7216">
        <w:rPr>
          <w:spacing w:val="-6"/>
        </w:rPr>
        <w:t xml:space="preserve"> </w:t>
      </w:r>
      <w:r w:rsidRPr="004B7216">
        <w:t>stosowania</w:t>
      </w:r>
      <w:r w:rsidRPr="004B7216">
        <w:rPr>
          <w:spacing w:val="-5"/>
        </w:rPr>
        <w:t xml:space="preserve"> </w:t>
      </w:r>
      <w:r w:rsidRPr="004B7216">
        <w:t>przepisów</w:t>
      </w:r>
      <w:r w:rsidRPr="004B7216">
        <w:rPr>
          <w:spacing w:val="-2"/>
        </w:rPr>
        <w:t xml:space="preserve"> </w:t>
      </w:r>
      <w:r w:rsidRPr="004B7216">
        <w:t>Kodeksów</w:t>
      </w:r>
      <w:r w:rsidRPr="004B7216">
        <w:rPr>
          <w:spacing w:val="-5"/>
        </w:rPr>
        <w:t xml:space="preserve"> </w:t>
      </w:r>
      <w:r w:rsidRPr="004B7216">
        <w:t>sieci,</w:t>
      </w:r>
      <w:r w:rsidRPr="004B7216">
        <w:rPr>
          <w:spacing w:val="-4"/>
        </w:rPr>
        <w:t xml:space="preserve"> </w:t>
      </w:r>
      <w:r w:rsidRPr="004B7216">
        <w:t>nie</w:t>
      </w:r>
      <w:r w:rsidRPr="004B7216">
        <w:rPr>
          <w:spacing w:val="-5"/>
        </w:rPr>
        <w:t xml:space="preserve"> </w:t>
      </w:r>
      <w:r w:rsidRPr="004B7216">
        <w:t>stosuje</w:t>
      </w:r>
      <w:r w:rsidRPr="004B7216">
        <w:rPr>
          <w:spacing w:val="-5"/>
        </w:rPr>
        <w:t xml:space="preserve"> </w:t>
      </w:r>
      <w:r w:rsidRPr="004B7216">
        <w:t>się</w:t>
      </w:r>
      <w:r w:rsidRPr="004B7216">
        <w:rPr>
          <w:spacing w:val="-5"/>
        </w:rPr>
        <w:t xml:space="preserve"> </w:t>
      </w:r>
      <w:r w:rsidRPr="004B7216">
        <w:t>wobec</w:t>
      </w:r>
      <w:r w:rsidRPr="004B7216">
        <w:rPr>
          <w:spacing w:val="-6"/>
        </w:rPr>
        <w:t xml:space="preserve"> </w:t>
      </w:r>
      <w:r w:rsidRPr="004B7216">
        <w:t>tego</w:t>
      </w:r>
      <w:r w:rsidRPr="004B7216">
        <w:rPr>
          <w:spacing w:val="-6"/>
        </w:rPr>
        <w:t xml:space="preserve"> </w:t>
      </w:r>
      <w:r w:rsidRPr="004B7216">
        <w:t>podmiotu wymagań IRiESD sprzecznych z tą</w:t>
      </w:r>
      <w:r w:rsidRPr="004B7216">
        <w:rPr>
          <w:spacing w:val="-1"/>
        </w:rPr>
        <w:t xml:space="preserve"> </w:t>
      </w:r>
      <w:r w:rsidRPr="004B7216">
        <w:t>decyzją.</w:t>
      </w:r>
    </w:p>
    <w:p w14:paraId="4BDF07B0" w14:textId="554083DC" w:rsidR="00633A13" w:rsidRPr="00804492" w:rsidRDefault="00633A13">
      <w:pPr>
        <w:pStyle w:val="Akapitzlist"/>
        <w:widowControl w:val="0"/>
        <w:numPr>
          <w:ilvl w:val="2"/>
          <w:numId w:val="17"/>
        </w:numPr>
        <w:tabs>
          <w:tab w:val="left" w:pos="1452"/>
          <w:tab w:val="left" w:pos="1453"/>
        </w:tabs>
        <w:autoSpaceDE w:val="0"/>
        <w:autoSpaceDN w:val="0"/>
        <w:spacing w:after="0" w:line="240" w:lineRule="auto"/>
        <w:contextualSpacing w:val="0"/>
        <w:jc w:val="both"/>
        <w:rPr>
          <w:b/>
        </w:rPr>
      </w:pPr>
      <w:r w:rsidRPr="00804492">
        <w:t xml:space="preserve">Postanowienia IRiESD w zakresie w jakim dotyczą Prosumenta wirtualnego </w:t>
      </w:r>
      <w:r w:rsidR="00804492">
        <w:t xml:space="preserve">obowiązują od </w:t>
      </w:r>
      <w:r w:rsidRPr="00804492">
        <w:t xml:space="preserve"> dni</w:t>
      </w:r>
      <w:r w:rsidR="00804492">
        <w:t>a</w:t>
      </w:r>
      <w:r w:rsidRPr="00804492">
        <w:t xml:space="preserve"> 2 lipca 202</w:t>
      </w:r>
      <w:r w:rsidR="00804492" w:rsidRPr="00804492">
        <w:t>5</w:t>
      </w:r>
      <w:r w:rsidRPr="00804492">
        <w:t xml:space="preserve"> r.</w:t>
      </w:r>
    </w:p>
    <w:p w14:paraId="67508799" w14:textId="77777777" w:rsidR="00633A13" w:rsidRPr="004B7216" w:rsidRDefault="00633A13" w:rsidP="00633A13">
      <w:pPr>
        <w:pStyle w:val="Akapitzlist"/>
        <w:widowControl w:val="0"/>
        <w:tabs>
          <w:tab w:val="left" w:pos="1452"/>
          <w:tab w:val="left" w:pos="1453"/>
        </w:tabs>
        <w:autoSpaceDE w:val="0"/>
        <w:autoSpaceDN w:val="0"/>
        <w:spacing w:after="0" w:line="240" w:lineRule="auto"/>
        <w:ind w:left="1730"/>
        <w:contextualSpacing w:val="0"/>
        <w:jc w:val="both"/>
        <w:rPr>
          <w:b/>
        </w:rPr>
      </w:pPr>
    </w:p>
    <w:p w14:paraId="34ACA3C7" w14:textId="7FC85E03" w:rsidR="00633A13" w:rsidRPr="004B7216" w:rsidRDefault="00633A13">
      <w:pPr>
        <w:pStyle w:val="Akapitzlist"/>
        <w:widowControl w:val="0"/>
        <w:numPr>
          <w:ilvl w:val="1"/>
          <w:numId w:val="17"/>
        </w:numPr>
        <w:tabs>
          <w:tab w:val="left" w:pos="1452"/>
          <w:tab w:val="left" w:pos="1453"/>
        </w:tabs>
        <w:autoSpaceDE w:val="0"/>
        <w:autoSpaceDN w:val="0"/>
        <w:spacing w:after="0" w:line="240" w:lineRule="auto"/>
        <w:contextualSpacing w:val="0"/>
        <w:jc w:val="both"/>
        <w:outlineLvl w:val="1"/>
        <w:rPr>
          <w:b/>
          <w:bCs/>
        </w:rPr>
      </w:pPr>
      <w:bookmarkStart w:id="4" w:name="_Toc230862485"/>
      <w:r w:rsidRPr="004B7216">
        <w:rPr>
          <w:b/>
          <w:bCs/>
        </w:rPr>
        <w:t>CHARAKTERYSTYKA KORZYSTANIA Z SIECI</w:t>
      </w:r>
      <w:r w:rsidRPr="004B7216">
        <w:rPr>
          <w:b/>
          <w:bCs/>
          <w:spacing w:val="-2"/>
        </w:rPr>
        <w:t xml:space="preserve"> </w:t>
      </w:r>
      <w:r w:rsidRPr="004B7216">
        <w:rPr>
          <w:b/>
          <w:bCs/>
        </w:rPr>
        <w:t>DYSTRYBUCYJNEJ</w:t>
      </w:r>
      <w:bookmarkEnd w:id="4"/>
    </w:p>
    <w:p w14:paraId="5636173F" w14:textId="77777777" w:rsidR="00292893" w:rsidRPr="004B7216" w:rsidRDefault="00292893" w:rsidP="00292893">
      <w:pPr>
        <w:pStyle w:val="Akapitzlist"/>
        <w:widowControl w:val="0"/>
        <w:tabs>
          <w:tab w:val="left" w:pos="1452"/>
          <w:tab w:val="left" w:pos="1453"/>
        </w:tabs>
        <w:autoSpaceDE w:val="0"/>
        <w:autoSpaceDN w:val="0"/>
        <w:spacing w:after="0" w:line="240" w:lineRule="auto"/>
        <w:ind w:left="1730"/>
        <w:contextualSpacing w:val="0"/>
        <w:jc w:val="both"/>
        <w:rPr>
          <w:b/>
          <w:bCs/>
        </w:rPr>
      </w:pPr>
    </w:p>
    <w:p w14:paraId="6D5B0C52" w14:textId="67C258A3" w:rsidR="00292893" w:rsidRPr="004B7216" w:rsidRDefault="00292893">
      <w:pPr>
        <w:pStyle w:val="Akapitzlist"/>
        <w:widowControl w:val="0"/>
        <w:numPr>
          <w:ilvl w:val="2"/>
          <w:numId w:val="17"/>
        </w:numPr>
        <w:tabs>
          <w:tab w:val="left" w:pos="1452"/>
          <w:tab w:val="left" w:pos="1453"/>
        </w:tabs>
        <w:autoSpaceDE w:val="0"/>
        <w:autoSpaceDN w:val="0"/>
        <w:spacing w:after="0" w:line="240" w:lineRule="auto"/>
        <w:contextualSpacing w:val="0"/>
        <w:jc w:val="both"/>
        <w:rPr>
          <w:b/>
          <w:bCs/>
        </w:rPr>
      </w:pPr>
      <w:r w:rsidRPr="004B7216">
        <w:t>Korzystanie</w:t>
      </w:r>
      <w:r w:rsidRPr="004B7216">
        <w:rPr>
          <w:spacing w:val="-8"/>
        </w:rPr>
        <w:t xml:space="preserve"> </w:t>
      </w:r>
      <w:r w:rsidRPr="004B7216">
        <w:t>z</w:t>
      </w:r>
      <w:r w:rsidRPr="004B7216">
        <w:rPr>
          <w:spacing w:val="-11"/>
        </w:rPr>
        <w:t xml:space="preserve"> </w:t>
      </w:r>
      <w:r w:rsidRPr="004B7216">
        <w:t>sieci</w:t>
      </w:r>
      <w:r w:rsidRPr="004B7216">
        <w:rPr>
          <w:spacing w:val="-9"/>
        </w:rPr>
        <w:t xml:space="preserve"> </w:t>
      </w:r>
      <w:r w:rsidRPr="004B7216">
        <w:t>dystrybucyjnej</w:t>
      </w:r>
      <w:r w:rsidRPr="004B7216">
        <w:rPr>
          <w:spacing w:val="-10"/>
        </w:rPr>
        <w:t xml:space="preserve"> </w:t>
      </w:r>
      <w:r w:rsidRPr="004B7216">
        <w:t>umożliwia</w:t>
      </w:r>
      <w:r w:rsidRPr="004B7216">
        <w:rPr>
          <w:spacing w:val="-9"/>
        </w:rPr>
        <w:t xml:space="preserve"> </w:t>
      </w:r>
      <w:r w:rsidRPr="004B7216">
        <w:t>realizację</w:t>
      </w:r>
      <w:r w:rsidRPr="004B7216">
        <w:rPr>
          <w:spacing w:val="-10"/>
        </w:rPr>
        <w:t xml:space="preserve"> </w:t>
      </w:r>
      <w:r w:rsidRPr="004B7216">
        <w:t>dostaw</w:t>
      </w:r>
      <w:r w:rsidRPr="004B7216">
        <w:rPr>
          <w:spacing w:val="-10"/>
        </w:rPr>
        <w:t xml:space="preserve"> </w:t>
      </w:r>
      <w:r w:rsidRPr="004B7216">
        <w:t>energii</w:t>
      </w:r>
      <w:r w:rsidRPr="004B7216">
        <w:rPr>
          <w:spacing w:val="-9"/>
        </w:rPr>
        <w:t xml:space="preserve"> </w:t>
      </w:r>
      <w:r w:rsidRPr="004B7216">
        <w:t>elektrycznej w sposób ciągły i niezawodny, przy zachowaniu parametrów jakościowych energii elektrycznej i standardów jakościowych obsługi użytkowników systemu określonych w umowie dystrybucji albo w umowie</w:t>
      </w:r>
      <w:r w:rsidRPr="004B7216">
        <w:rPr>
          <w:spacing w:val="-4"/>
        </w:rPr>
        <w:t xml:space="preserve"> </w:t>
      </w:r>
      <w:r w:rsidRPr="004B7216">
        <w:t>kompleksowej.</w:t>
      </w:r>
    </w:p>
    <w:p w14:paraId="145AD95E" w14:textId="6E3A8D7F" w:rsidR="00292893" w:rsidRPr="004B7216" w:rsidRDefault="00292893">
      <w:pPr>
        <w:pStyle w:val="Akapitzlist"/>
        <w:widowControl w:val="0"/>
        <w:numPr>
          <w:ilvl w:val="2"/>
          <w:numId w:val="17"/>
        </w:numPr>
        <w:tabs>
          <w:tab w:val="left" w:pos="1452"/>
          <w:tab w:val="left" w:pos="1453"/>
        </w:tabs>
        <w:autoSpaceDE w:val="0"/>
        <w:autoSpaceDN w:val="0"/>
        <w:spacing w:after="0" w:line="240" w:lineRule="auto"/>
        <w:contextualSpacing w:val="0"/>
        <w:jc w:val="both"/>
        <w:rPr>
          <w:b/>
          <w:bCs/>
        </w:rPr>
      </w:pPr>
      <w:r w:rsidRPr="004B7216">
        <w:t xml:space="preserve">OSDn na zasadzie równoprawnego traktowania oraz na zasadach i w zakresie wynikającym z obowiązujących przepisów i IRiESD, świadczy usługi dystrybucji, zapewniając wszystkim użytkownikom systemu, </w:t>
      </w:r>
      <w:r w:rsidRPr="004B7216">
        <w:lastRenderedPageBreak/>
        <w:t>zaspokojenie uzasadnionych potrzeb w zakresie dostarczania energii</w:t>
      </w:r>
      <w:r w:rsidRPr="004B7216">
        <w:rPr>
          <w:spacing w:val="-1"/>
        </w:rPr>
        <w:t xml:space="preserve"> </w:t>
      </w:r>
      <w:r w:rsidRPr="004B7216">
        <w:t>elektrycznej.</w:t>
      </w:r>
    </w:p>
    <w:p w14:paraId="34363E99" w14:textId="668C7EE7" w:rsidR="00292893" w:rsidRPr="004B7216" w:rsidRDefault="00292893">
      <w:pPr>
        <w:pStyle w:val="Akapitzlist"/>
        <w:widowControl w:val="0"/>
        <w:numPr>
          <w:ilvl w:val="2"/>
          <w:numId w:val="17"/>
        </w:numPr>
        <w:tabs>
          <w:tab w:val="left" w:pos="1452"/>
          <w:tab w:val="left" w:pos="1453"/>
        </w:tabs>
        <w:autoSpaceDE w:val="0"/>
        <w:autoSpaceDN w:val="0"/>
        <w:spacing w:after="0" w:line="240" w:lineRule="auto"/>
        <w:contextualSpacing w:val="0"/>
        <w:jc w:val="both"/>
        <w:rPr>
          <w:b/>
          <w:bCs/>
        </w:rPr>
      </w:pPr>
      <w:r w:rsidRPr="004B7216">
        <w:t>Świadczenie usługi dystrybucji odbywa się na podstawie umowy o świadczenie usług dystrybucji energii elektrycznej albo na podstawie umowy kompleksowej na zasadach i warunkach określonych w ustawie Prawo Energetyczne, aktach wykonawczych do tej ustawy, IRiESD oraz taryfie OSDn zatwierdzonej przez Prezesa URE.</w:t>
      </w:r>
    </w:p>
    <w:p w14:paraId="7C51936C" w14:textId="77777777" w:rsidR="00292893" w:rsidRPr="004B7216" w:rsidRDefault="00292893" w:rsidP="00292893">
      <w:pPr>
        <w:pStyle w:val="Akapitzlist"/>
        <w:widowControl w:val="0"/>
        <w:tabs>
          <w:tab w:val="left" w:pos="1452"/>
          <w:tab w:val="left" w:pos="1453"/>
        </w:tabs>
        <w:autoSpaceDE w:val="0"/>
        <w:autoSpaceDN w:val="0"/>
        <w:spacing w:after="0" w:line="240" w:lineRule="auto"/>
        <w:ind w:left="1730"/>
        <w:contextualSpacing w:val="0"/>
        <w:jc w:val="both"/>
        <w:rPr>
          <w:b/>
          <w:bCs/>
        </w:rPr>
      </w:pPr>
    </w:p>
    <w:p w14:paraId="53632076" w14:textId="54C423FC" w:rsidR="00292893" w:rsidRPr="004B7216" w:rsidRDefault="00292893">
      <w:pPr>
        <w:pStyle w:val="Akapitzlist"/>
        <w:widowControl w:val="0"/>
        <w:numPr>
          <w:ilvl w:val="1"/>
          <w:numId w:val="17"/>
        </w:numPr>
        <w:tabs>
          <w:tab w:val="left" w:pos="1452"/>
          <w:tab w:val="left" w:pos="1453"/>
        </w:tabs>
        <w:autoSpaceDE w:val="0"/>
        <w:autoSpaceDN w:val="0"/>
        <w:spacing w:before="90" w:after="0" w:line="240" w:lineRule="auto"/>
        <w:contextualSpacing w:val="0"/>
        <w:jc w:val="both"/>
        <w:outlineLvl w:val="1"/>
        <w:rPr>
          <w:b/>
          <w:bCs/>
        </w:rPr>
      </w:pPr>
      <w:bookmarkStart w:id="5" w:name="_Toc230862486"/>
      <w:r w:rsidRPr="004B7216">
        <w:rPr>
          <w:b/>
        </w:rPr>
        <w:t>CHARAKTERYSTYKA, ZAKRES ORAZ WARUNKI FORMALNO-PRAWNE USŁUG DYSTRYBUCJI ŚWIADCZONYCH PRZEZ OSDn</w:t>
      </w:r>
      <w:bookmarkEnd w:id="5"/>
    </w:p>
    <w:p w14:paraId="60A66233" w14:textId="77777777" w:rsidR="00292893" w:rsidRPr="004B7216" w:rsidRDefault="00292893" w:rsidP="00292893">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7CA83D56" w14:textId="6D08815F"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świadczy usługę dystrybucji energii elektrycznej (dalej „usługi dystrybucji”) na warunkach określonych w:</w:t>
      </w:r>
    </w:p>
    <w:p w14:paraId="18960202" w14:textId="0A84C602" w:rsidR="00292893" w:rsidRPr="004B7216" w:rsidRDefault="00292893">
      <w:pPr>
        <w:pStyle w:val="Akapitzlist"/>
        <w:widowControl w:val="0"/>
        <w:numPr>
          <w:ilvl w:val="0"/>
          <w:numId w:val="28"/>
        </w:numPr>
        <w:tabs>
          <w:tab w:val="left" w:pos="1452"/>
          <w:tab w:val="left" w:pos="1453"/>
        </w:tabs>
        <w:autoSpaceDE w:val="0"/>
        <w:autoSpaceDN w:val="0"/>
        <w:spacing w:before="90" w:after="0" w:line="240" w:lineRule="auto"/>
        <w:ind w:left="2058" w:hanging="357"/>
        <w:contextualSpacing w:val="0"/>
        <w:jc w:val="both"/>
        <w:rPr>
          <w:b/>
          <w:bCs/>
        </w:rPr>
      </w:pPr>
      <w:r w:rsidRPr="004B7216">
        <w:t>koncesji, o której mowa w pkt I.1.3. ppkt</w:t>
      </w:r>
      <w:r w:rsidRPr="004B7216">
        <w:rPr>
          <w:spacing w:val="-3"/>
        </w:rPr>
        <w:t xml:space="preserve"> </w:t>
      </w:r>
      <w:r w:rsidRPr="004B7216">
        <w:t>9),</w:t>
      </w:r>
    </w:p>
    <w:p w14:paraId="1D4F8FAB" w14:textId="776D2ECA" w:rsidR="00292893" w:rsidRPr="004B7216" w:rsidRDefault="00292893">
      <w:pPr>
        <w:pStyle w:val="Akapitzlist"/>
        <w:widowControl w:val="0"/>
        <w:numPr>
          <w:ilvl w:val="0"/>
          <w:numId w:val="28"/>
        </w:numPr>
        <w:tabs>
          <w:tab w:val="left" w:pos="1452"/>
          <w:tab w:val="left" w:pos="1453"/>
        </w:tabs>
        <w:autoSpaceDE w:val="0"/>
        <w:autoSpaceDN w:val="0"/>
        <w:spacing w:before="90" w:after="0" w:line="240" w:lineRule="auto"/>
        <w:ind w:left="2058" w:hanging="357"/>
        <w:contextualSpacing w:val="0"/>
        <w:jc w:val="both"/>
        <w:rPr>
          <w:b/>
          <w:bCs/>
        </w:rPr>
      </w:pPr>
      <w:r w:rsidRPr="004B7216">
        <w:t>Taryfie OSDn,</w:t>
      </w:r>
    </w:p>
    <w:p w14:paraId="10A37902" w14:textId="6A66047C" w:rsidR="00292893" w:rsidRPr="004B7216" w:rsidRDefault="00292893">
      <w:pPr>
        <w:pStyle w:val="Akapitzlist"/>
        <w:widowControl w:val="0"/>
        <w:numPr>
          <w:ilvl w:val="0"/>
          <w:numId w:val="28"/>
        </w:numPr>
        <w:tabs>
          <w:tab w:val="left" w:pos="1452"/>
          <w:tab w:val="left" w:pos="1453"/>
        </w:tabs>
        <w:autoSpaceDE w:val="0"/>
        <w:autoSpaceDN w:val="0"/>
        <w:spacing w:before="90" w:after="0" w:line="240" w:lineRule="auto"/>
        <w:ind w:left="2058" w:hanging="357"/>
        <w:contextualSpacing w:val="0"/>
        <w:jc w:val="both"/>
        <w:rPr>
          <w:b/>
          <w:bCs/>
        </w:rPr>
      </w:pPr>
      <w:r w:rsidRPr="004B7216">
        <w:t>umowie dystrybucji albo umowie</w:t>
      </w:r>
      <w:r w:rsidRPr="004B7216">
        <w:rPr>
          <w:spacing w:val="-2"/>
        </w:rPr>
        <w:t xml:space="preserve"> </w:t>
      </w:r>
      <w:r w:rsidRPr="004B7216">
        <w:t>kompleksowej,</w:t>
      </w:r>
    </w:p>
    <w:p w14:paraId="1EBA8697" w14:textId="74CA076C" w:rsidR="00292893" w:rsidRPr="004B7216" w:rsidRDefault="00292893">
      <w:pPr>
        <w:pStyle w:val="Akapitzlist"/>
        <w:widowControl w:val="0"/>
        <w:numPr>
          <w:ilvl w:val="0"/>
          <w:numId w:val="28"/>
        </w:numPr>
        <w:tabs>
          <w:tab w:val="left" w:pos="1452"/>
          <w:tab w:val="left" w:pos="1453"/>
        </w:tabs>
        <w:autoSpaceDE w:val="0"/>
        <w:autoSpaceDN w:val="0"/>
        <w:spacing w:before="90" w:after="0" w:line="240" w:lineRule="auto"/>
        <w:ind w:left="2058" w:hanging="357"/>
        <w:contextualSpacing w:val="0"/>
        <w:jc w:val="both"/>
        <w:rPr>
          <w:b/>
          <w:bCs/>
        </w:rPr>
      </w:pPr>
      <w:r w:rsidRPr="004B7216">
        <w:t>IRiESD,</w:t>
      </w:r>
    </w:p>
    <w:p w14:paraId="5E7B0CD1" w14:textId="31A79088" w:rsidR="00292893" w:rsidRPr="004B7216" w:rsidRDefault="00292893">
      <w:pPr>
        <w:pStyle w:val="Akapitzlist"/>
        <w:widowControl w:val="0"/>
        <w:numPr>
          <w:ilvl w:val="0"/>
          <w:numId w:val="28"/>
        </w:numPr>
        <w:tabs>
          <w:tab w:val="left" w:pos="1452"/>
          <w:tab w:val="left" w:pos="1453"/>
        </w:tabs>
        <w:autoSpaceDE w:val="0"/>
        <w:autoSpaceDN w:val="0"/>
        <w:spacing w:before="90" w:after="0" w:line="240" w:lineRule="auto"/>
        <w:ind w:left="2058" w:hanging="357"/>
        <w:contextualSpacing w:val="0"/>
        <w:jc w:val="both"/>
        <w:rPr>
          <w:b/>
          <w:bCs/>
        </w:rPr>
      </w:pPr>
      <w:r w:rsidRPr="004B7216">
        <w:t>TCM,</w:t>
      </w:r>
    </w:p>
    <w:p w14:paraId="5F1BFA5E" w14:textId="4F60DE76" w:rsidR="00292893" w:rsidRPr="004B7216" w:rsidRDefault="00292893">
      <w:pPr>
        <w:pStyle w:val="Akapitzlist"/>
        <w:widowControl w:val="0"/>
        <w:numPr>
          <w:ilvl w:val="0"/>
          <w:numId w:val="28"/>
        </w:numPr>
        <w:tabs>
          <w:tab w:val="left" w:pos="1452"/>
          <w:tab w:val="left" w:pos="1453"/>
        </w:tabs>
        <w:autoSpaceDE w:val="0"/>
        <w:autoSpaceDN w:val="0"/>
        <w:spacing w:before="90" w:after="0" w:line="240" w:lineRule="auto"/>
        <w:ind w:left="2058" w:hanging="357"/>
        <w:contextualSpacing w:val="0"/>
        <w:jc w:val="both"/>
        <w:rPr>
          <w:b/>
          <w:bCs/>
        </w:rPr>
      </w:pPr>
      <w:r w:rsidRPr="004B7216">
        <w:t>procedurach</w:t>
      </w:r>
      <w:r w:rsidRPr="004B7216">
        <w:rPr>
          <w:spacing w:val="-17"/>
        </w:rPr>
        <w:t xml:space="preserve"> </w:t>
      </w:r>
      <w:r w:rsidRPr="004B7216">
        <w:t>określonych</w:t>
      </w:r>
      <w:r w:rsidRPr="004B7216">
        <w:rPr>
          <w:spacing w:val="-13"/>
        </w:rPr>
        <w:t xml:space="preserve"> </w:t>
      </w:r>
      <w:r w:rsidRPr="004B7216">
        <w:t>w</w:t>
      </w:r>
      <w:r w:rsidRPr="004B7216">
        <w:rPr>
          <w:spacing w:val="-18"/>
        </w:rPr>
        <w:t xml:space="preserve"> </w:t>
      </w:r>
      <w:r w:rsidRPr="004B7216">
        <w:t>wykonaniu</w:t>
      </w:r>
      <w:r w:rsidRPr="004B7216">
        <w:rPr>
          <w:spacing w:val="-17"/>
        </w:rPr>
        <w:t xml:space="preserve"> </w:t>
      </w:r>
      <w:r w:rsidRPr="004B7216">
        <w:t>obowiązków</w:t>
      </w:r>
      <w:r w:rsidRPr="004B7216">
        <w:rPr>
          <w:spacing w:val="-19"/>
        </w:rPr>
        <w:t xml:space="preserve"> </w:t>
      </w:r>
      <w:r w:rsidRPr="004B7216">
        <w:t>wynikających</w:t>
      </w:r>
      <w:r w:rsidRPr="004B7216">
        <w:rPr>
          <w:spacing w:val="-15"/>
        </w:rPr>
        <w:t xml:space="preserve"> </w:t>
      </w:r>
      <w:r w:rsidRPr="004B7216">
        <w:t>z</w:t>
      </w:r>
      <w:r w:rsidRPr="004B7216">
        <w:rPr>
          <w:spacing w:val="-19"/>
        </w:rPr>
        <w:t xml:space="preserve"> </w:t>
      </w:r>
      <w:r w:rsidRPr="004B7216">
        <w:t>przepisów wydanych na podstawie art. 59 i art. 61 rozporządzenia</w:t>
      </w:r>
      <w:r w:rsidRPr="004B7216">
        <w:rPr>
          <w:spacing w:val="-4"/>
        </w:rPr>
        <w:t xml:space="preserve"> </w:t>
      </w:r>
      <w:r w:rsidRPr="004B7216">
        <w:t>2019/943.</w:t>
      </w:r>
    </w:p>
    <w:p w14:paraId="25C69CAB" w14:textId="4F751BEB" w:rsidR="00292893" w:rsidRPr="004B7216" w:rsidRDefault="00292893" w:rsidP="00292893">
      <w:pPr>
        <w:pStyle w:val="Akapitzlist"/>
        <w:widowControl w:val="0"/>
        <w:tabs>
          <w:tab w:val="left" w:pos="1452"/>
          <w:tab w:val="left" w:pos="1453"/>
        </w:tabs>
        <w:autoSpaceDE w:val="0"/>
        <w:autoSpaceDN w:val="0"/>
        <w:spacing w:before="90" w:after="0" w:line="240" w:lineRule="auto"/>
        <w:ind w:left="2058"/>
        <w:contextualSpacing w:val="0"/>
        <w:jc w:val="both"/>
        <w:rPr>
          <w:b/>
          <w:bCs/>
        </w:rPr>
      </w:pPr>
      <w:r w:rsidRPr="004B7216">
        <w:t>Usługa dystrybucji energii elektrycznej obejmująca korzystanie z krajowego systemu elektroenergetycznego polega na utrzymywaniu:</w:t>
      </w:r>
    </w:p>
    <w:p w14:paraId="57C135A5" w14:textId="600155BB" w:rsidR="00292893" w:rsidRPr="004B7216" w:rsidRDefault="00292893">
      <w:pPr>
        <w:pStyle w:val="Akapitzlist"/>
        <w:widowControl w:val="0"/>
        <w:numPr>
          <w:ilvl w:val="0"/>
          <w:numId w:val="29"/>
        </w:numPr>
        <w:tabs>
          <w:tab w:val="left" w:pos="1452"/>
          <w:tab w:val="left" w:pos="1453"/>
        </w:tabs>
        <w:autoSpaceDE w:val="0"/>
        <w:autoSpaceDN w:val="0"/>
        <w:spacing w:before="90" w:after="0" w:line="240" w:lineRule="auto"/>
        <w:ind w:left="2058" w:hanging="357"/>
        <w:contextualSpacing w:val="0"/>
        <w:jc w:val="both"/>
        <w:rPr>
          <w:b/>
          <w:bCs/>
        </w:rPr>
      </w:pPr>
      <w:r w:rsidRPr="004B7216">
        <w:t>niezawodności dostarczania i odbioru energii elektrycznej w krajowym systemie</w:t>
      </w:r>
      <w:r w:rsidRPr="004B7216">
        <w:rPr>
          <w:spacing w:val="-2"/>
        </w:rPr>
        <w:t xml:space="preserve"> </w:t>
      </w:r>
      <w:r w:rsidRPr="004B7216">
        <w:t>elektroenergetycznym,</w:t>
      </w:r>
    </w:p>
    <w:p w14:paraId="3649A44C" w14:textId="66397897" w:rsidR="00292893" w:rsidRPr="004B7216" w:rsidRDefault="00292893">
      <w:pPr>
        <w:pStyle w:val="Akapitzlist"/>
        <w:widowControl w:val="0"/>
        <w:numPr>
          <w:ilvl w:val="0"/>
          <w:numId w:val="29"/>
        </w:numPr>
        <w:tabs>
          <w:tab w:val="left" w:pos="1452"/>
          <w:tab w:val="left" w:pos="1453"/>
        </w:tabs>
        <w:autoSpaceDE w:val="0"/>
        <w:autoSpaceDN w:val="0"/>
        <w:spacing w:before="90" w:after="0" w:line="240" w:lineRule="auto"/>
        <w:ind w:left="2058" w:hanging="357"/>
        <w:contextualSpacing w:val="0"/>
        <w:jc w:val="both"/>
        <w:rPr>
          <w:b/>
          <w:bCs/>
        </w:rPr>
      </w:pPr>
      <w:r w:rsidRPr="004B7216">
        <w:t>parametrów jakościowych energii</w:t>
      </w:r>
      <w:r w:rsidRPr="004B7216">
        <w:rPr>
          <w:spacing w:val="-2"/>
        </w:rPr>
        <w:t xml:space="preserve"> </w:t>
      </w:r>
      <w:r w:rsidRPr="004B7216">
        <w:t>elektrycznej.</w:t>
      </w:r>
    </w:p>
    <w:p w14:paraId="29E6B80B" w14:textId="1EACA81A"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świadcząc usługę dystrybucji:</w:t>
      </w:r>
    </w:p>
    <w:p w14:paraId="76FA5360" w14:textId="5F19E752" w:rsidR="00292893" w:rsidRPr="004B7216" w:rsidRDefault="00292893">
      <w:pPr>
        <w:pStyle w:val="Akapitzlist"/>
        <w:widowControl w:val="0"/>
        <w:numPr>
          <w:ilvl w:val="0"/>
          <w:numId w:val="30"/>
        </w:numPr>
        <w:tabs>
          <w:tab w:val="left" w:pos="1452"/>
          <w:tab w:val="left" w:pos="1453"/>
        </w:tabs>
        <w:autoSpaceDE w:val="0"/>
        <w:autoSpaceDN w:val="0"/>
        <w:spacing w:before="90" w:after="0" w:line="240" w:lineRule="auto"/>
        <w:ind w:left="2058" w:hanging="357"/>
        <w:contextualSpacing w:val="0"/>
        <w:jc w:val="both"/>
        <w:rPr>
          <w:b/>
          <w:bCs/>
        </w:rPr>
      </w:pPr>
      <w:r w:rsidRPr="004B7216">
        <w:t>dostarcza energię elektryczną zgodnie z obowiązującymi parametrami jakościowymi energii elektrycznej, o których mowa w pkt VIII. i na warunkach określonych w umowie dystrybucji albo w umowie kompleksowej,</w:t>
      </w:r>
    </w:p>
    <w:p w14:paraId="751A139D" w14:textId="6EADA43B" w:rsidR="00292893" w:rsidRPr="004B7216" w:rsidRDefault="00292893">
      <w:pPr>
        <w:pStyle w:val="Akapitzlist"/>
        <w:widowControl w:val="0"/>
        <w:numPr>
          <w:ilvl w:val="0"/>
          <w:numId w:val="30"/>
        </w:numPr>
        <w:tabs>
          <w:tab w:val="left" w:pos="1452"/>
          <w:tab w:val="left" w:pos="1453"/>
        </w:tabs>
        <w:autoSpaceDE w:val="0"/>
        <w:autoSpaceDN w:val="0"/>
        <w:spacing w:before="90" w:after="0" w:line="240" w:lineRule="auto"/>
        <w:ind w:left="2058" w:hanging="357"/>
        <w:contextualSpacing w:val="0"/>
        <w:jc w:val="both"/>
        <w:rPr>
          <w:b/>
          <w:bCs/>
        </w:rPr>
      </w:pPr>
      <w:r w:rsidRPr="004B7216">
        <w:t>instaluje układy pomiarowo-rozliczeniowe w miejscu przygotowanym przez odbiorcę, wytwórcę lub posiadacza magazynu energii</w:t>
      </w:r>
      <w:r w:rsidRPr="004B7216">
        <w:rPr>
          <w:spacing w:val="-5"/>
        </w:rPr>
        <w:t xml:space="preserve"> </w:t>
      </w:r>
      <w:r w:rsidRPr="004B7216">
        <w:t>elektrycznej,</w:t>
      </w:r>
    </w:p>
    <w:p w14:paraId="5A577A1A" w14:textId="68F415ED" w:rsidR="00292893" w:rsidRPr="004B7216" w:rsidRDefault="00292893">
      <w:pPr>
        <w:pStyle w:val="Akapitzlist"/>
        <w:widowControl w:val="0"/>
        <w:numPr>
          <w:ilvl w:val="0"/>
          <w:numId w:val="30"/>
        </w:numPr>
        <w:tabs>
          <w:tab w:val="left" w:pos="1452"/>
          <w:tab w:val="left" w:pos="1453"/>
        </w:tabs>
        <w:autoSpaceDE w:val="0"/>
        <w:autoSpaceDN w:val="0"/>
        <w:spacing w:before="90" w:after="0" w:line="240" w:lineRule="auto"/>
        <w:ind w:left="2058" w:hanging="357"/>
        <w:contextualSpacing w:val="0"/>
        <w:jc w:val="both"/>
        <w:rPr>
          <w:b/>
          <w:bCs/>
        </w:rPr>
      </w:pPr>
      <w:r w:rsidRPr="004B7216">
        <w:t>powiadamia  odbiorców  oraz  posiadaczy  magazynów   energii   elektrycznej o terminach i czasie planowanych przerw w dostarczaniu energii elektrycznej w wymaganej przepisami prawa</w:t>
      </w:r>
      <w:r w:rsidRPr="004B7216">
        <w:rPr>
          <w:spacing w:val="4"/>
        </w:rPr>
        <w:t xml:space="preserve"> </w:t>
      </w:r>
      <w:r w:rsidRPr="004B7216">
        <w:t>formie,</w:t>
      </w:r>
    </w:p>
    <w:p w14:paraId="516A1FF7" w14:textId="6F5921FE" w:rsidR="00292893" w:rsidRPr="004B7216" w:rsidRDefault="00292893">
      <w:pPr>
        <w:pStyle w:val="Akapitzlist"/>
        <w:widowControl w:val="0"/>
        <w:numPr>
          <w:ilvl w:val="0"/>
          <w:numId w:val="30"/>
        </w:numPr>
        <w:tabs>
          <w:tab w:val="left" w:pos="1452"/>
          <w:tab w:val="left" w:pos="1453"/>
        </w:tabs>
        <w:autoSpaceDE w:val="0"/>
        <w:autoSpaceDN w:val="0"/>
        <w:spacing w:before="90" w:after="0" w:line="240" w:lineRule="auto"/>
        <w:ind w:left="2058" w:hanging="357"/>
        <w:contextualSpacing w:val="0"/>
        <w:jc w:val="both"/>
        <w:rPr>
          <w:b/>
          <w:bCs/>
        </w:rPr>
      </w:pPr>
      <w:r w:rsidRPr="004B7216">
        <w:t>niezwłocznie   przystępuje   do   likwidacji   awarii   i   usuwania   zakłóceń    w dostarczaniu energii</w:t>
      </w:r>
      <w:r w:rsidRPr="004B7216">
        <w:rPr>
          <w:spacing w:val="-2"/>
        </w:rPr>
        <w:t xml:space="preserve"> </w:t>
      </w:r>
      <w:r w:rsidRPr="004B7216">
        <w:t>elektrycznej,</w:t>
      </w:r>
    </w:p>
    <w:p w14:paraId="794F7F05" w14:textId="79C8E6FD" w:rsidR="00292893" w:rsidRPr="004B7216" w:rsidRDefault="00292893">
      <w:pPr>
        <w:pStyle w:val="Akapitzlist"/>
        <w:widowControl w:val="0"/>
        <w:numPr>
          <w:ilvl w:val="0"/>
          <w:numId w:val="30"/>
        </w:numPr>
        <w:tabs>
          <w:tab w:val="left" w:pos="1452"/>
          <w:tab w:val="left" w:pos="1453"/>
        </w:tabs>
        <w:autoSpaceDE w:val="0"/>
        <w:autoSpaceDN w:val="0"/>
        <w:spacing w:before="90" w:after="0" w:line="240" w:lineRule="auto"/>
        <w:ind w:left="2058" w:hanging="357"/>
        <w:contextualSpacing w:val="0"/>
        <w:jc w:val="both"/>
        <w:rPr>
          <w:b/>
          <w:bCs/>
        </w:rPr>
      </w:pPr>
      <w:r w:rsidRPr="004B7216">
        <w:t>udostępnia</w:t>
      </w:r>
      <w:r w:rsidRPr="004B7216">
        <w:rPr>
          <w:spacing w:val="-11"/>
        </w:rPr>
        <w:t xml:space="preserve"> </w:t>
      </w:r>
      <w:r w:rsidRPr="004B7216">
        <w:t>lub</w:t>
      </w:r>
      <w:r w:rsidRPr="004B7216">
        <w:rPr>
          <w:spacing w:val="-8"/>
        </w:rPr>
        <w:t xml:space="preserve"> </w:t>
      </w:r>
      <w:r w:rsidRPr="004B7216">
        <w:t>przekazuje</w:t>
      </w:r>
      <w:r w:rsidRPr="004B7216">
        <w:rPr>
          <w:spacing w:val="-11"/>
        </w:rPr>
        <w:t xml:space="preserve"> </w:t>
      </w:r>
      <w:r w:rsidRPr="004B7216">
        <w:t>odbiorcy,</w:t>
      </w:r>
      <w:r w:rsidRPr="004B7216">
        <w:rPr>
          <w:spacing w:val="-10"/>
        </w:rPr>
        <w:t xml:space="preserve"> </w:t>
      </w:r>
      <w:r w:rsidRPr="004B7216">
        <w:t>wytwórcy,</w:t>
      </w:r>
      <w:r w:rsidRPr="004B7216">
        <w:rPr>
          <w:spacing w:val="-10"/>
        </w:rPr>
        <w:t xml:space="preserve"> </w:t>
      </w:r>
      <w:r w:rsidRPr="004B7216">
        <w:t>posiadaczowi</w:t>
      </w:r>
      <w:r w:rsidRPr="004B7216">
        <w:rPr>
          <w:spacing w:val="-10"/>
        </w:rPr>
        <w:t xml:space="preserve"> </w:t>
      </w:r>
      <w:r w:rsidRPr="004B7216">
        <w:t>magazynu</w:t>
      </w:r>
      <w:r w:rsidRPr="004B7216">
        <w:rPr>
          <w:spacing w:val="-8"/>
        </w:rPr>
        <w:t xml:space="preserve"> </w:t>
      </w:r>
      <w:r w:rsidRPr="004B7216">
        <w:t xml:space="preserve">energii elektrycznej, sprzedawcy lub podmiotowi </w:t>
      </w:r>
      <w:r w:rsidRPr="004B7216">
        <w:lastRenderedPageBreak/>
        <w:t>odpowiedzialnemu za bilansowanie, a także innym podmiotom upoważnionym przez odbiorcę, wytwórcę lub posiadacza magazynu energii elektrycznej dane pomiarowe na zasadach określonych w IRiESD lub w WDB,</w:t>
      </w:r>
    </w:p>
    <w:p w14:paraId="172F85D9" w14:textId="152E86B0" w:rsidR="00292893" w:rsidRPr="004B7216" w:rsidRDefault="00292893">
      <w:pPr>
        <w:pStyle w:val="Akapitzlist"/>
        <w:widowControl w:val="0"/>
        <w:numPr>
          <w:ilvl w:val="0"/>
          <w:numId w:val="30"/>
        </w:numPr>
        <w:tabs>
          <w:tab w:val="left" w:pos="1452"/>
          <w:tab w:val="left" w:pos="1453"/>
        </w:tabs>
        <w:autoSpaceDE w:val="0"/>
        <w:autoSpaceDN w:val="0"/>
        <w:spacing w:before="90" w:after="0" w:line="240" w:lineRule="auto"/>
        <w:ind w:left="2058" w:hanging="357"/>
        <w:contextualSpacing w:val="0"/>
        <w:jc w:val="both"/>
        <w:rPr>
          <w:b/>
          <w:bCs/>
        </w:rPr>
      </w:pPr>
      <w:r w:rsidRPr="004B7216">
        <w:t>umożliwia użytkownikowi systemu wgląd do wskazań układu pomiarowo- rozliczeniowego  oraz  dokumentów  stanowiących  podstawę  do  rozliczeń   za dostarczoną lub odebraną energię elektryczną, a także do wyników kontroli prawidłowości wskazań tych</w:t>
      </w:r>
      <w:r w:rsidRPr="004B7216">
        <w:rPr>
          <w:spacing w:val="-1"/>
        </w:rPr>
        <w:t xml:space="preserve"> </w:t>
      </w:r>
      <w:r w:rsidRPr="004B7216">
        <w:t>układów,</w:t>
      </w:r>
    </w:p>
    <w:p w14:paraId="0C92128F" w14:textId="5ADEB756" w:rsidR="00292893" w:rsidRPr="004B7216" w:rsidRDefault="00292893">
      <w:pPr>
        <w:pStyle w:val="Akapitzlist"/>
        <w:widowControl w:val="0"/>
        <w:numPr>
          <w:ilvl w:val="0"/>
          <w:numId w:val="30"/>
        </w:numPr>
        <w:tabs>
          <w:tab w:val="left" w:pos="1452"/>
          <w:tab w:val="left" w:pos="1453"/>
        </w:tabs>
        <w:autoSpaceDE w:val="0"/>
        <w:autoSpaceDN w:val="0"/>
        <w:spacing w:before="90" w:after="0" w:line="240" w:lineRule="auto"/>
        <w:ind w:left="2058" w:hanging="357"/>
        <w:contextualSpacing w:val="0"/>
        <w:jc w:val="both"/>
        <w:rPr>
          <w:b/>
          <w:bCs/>
        </w:rPr>
      </w:pPr>
      <w:r w:rsidRPr="004B7216">
        <w:t>informuje użytkownika systemu, którego urządzenia i instalacje są przyłączone do sieci OSDn, albo właściciela urządzeń, instalacji lub sieci, w przypadku gdy użytkownik systemu jest przyłączony do urządzeń, instalacji lub sieci, na których nie wyznaczono operatora systemu</w:t>
      </w:r>
      <w:r w:rsidRPr="004B7216">
        <w:rPr>
          <w:spacing w:val="-34"/>
        </w:rPr>
        <w:t xml:space="preserve"> </w:t>
      </w:r>
      <w:r w:rsidRPr="004B7216">
        <w:t>elektroenergetycznego, o konieczności spełnienia wymagań technicznych w zakresie kompatybilności elektromagnetycznej zgodnych z najlepszą praktyką i aktualnym poziomem wiedzy technicznej, wynikającym w szczególności z Polskich Norm lub norm wydawanych przez reprezentatywne krajowe lub międzynarodowe</w:t>
      </w:r>
      <w:r w:rsidRPr="004B7216">
        <w:rPr>
          <w:spacing w:val="-16"/>
        </w:rPr>
        <w:t xml:space="preserve"> </w:t>
      </w:r>
      <w:r w:rsidRPr="004B7216">
        <w:t>organizacje,</w:t>
      </w:r>
    </w:p>
    <w:p w14:paraId="58A6CA42" w14:textId="11AA2DE8" w:rsidR="00292893" w:rsidRPr="00804492" w:rsidRDefault="00292893">
      <w:pPr>
        <w:pStyle w:val="Akapitzlist"/>
        <w:widowControl w:val="0"/>
        <w:numPr>
          <w:ilvl w:val="0"/>
          <w:numId w:val="30"/>
        </w:numPr>
        <w:tabs>
          <w:tab w:val="left" w:pos="1452"/>
          <w:tab w:val="left" w:pos="1453"/>
        </w:tabs>
        <w:autoSpaceDE w:val="0"/>
        <w:autoSpaceDN w:val="0"/>
        <w:spacing w:before="90" w:after="0" w:line="240" w:lineRule="auto"/>
        <w:ind w:left="2058" w:hanging="357"/>
        <w:contextualSpacing w:val="0"/>
        <w:jc w:val="both"/>
        <w:rPr>
          <w:b/>
          <w:bCs/>
        </w:rPr>
      </w:pPr>
      <w:r w:rsidRPr="00804492">
        <w:t>opracowuje, aktualizuje i udostępnia odbiorcom standardowe profile zużycia, energii</w:t>
      </w:r>
      <w:r w:rsidRPr="00804492">
        <w:rPr>
          <w:spacing w:val="-11"/>
        </w:rPr>
        <w:t xml:space="preserve"> </w:t>
      </w:r>
      <w:r w:rsidRPr="00804492">
        <w:t>elektrycznej,</w:t>
      </w:r>
      <w:r w:rsidRPr="00804492">
        <w:rPr>
          <w:spacing w:val="-11"/>
        </w:rPr>
        <w:t xml:space="preserve"> </w:t>
      </w:r>
      <w:r w:rsidRPr="00804492">
        <w:t>z</w:t>
      </w:r>
      <w:r w:rsidRPr="00804492">
        <w:rPr>
          <w:spacing w:val="-10"/>
        </w:rPr>
        <w:t xml:space="preserve"> </w:t>
      </w:r>
      <w:r w:rsidRPr="00804492">
        <w:t>wyłączeniem</w:t>
      </w:r>
      <w:r w:rsidRPr="00804492">
        <w:rPr>
          <w:spacing w:val="-11"/>
        </w:rPr>
        <w:t xml:space="preserve"> </w:t>
      </w:r>
      <w:r w:rsidRPr="00804492">
        <w:t>odbiorców,</w:t>
      </w:r>
      <w:r w:rsidRPr="00804492">
        <w:rPr>
          <w:spacing w:val="-9"/>
        </w:rPr>
        <w:t xml:space="preserve"> </w:t>
      </w:r>
      <w:r w:rsidRPr="00804492">
        <w:t>u</w:t>
      </w:r>
      <w:r w:rsidRPr="00804492">
        <w:rPr>
          <w:spacing w:val="-11"/>
        </w:rPr>
        <w:t xml:space="preserve"> </w:t>
      </w:r>
      <w:r w:rsidRPr="00804492">
        <w:t>których</w:t>
      </w:r>
      <w:r w:rsidRPr="00804492">
        <w:rPr>
          <w:spacing w:val="-11"/>
        </w:rPr>
        <w:t xml:space="preserve"> </w:t>
      </w:r>
      <w:r w:rsidRPr="00804492">
        <w:t>zainstalowano</w:t>
      </w:r>
      <w:r w:rsidRPr="00804492">
        <w:rPr>
          <w:spacing w:val="-11"/>
        </w:rPr>
        <w:t xml:space="preserve"> </w:t>
      </w:r>
      <w:r w:rsidRPr="00804492">
        <w:t>licznik zdalnego</w:t>
      </w:r>
      <w:r w:rsidRPr="00804492">
        <w:rPr>
          <w:spacing w:val="-1"/>
        </w:rPr>
        <w:t xml:space="preserve"> </w:t>
      </w:r>
      <w:r w:rsidRPr="00804492">
        <w:t>odczytu,</w:t>
      </w:r>
    </w:p>
    <w:p w14:paraId="6EF04FE0" w14:textId="3BC7AAE7" w:rsidR="00292893" w:rsidRPr="00804492" w:rsidRDefault="00804492">
      <w:pPr>
        <w:pStyle w:val="Akapitzlist"/>
        <w:widowControl w:val="0"/>
        <w:numPr>
          <w:ilvl w:val="0"/>
          <w:numId w:val="30"/>
        </w:numPr>
        <w:tabs>
          <w:tab w:val="left" w:pos="1452"/>
          <w:tab w:val="left" w:pos="1453"/>
        </w:tabs>
        <w:autoSpaceDE w:val="0"/>
        <w:autoSpaceDN w:val="0"/>
        <w:spacing w:before="90" w:after="0" w:line="240" w:lineRule="auto"/>
        <w:ind w:left="2058" w:hanging="357"/>
        <w:contextualSpacing w:val="0"/>
        <w:jc w:val="both"/>
        <w:rPr>
          <w:b/>
          <w:bCs/>
        </w:rPr>
      </w:pPr>
      <w:r w:rsidRPr="00804492">
        <w:t>opracowuje i wdraża procedury umożliwiające zmianę sprzedawcy oraz uwzględnia je w IRiESD</w:t>
      </w:r>
      <w:r w:rsidR="00292893" w:rsidRPr="00804492">
        <w:t>,</w:t>
      </w:r>
    </w:p>
    <w:p w14:paraId="075EAF2A" w14:textId="77777777" w:rsidR="00292893" w:rsidRPr="004B7216" w:rsidRDefault="00292893" w:rsidP="00292893">
      <w:pPr>
        <w:pStyle w:val="Akapitzlist"/>
        <w:widowControl w:val="0"/>
        <w:tabs>
          <w:tab w:val="left" w:pos="1452"/>
          <w:tab w:val="left" w:pos="1453"/>
        </w:tabs>
        <w:autoSpaceDE w:val="0"/>
        <w:autoSpaceDN w:val="0"/>
        <w:spacing w:before="90" w:after="0" w:line="240" w:lineRule="auto"/>
        <w:ind w:left="2058"/>
        <w:contextualSpacing w:val="0"/>
        <w:jc w:val="both"/>
        <w:rPr>
          <w:b/>
          <w:bCs/>
        </w:rPr>
      </w:pPr>
    </w:p>
    <w:p w14:paraId="42BB10A4" w14:textId="567286B8"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Przyłączenie podmiotu do sieci następuje na podstawie umowy o przyłączenie do sieci i po spełnieniu warunków przyłączenia do sieci.</w:t>
      </w:r>
    </w:p>
    <w:p w14:paraId="7726FD86" w14:textId="64378398" w:rsidR="00292893" w:rsidRPr="004B7216" w:rsidRDefault="00292893" w:rsidP="00292893">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Przyłączenie</w:t>
      </w:r>
      <w:r w:rsidRPr="004B7216">
        <w:rPr>
          <w:spacing w:val="-13"/>
        </w:rPr>
        <w:t xml:space="preserve"> </w:t>
      </w:r>
      <w:r w:rsidRPr="004B7216">
        <w:t>mikroinstalacji</w:t>
      </w:r>
      <w:r w:rsidRPr="004B7216">
        <w:rPr>
          <w:spacing w:val="-11"/>
        </w:rPr>
        <w:t xml:space="preserve"> </w:t>
      </w:r>
      <w:r w:rsidRPr="004B7216">
        <w:t>do</w:t>
      </w:r>
      <w:r w:rsidRPr="004B7216">
        <w:rPr>
          <w:spacing w:val="-11"/>
        </w:rPr>
        <w:t xml:space="preserve"> </w:t>
      </w:r>
      <w:r w:rsidRPr="004B7216">
        <w:t>sieci</w:t>
      </w:r>
      <w:r w:rsidRPr="004B7216">
        <w:rPr>
          <w:spacing w:val="-12"/>
        </w:rPr>
        <w:t xml:space="preserve"> </w:t>
      </w:r>
      <w:r w:rsidRPr="004B7216">
        <w:t>może</w:t>
      </w:r>
      <w:r w:rsidRPr="004B7216">
        <w:rPr>
          <w:spacing w:val="-13"/>
        </w:rPr>
        <w:t xml:space="preserve"> </w:t>
      </w:r>
      <w:r w:rsidRPr="004B7216">
        <w:t>nastąpić</w:t>
      </w:r>
      <w:r w:rsidRPr="004B7216">
        <w:rPr>
          <w:spacing w:val="-12"/>
        </w:rPr>
        <w:t xml:space="preserve"> </w:t>
      </w:r>
      <w:r w:rsidRPr="004B7216">
        <w:t>na</w:t>
      </w:r>
      <w:r w:rsidRPr="004B7216">
        <w:rPr>
          <w:spacing w:val="-13"/>
        </w:rPr>
        <w:t xml:space="preserve"> </w:t>
      </w:r>
      <w:r w:rsidRPr="004B7216">
        <w:t>podstawie</w:t>
      </w:r>
      <w:r w:rsidRPr="004B7216">
        <w:rPr>
          <w:spacing w:val="-11"/>
        </w:rPr>
        <w:t xml:space="preserve"> </w:t>
      </w:r>
      <w:r w:rsidRPr="004B7216">
        <w:t>zgłoszenia</w:t>
      </w:r>
      <w:r w:rsidRPr="004B7216">
        <w:rPr>
          <w:spacing w:val="-12"/>
        </w:rPr>
        <w:t xml:space="preserve"> </w:t>
      </w:r>
      <w:r w:rsidRPr="004B7216">
        <w:t>albo</w:t>
      </w:r>
      <w:r w:rsidRPr="004B7216">
        <w:rPr>
          <w:spacing w:val="-12"/>
        </w:rPr>
        <w:t xml:space="preserve"> </w:t>
      </w:r>
      <w:r w:rsidRPr="004B7216">
        <w:t>na podstawie umowy o przyłączenie i po spełnieniu warunków przyłączenia do sieci, zgodnie z Ustawą</w:t>
      </w:r>
      <w:r w:rsidRPr="004B7216">
        <w:rPr>
          <w:spacing w:val="-5"/>
        </w:rPr>
        <w:t xml:space="preserve"> </w:t>
      </w:r>
      <w:r w:rsidRPr="004B7216">
        <w:t>OZE.</w:t>
      </w:r>
    </w:p>
    <w:p w14:paraId="58EE5EA7" w14:textId="294004F0"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określa odpowiednio wzór wniosku o określenie warunków przyłączenia oraz wzór zgłoszenia przyłączenia mikroinstalacji i udostępnia te wzory na swojej stronie internetowej w wersji umożliwiającej ich uzupełnienie w postaci elektronicznej.</w:t>
      </w:r>
    </w:p>
    <w:p w14:paraId="40B6481C" w14:textId="4D6371B2"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Wymagania techniczne w zakresie przyłączania do sieci jednostek wytwórczych, magazynów energii elektrycznej, sieci innych operatorów elektroenergetycznych oraz urządzeń odbiorców określone są w dalszej części instrukcji.</w:t>
      </w:r>
    </w:p>
    <w:p w14:paraId="7789CB07" w14:textId="7C3EC90B"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Pkt I.3.4. stosuje się odpowiednio w przypadku zwiększenia, przez podmiot przyłączany lub przyłączony do sieci, zapotrzebowania na moc przyłączeniową lub zmiany dotychczasowych warunków i parametrów technicznych pracy urządzeń, instalacji i sieci tych podmiotów.</w:t>
      </w:r>
    </w:p>
    <w:p w14:paraId="2B4A6643" w14:textId="0A32DFBC"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Warunki przyłączenia są przekazywane wnioskodawcy wraz z projektem umowy o przyłączenie do sieci.</w:t>
      </w:r>
    </w:p>
    <w:p w14:paraId="73FE9FF4" w14:textId="37160B98"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lastRenderedPageBreak/>
        <w:t>Warunki przyłączenia są ważne dwa lata od dnia ich doręczenia. W okresie ważności warunki przyłączenia stanowią warunkowe zobowiązanie OSDn do zawarcia umowy o przyłączenie do sieci elektroenergetycznej.</w:t>
      </w:r>
    </w:p>
    <w:p w14:paraId="555CB20F" w14:textId="6027DB43"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Zapisy pkt I.3.1. oraz I.3.2. dotyczące odbiorców stosuje się do posiadaczy magazynów energii elektrycznej.</w:t>
      </w:r>
    </w:p>
    <w:p w14:paraId="7E2432D1" w14:textId="38602313"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Sprawę</w:t>
      </w:r>
      <w:r w:rsidRPr="004B7216">
        <w:rPr>
          <w:spacing w:val="-7"/>
        </w:rPr>
        <w:t xml:space="preserve"> </w:t>
      </w:r>
      <w:r w:rsidRPr="004B7216">
        <w:t>z</w:t>
      </w:r>
      <w:r w:rsidRPr="004B7216">
        <w:rPr>
          <w:spacing w:val="-8"/>
        </w:rPr>
        <w:t xml:space="preserve"> </w:t>
      </w:r>
      <w:r w:rsidRPr="004B7216">
        <w:t>wniosku</w:t>
      </w:r>
      <w:r w:rsidRPr="004B7216">
        <w:rPr>
          <w:spacing w:val="-8"/>
        </w:rPr>
        <w:t xml:space="preserve"> </w:t>
      </w:r>
      <w:r w:rsidRPr="004B7216">
        <w:t>o</w:t>
      </w:r>
      <w:r w:rsidRPr="004B7216">
        <w:rPr>
          <w:spacing w:val="-5"/>
        </w:rPr>
        <w:t xml:space="preserve"> </w:t>
      </w:r>
      <w:r w:rsidRPr="004B7216">
        <w:t>określenie</w:t>
      </w:r>
      <w:r w:rsidRPr="004B7216">
        <w:rPr>
          <w:spacing w:val="-8"/>
        </w:rPr>
        <w:t xml:space="preserve"> </w:t>
      </w:r>
      <w:r w:rsidRPr="004B7216">
        <w:t>warunków</w:t>
      </w:r>
      <w:r w:rsidRPr="004B7216">
        <w:rPr>
          <w:spacing w:val="-9"/>
        </w:rPr>
        <w:t xml:space="preserve"> </w:t>
      </w:r>
      <w:r w:rsidRPr="004B7216">
        <w:t>przyłączenia</w:t>
      </w:r>
      <w:r w:rsidRPr="004B7216">
        <w:rPr>
          <w:spacing w:val="-8"/>
        </w:rPr>
        <w:t xml:space="preserve"> </w:t>
      </w:r>
      <w:r w:rsidRPr="004B7216">
        <w:t>lub</w:t>
      </w:r>
      <w:r w:rsidRPr="004B7216">
        <w:rPr>
          <w:spacing w:val="-5"/>
        </w:rPr>
        <w:t xml:space="preserve"> </w:t>
      </w:r>
      <w:r w:rsidRPr="004B7216">
        <w:t>zgłoszenia</w:t>
      </w:r>
      <w:r w:rsidRPr="004B7216">
        <w:rPr>
          <w:spacing w:val="-6"/>
        </w:rPr>
        <w:t xml:space="preserve"> </w:t>
      </w:r>
      <w:r w:rsidRPr="004B7216">
        <w:t>przyłączenia mikroinstalacji, rozpatruje się  za  pomocą  środków  komunikacji  elektronicznej w rozumieniu art. 2 pkt 5 ustawy z dnia 18 lipca 2002 r. o świadczeniu usług drogą elektroniczną, w przypadku gdy wniosek lub zgłoszenie zostały złożone w postaci elektronicznej lub składający wniosek lub zgłoszenie w postaci papierowej wyraził zgodę na prowadzenie sprawy w drodze elektronicznej.</w:t>
      </w:r>
    </w:p>
    <w:p w14:paraId="63909676" w14:textId="3CE92906" w:rsidR="00292893" w:rsidRPr="004B7216" w:rsidRDefault="00292893">
      <w:pPr>
        <w:pStyle w:val="Akapitzlist"/>
        <w:widowControl w:val="0"/>
        <w:numPr>
          <w:ilvl w:val="1"/>
          <w:numId w:val="17"/>
        </w:numPr>
        <w:tabs>
          <w:tab w:val="left" w:pos="1452"/>
          <w:tab w:val="left" w:pos="1453"/>
        </w:tabs>
        <w:autoSpaceDE w:val="0"/>
        <w:autoSpaceDN w:val="0"/>
        <w:spacing w:before="90" w:after="0" w:line="240" w:lineRule="auto"/>
        <w:contextualSpacing w:val="0"/>
        <w:jc w:val="both"/>
        <w:outlineLvl w:val="1"/>
        <w:rPr>
          <w:b/>
          <w:bCs/>
        </w:rPr>
      </w:pPr>
      <w:bookmarkStart w:id="6" w:name="_Toc230862487"/>
      <w:r w:rsidRPr="004B7216">
        <w:rPr>
          <w:b/>
        </w:rPr>
        <w:t>OGÓLNE STANDARDY JAKOŚCIOWE OBSŁUGI UŻYTKOWNIKÓW SYSTEMU</w:t>
      </w:r>
      <w:r w:rsidRPr="004B7216">
        <w:rPr>
          <w:b/>
          <w:spacing w:val="-1"/>
        </w:rPr>
        <w:t xml:space="preserve"> </w:t>
      </w:r>
      <w:r w:rsidRPr="004B7216">
        <w:rPr>
          <w:b/>
        </w:rPr>
        <w:t>DYSTRYBUCYJNEGO</w:t>
      </w:r>
      <w:bookmarkEnd w:id="6"/>
    </w:p>
    <w:p w14:paraId="535789FA" w14:textId="60552DB6"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świadczy usługi dystrybucji na zasadzie równoprawnego traktowania wszystkich użytkowników systemu, z uwzględnieniem wynikającego z norm prawnych obowiązku zapewnienia pierwszeństwa w świadczeniu usług dystrybucji   energii   elektrycznej    wytworzonej    w    instalacji    OZE    oraz    w wysokosprawnej kogeneracji, z zachowaniem niezawodności i bezpieczeństwa KSE.</w:t>
      </w:r>
    </w:p>
    <w:p w14:paraId="45497713" w14:textId="2E69EA5F"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  celu  realizacji  powyższego  obowiązku  OSDn  opracowuje  i udostępnia wzory wniosków i standardy umów o świadczenie usług dystrybucji energii</w:t>
      </w:r>
      <w:r w:rsidRPr="004B7216">
        <w:rPr>
          <w:spacing w:val="-1"/>
        </w:rPr>
        <w:t xml:space="preserve"> </w:t>
      </w:r>
      <w:r w:rsidRPr="004B7216">
        <w:t>elektrycznej.</w:t>
      </w:r>
    </w:p>
    <w:p w14:paraId="69499D06" w14:textId="4819D9A7"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opracowuje i zapewnia realizację programu określającego przedsięwzięcia jakie należy podjąć w celu zapewnienia niedyskryminacyjnego traktowania użytkowników systemu, w tym szczegółowe obowiązki pracowników wynikające z tego programu, zwanego programem zgodności.</w:t>
      </w:r>
    </w:p>
    <w:p w14:paraId="786445F4" w14:textId="39DC9302"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stosuje standardy jakościowe obsługi użytkowników systemu określone w obowiązujących przepisach. W szczególności OSDn stosuje następujące standardy jakościowe obsługi odbiorców:</w:t>
      </w:r>
    </w:p>
    <w:p w14:paraId="6DCD3D28" w14:textId="3490C275" w:rsidR="00292893" w:rsidRPr="004B7216" w:rsidRDefault="00292893">
      <w:pPr>
        <w:pStyle w:val="Akapitzlist"/>
        <w:widowControl w:val="0"/>
        <w:numPr>
          <w:ilvl w:val="0"/>
          <w:numId w:val="31"/>
        </w:numPr>
        <w:tabs>
          <w:tab w:val="left" w:pos="1452"/>
          <w:tab w:val="left" w:pos="1453"/>
        </w:tabs>
        <w:autoSpaceDE w:val="0"/>
        <w:autoSpaceDN w:val="0"/>
        <w:spacing w:before="90" w:after="0" w:line="240" w:lineRule="auto"/>
        <w:ind w:left="2058" w:hanging="357"/>
        <w:contextualSpacing w:val="0"/>
        <w:jc w:val="both"/>
        <w:rPr>
          <w:b/>
          <w:bCs/>
        </w:rPr>
      </w:pPr>
      <w:r w:rsidRPr="004B7216">
        <w:t>przyjmuje od odbiorców zgłoszenia i reklamacje dotyczące dostarczania energii elektrycznej z sieci,</w:t>
      </w:r>
    </w:p>
    <w:p w14:paraId="4AD54CBE" w14:textId="22A6D9EC" w:rsidR="00292893" w:rsidRPr="004B7216" w:rsidRDefault="00292893">
      <w:pPr>
        <w:pStyle w:val="Akapitzlist"/>
        <w:widowControl w:val="0"/>
        <w:numPr>
          <w:ilvl w:val="0"/>
          <w:numId w:val="31"/>
        </w:numPr>
        <w:tabs>
          <w:tab w:val="left" w:pos="1452"/>
          <w:tab w:val="left" w:pos="1453"/>
        </w:tabs>
        <w:autoSpaceDE w:val="0"/>
        <w:autoSpaceDN w:val="0"/>
        <w:spacing w:before="90" w:after="0" w:line="240" w:lineRule="auto"/>
        <w:ind w:left="2058" w:hanging="357"/>
        <w:contextualSpacing w:val="0"/>
        <w:jc w:val="both"/>
        <w:rPr>
          <w:b/>
          <w:bCs/>
        </w:rPr>
      </w:pPr>
      <w:r w:rsidRPr="004B7216">
        <w:t>bezzwłocznie przystępuje do usuwania zakłóceń w dostarczaniu energii elektrycznej spowodowanych nieprawidłową pracą</w:t>
      </w:r>
      <w:r w:rsidRPr="004B7216">
        <w:rPr>
          <w:spacing w:val="-5"/>
        </w:rPr>
        <w:t xml:space="preserve"> </w:t>
      </w:r>
      <w:r w:rsidRPr="004B7216">
        <w:t>sieci,</w:t>
      </w:r>
    </w:p>
    <w:p w14:paraId="1ACAAAC7" w14:textId="6C064ECF" w:rsidR="00292893" w:rsidRPr="004B7216" w:rsidRDefault="00292893">
      <w:pPr>
        <w:pStyle w:val="Akapitzlist"/>
        <w:widowControl w:val="0"/>
        <w:numPr>
          <w:ilvl w:val="0"/>
          <w:numId w:val="31"/>
        </w:numPr>
        <w:tabs>
          <w:tab w:val="left" w:pos="1452"/>
          <w:tab w:val="left" w:pos="1453"/>
        </w:tabs>
        <w:autoSpaceDE w:val="0"/>
        <w:autoSpaceDN w:val="0"/>
        <w:spacing w:before="90" w:after="0" w:line="240" w:lineRule="auto"/>
        <w:ind w:left="2058" w:hanging="357"/>
        <w:contextualSpacing w:val="0"/>
        <w:jc w:val="both"/>
        <w:rPr>
          <w:b/>
          <w:bCs/>
        </w:rPr>
      </w:pPr>
      <w:r w:rsidRPr="004B7216">
        <w:t>udziela odbiorcom, na ich żądanie, informacji o przewidywanym</w:t>
      </w:r>
      <w:r w:rsidRPr="004B7216">
        <w:rPr>
          <w:spacing w:val="36"/>
        </w:rPr>
        <w:t xml:space="preserve"> </w:t>
      </w:r>
      <w:r w:rsidRPr="004B7216">
        <w:t>terminie wznowienia dostarczania energii elektrycznej przerwanego z powodu awarii w sieci,</w:t>
      </w:r>
    </w:p>
    <w:p w14:paraId="63377487" w14:textId="617E42B2" w:rsidR="00292893" w:rsidRPr="004B7216" w:rsidRDefault="00292893">
      <w:pPr>
        <w:pStyle w:val="Akapitzlist"/>
        <w:widowControl w:val="0"/>
        <w:numPr>
          <w:ilvl w:val="0"/>
          <w:numId w:val="31"/>
        </w:numPr>
        <w:tabs>
          <w:tab w:val="left" w:pos="1452"/>
          <w:tab w:val="left" w:pos="1453"/>
        </w:tabs>
        <w:autoSpaceDE w:val="0"/>
        <w:autoSpaceDN w:val="0"/>
        <w:spacing w:before="90" w:after="0" w:line="240" w:lineRule="auto"/>
        <w:ind w:left="2058" w:hanging="357"/>
        <w:contextualSpacing w:val="0"/>
        <w:jc w:val="both"/>
        <w:rPr>
          <w:b/>
          <w:bCs/>
        </w:rPr>
      </w:pPr>
      <w:r w:rsidRPr="004B7216">
        <w:t>powiadamia</w:t>
      </w:r>
      <w:r w:rsidRPr="004B7216">
        <w:rPr>
          <w:spacing w:val="-10"/>
        </w:rPr>
        <w:t xml:space="preserve"> </w:t>
      </w:r>
      <w:r w:rsidRPr="004B7216">
        <w:t>z</w:t>
      </w:r>
      <w:r w:rsidRPr="004B7216">
        <w:rPr>
          <w:spacing w:val="-7"/>
        </w:rPr>
        <w:t xml:space="preserve"> </w:t>
      </w:r>
      <w:r w:rsidRPr="004B7216">
        <w:t>wyprzedzeniem</w:t>
      </w:r>
      <w:r w:rsidRPr="004B7216">
        <w:rPr>
          <w:spacing w:val="-10"/>
        </w:rPr>
        <w:t xml:space="preserve"> </w:t>
      </w:r>
      <w:r w:rsidRPr="004B7216">
        <w:t>określonym</w:t>
      </w:r>
      <w:r w:rsidRPr="004B7216">
        <w:rPr>
          <w:spacing w:val="-8"/>
        </w:rPr>
        <w:t xml:space="preserve"> </w:t>
      </w:r>
      <w:r w:rsidRPr="004B7216">
        <w:t>w</w:t>
      </w:r>
      <w:r w:rsidRPr="004B7216">
        <w:rPr>
          <w:spacing w:val="-9"/>
        </w:rPr>
        <w:t xml:space="preserve"> </w:t>
      </w:r>
      <w:r w:rsidRPr="004B7216">
        <w:t>pkt.</w:t>
      </w:r>
      <w:r w:rsidRPr="004B7216">
        <w:rPr>
          <w:spacing w:val="-7"/>
        </w:rPr>
        <w:t xml:space="preserve"> </w:t>
      </w:r>
      <w:r w:rsidRPr="004B7216">
        <w:t>VIII.4.1.,</w:t>
      </w:r>
      <w:r w:rsidRPr="004B7216">
        <w:rPr>
          <w:spacing w:val="-9"/>
        </w:rPr>
        <w:t xml:space="preserve"> </w:t>
      </w:r>
      <w:r w:rsidRPr="004B7216">
        <w:t>o</w:t>
      </w:r>
      <w:r w:rsidRPr="004B7216">
        <w:rPr>
          <w:spacing w:val="-2"/>
        </w:rPr>
        <w:t xml:space="preserve"> </w:t>
      </w:r>
      <w:r w:rsidRPr="004B7216">
        <w:t>terminach,</w:t>
      </w:r>
      <w:r w:rsidRPr="004B7216">
        <w:rPr>
          <w:spacing w:val="-6"/>
        </w:rPr>
        <w:t xml:space="preserve"> </w:t>
      </w:r>
      <w:r w:rsidRPr="004B7216">
        <w:t>czasie planowanych przerw w dostarczaniu energii elektrycznej oraz zmianach warunków funkcjonowania sieci odbiorców zasilanych z sieci OSDn,</w:t>
      </w:r>
    </w:p>
    <w:p w14:paraId="563470AA" w14:textId="34D317C1" w:rsidR="00292893" w:rsidRPr="004B7216" w:rsidRDefault="00292893">
      <w:pPr>
        <w:pStyle w:val="Akapitzlist"/>
        <w:widowControl w:val="0"/>
        <w:numPr>
          <w:ilvl w:val="0"/>
          <w:numId w:val="31"/>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odpłatnie podejmuje stosowne czynności w sieci w celu umożliwienia bezpiecznego wykonania, przez odbiorcę lub inny </w:t>
      </w:r>
      <w:r w:rsidRPr="004B7216">
        <w:lastRenderedPageBreak/>
        <w:t>podmiot, prac w obszarze oddziaływania tej</w:t>
      </w:r>
      <w:r w:rsidRPr="004B7216">
        <w:rPr>
          <w:spacing w:val="-1"/>
        </w:rPr>
        <w:t xml:space="preserve"> </w:t>
      </w:r>
      <w:r w:rsidRPr="004B7216">
        <w:t>sieci,</w:t>
      </w:r>
    </w:p>
    <w:p w14:paraId="5826B558" w14:textId="6007E255" w:rsidR="00292893" w:rsidRPr="004B7216" w:rsidRDefault="00292893">
      <w:pPr>
        <w:pStyle w:val="Akapitzlist"/>
        <w:widowControl w:val="0"/>
        <w:numPr>
          <w:ilvl w:val="0"/>
          <w:numId w:val="31"/>
        </w:numPr>
        <w:tabs>
          <w:tab w:val="left" w:pos="1452"/>
          <w:tab w:val="left" w:pos="1453"/>
        </w:tabs>
        <w:autoSpaceDE w:val="0"/>
        <w:autoSpaceDN w:val="0"/>
        <w:spacing w:before="90" w:after="0" w:line="240" w:lineRule="auto"/>
        <w:ind w:left="2058" w:hanging="357"/>
        <w:contextualSpacing w:val="0"/>
        <w:jc w:val="both"/>
        <w:rPr>
          <w:b/>
          <w:bCs/>
        </w:rPr>
      </w:pPr>
      <w:r w:rsidRPr="004B7216">
        <w:t>nieodpłatnie</w:t>
      </w:r>
      <w:r w:rsidRPr="004B7216">
        <w:rPr>
          <w:spacing w:val="-17"/>
        </w:rPr>
        <w:t xml:space="preserve"> </w:t>
      </w:r>
      <w:r w:rsidRPr="004B7216">
        <w:t>udziela</w:t>
      </w:r>
      <w:r w:rsidRPr="004B7216">
        <w:rPr>
          <w:spacing w:val="-17"/>
        </w:rPr>
        <w:t xml:space="preserve"> </w:t>
      </w:r>
      <w:r w:rsidRPr="004B7216">
        <w:t>informacji</w:t>
      </w:r>
      <w:r w:rsidRPr="004B7216">
        <w:rPr>
          <w:spacing w:val="-15"/>
        </w:rPr>
        <w:t xml:space="preserve"> </w:t>
      </w:r>
      <w:r w:rsidRPr="004B7216">
        <w:t>w</w:t>
      </w:r>
      <w:r w:rsidRPr="004B7216">
        <w:rPr>
          <w:spacing w:val="-16"/>
        </w:rPr>
        <w:t xml:space="preserve"> </w:t>
      </w:r>
      <w:r w:rsidRPr="004B7216">
        <w:t>sprawie</w:t>
      </w:r>
      <w:r w:rsidRPr="004B7216">
        <w:rPr>
          <w:spacing w:val="-15"/>
        </w:rPr>
        <w:t xml:space="preserve"> </w:t>
      </w:r>
      <w:r w:rsidRPr="004B7216">
        <w:t>zasad</w:t>
      </w:r>
      <w:r w:rsidRPr="004B7216">
        <w:rPr>
          <w:spacing w:val="-13"/>
        </w:rPr>
        <w:t xml:space="preserve"> </w:t>
      </w:r>
      <w:r w:rsidRPr="004B7216">
        <w:t>rozliczeń</w:t>
      </w:r>
      <w:r w:rsidRPr="004B7216">
        <w:rPr>
          <w:spacing w:val="-14"/>
        </w:rPr>
        <w:t xml:space="preserve"> </w:t>
      </w:r>
      <w:r w:rsidRPr="004B7216">
        <w:t>oraz</w:t>
      </w:r>
      <w:r w:rsidRPr="004B7216">
        <w:rPr>
          <w:spacing w:val="-10"/>
        </w:rPr>
        <w:t xml:space="preserve"> </w:t>
      </w:r>
      <w:r w:rsidRPr="004B7216">
        <w:t>aktualnej</w:t>
      </w:r>
      <w:r w:rsidRPr="004B7216">
        <w:rPr>
          <w:spacing w:val="-15"/>
        </w:rPr>
        <w:t xml:space="preserve"> </w:t>
      </w:r>
      <w:r w:rsidRPr="004B7216">
        <w:t>Taryfy OSDn,</w:t>
      </w:r>
    </w:p>
    <w:p w14:paraId="29EFE595" w14:textId="73475992" w:rsidR="00292893" w:rsidRPr="004B7216" w:rsidRDefault="00292893">
      <w:pPr>
        <w:pStyle w:val="Akapitzlist"/>
        <w:widowControl w:val="0"/>
        <w:numPr>
          <w:ilvl w:val="0"/>
          <w:numId w:val="31"/>
        </w:numPr>
        <w:tabs>
          <w:tab w:val="left" w:pos="1452"/>
          <w:tab w:val="left" w:pos="1453"/>
        </w:tabs>
        <w:autoSpaceDE w:val="0"/>
        <w:autoSpaceDN w:val="0"/>
        <w:spacing w:before="90" w:after="0" w:line="240" w:lineRule="auto"/>
        <w:ind w:left="2058" w:hanging="357"/>
        <w:contextualSpacing w:val="0"/>
        <w:jc w:val="both"/>
        <w:rPr>
          <w:b/>
          <w:bCs/>
        </w:rPr>
      </w:pPr>
      <w:r w:rsidRPr="004B7216">
        <w:t>rozpatruje wnioski lub reklamacje odbiorcy w sprawie rozliczeń i udziela odpowiedzi</w:t>
      </w:r>
      <w:r w:rsidRPr="004B7216">
        <w:rPr>
          <w:spacing w:val="-6"/>
        </w:rPr>
        <w:t xml:space="preserve"> </w:t>
      </w:r>
      <w:r w:rsidRPr="004B7216">
        <w:t>nie</w:t>
      </w:r>
      <w:r w:rsidRPr="004B7216">
        <w:rPr>
          <w:spacing w:val="-3"/>
        </w:rPr>
        <w:t xml:space="preserve"> </w:t>
      </w:r>
      <w:r w:rsidRPr="004B7216">
        <w:t>później</w:t>
      </w:r>
      <w:r w:rsidRPr="004B7216">
        <w:rPr>
          <w:spacing w:val="-4"/>
        </w:rPr>
        <w:t xml:space="preserve"> </w:t>
      </w:r>
      <w:r w:rsidRPr="004B7216">
        <w:t>niż</w:t>
      </w:r>
      <w:r w:rsidRPr="004B7216">
        <w:rPr>
          <w:spacing w:val="-6"/>
        </w:rPr>
        <w:t xml:space="preserve"> </w:t>
      </w:r>
      <w:r w:rsidRPr="004B7216">
        <w:t>w</w:t>
      </w:r>
      <w:r w:rsidRPr="004B7216">
        <w:rPr>
          <w:spacing w:val="-6"/>
        </w:rPr>
        <w:t xml:space="preserve"> </w:t>
      </w:r>
      <w:r w:rsidRPr="004B7216">
        <w:t>terminie</w:t>
      </w:r>
      <w:r w:rsidRPr="004B7216">
        <w:rPr>
          <w:spacing w:val="-7"/>
        </w:rPr>
        <w:t xml:space="preserve"> </w:t>
      </w:r>
      <w:r w:rsidRPr="004B7216">
        <w:t>14</w:t>
      </w:r>
      <w:r w:rsidRPr="004B7216">
        <w:rPr>
          <w:spacing w:val="-1"/>
        </w:rPr>
        <w:t xml:space="preserve"> </w:t>
      </w:r>
      <w:r w:rsidRPr="004B7216">
        <w:t>dni</w:t>
      </w:r>
      <w:r w:rsidRPr="004B7216">
        <w:rPr>
          <w:spacing w:val="-5"/>
        </w:rPr>
        <w:t xml:space="preserve"> </w:t>
      </w:r>
      <w:r w:rsidRPr="004B7216">
        <w:t>kalendarzowych</w:t>
      </w:r>
      <w:r w:rsidRPr="004B7216">
        <w:rPr>
          <w:spacing w:val="-5"/>
        </w:rPr>
        <w:t xml:space="preserve"> </w:t>
      </w:r>
      <w:r w:rsidRPr="004B7216">
        <w:t>od</w:t>
      </w:r>
      <w:r w:rsidRPr="004B7216">
        <w:rPr>
          <w:spacing w:val="-3"/>
        </w:rPr>
        <w:t xml:space="preserve"> </w:t>
      </w:r>
      <w:r w:rsidRPr="004B7216">
        <w:t>dnia</w:t>
      </w:r>
      <w:r w:rsidRPr="004B7216">
        <w:rPr>
          <w:spacing w:val="-3"/>
        </w:rPr>
        <w:t xml:space="preserve"> </w:t>
      </w:r>
      <w:r w:rsidRPr="004B7216">
        <w:t>złożenia wniosku lub zgłoszenia reklamacji, chyba że w umowie między stronami określono inny termin, z wyłączeniem spraw określonych w ppkt 8), które są rozpatrywane w terminie 14 dni kalendarzowych od zakończenia stosownych kontroli i</w:t>
      </w:r>
      <w:r w:rsidRPr="004B7216">
        <w:rPr>
          <w:spacing w:val="-1"/>
        </w:rPr>
        <w:t xml:space="preserve"> </w:t>
      </w:r>
      <w:r w:rsidRPr="004B7216">
        <w:t>pomiarów,</w:t>
      </w:r>
    </w:p>
    <w:p w14:paraId="7F8347C2" w14:textId="063792BA" w:rsidR="00292893" w:rsidRPr="004B7216" w:rsidRDefault="00292893">
      <w:pPr>
        <w:pStyle w:val="Akapitzlist"/>
        <w:widowControl w:val="0"/>
        <w:numPr>
          <w:ilvl w:val="0"/>
          <w:numId w:val="31"/>
        </w:numPr>
        <w:tabs>
          <w:tab w:val="left" w:pos="1452"/>
          <w:tab w:val="left" w:pos="1453"/>
        </w:tabs>
        <w:autoSpaceDE w:val="0"/>
        <w:autoSpaceDN w:val="0"/>
        <w:spacing w:before="90" w:after="0" w:line="240" w:lineRule="auto"/>
        <w:ind w:left="2058" w:hanging="357"/>
        <w:contextualSpacing w:val="0"/>
        <w:jc w:val="both"/>
        <w:rPr>
          <w:b/>
          <w:bCs/>
        </w:rPr>
      </w:pPr>
      <w:r w:rsidRPr="004B7216">
        <w:t>na wniosek odbiorcy dokonuje sprawdzenia dotrzymania parametrów jakościowych energii elektrycznej dostarczanej z sieci,</w:t>
      </w:r>
      <w:r w:rsidRPr="004B7216">
        <w:rPr>
          <w:spacing w:val="21"/>
        </w:rPr>
        <w:t xml:space="preserve"> </w:t>
      </w:r>
      <w:r w:rsidRPr="004B7216">
        <w:t>o których mowa w pkt VIII. i na warunkach określonych w umowie dystrybucji albo w umowie kompleksowej poprzez wykonanie odpowiednich pomiarów; koszty prawdzenia i pomiarów ponosi odbiorca na zasadach określonych w Taryfie OSDn,</w:t>
      </w:r>
    </w:p>
    <w:p w14:paraId="0625FD0B" w14:textId="7A6930DC" w:rsidR="00292893" w:rsidRPr="004B7216" w:rsidRDefault="00292893">
      <w:pPr>
        <w:pStyle w:val="Akapitzlist"/>
        <w:widowControl w:val="0"/>
        <w:numPr>
          <w:ilvl w:val="0"/>
          <w:numId w:val="31"/>
        </w:numPr>
        <w:tabs>
          <w:tab w:val="left" w:pos="1452"/>
          <w:tab w:val="left" w:pos="1453"/>
        </w:tabs>
        <w:autoSpaceDE w:val="0"/>
        <w:autoSpaceDN w:val="0"/>
        <w:spacing w:before="90" w:after="0" w:line="240" w:lineRule="auto"/>
        <w:ind w:left="2058" w:hanging="357"/>
        <w:contextualSpacing w:val="0"/>
        <w:jc w:val="both"/>
        <w:rPr>
          <w:b/>
          <w:bCs/>
        </w:rPr>
      </w:pPr>
      <w:r w:rsidRPr="004B7216">
        <w:t>na pisemny wniosek odbiorcy, po rozpatrzeniu i uznaniu jego zasadności, udziela bonifikaty w wysokości określonej w Taryfie OSDn za niedotrzymanie parametrów jakościowych energii elektrycznej określonych w pkt VIII. albo ustalonych w umowie dystrybucji albo w</w:t>
      </w:r>
      <w:r w:rsidRPr="004B7216">
        <w:rPr>
          <w:spacing w:val="34"/>
        </w:rPr>
        <w:t xml:space="preserve"> </w:t>
      </w:r>
      <w:r w:rsidRPr="004B7216">
        <w:t>umowie kompleksowej,</w:t>
      </w:r>
    </w:p>
    <w:p w14:paraId="59DE1994" w14:textId="3993E9E0" w:rsidR="00292893" w:rsidRPr="004B7216" w:rsidRDefault="00292893">
      <w:pPr>
        <w:pStyle w:val="Akapitzlist"/>
        <w:widowControl w:val="0"/>
        <w:numPr>
          <w:ilvl w:val="0"/>
          <w:numId w:val="31"/>
        </w:numPr>
        <w:tabs>
          <w:tab w:val="left" w:pos="1452"/>
          <w:tab w:val="left" w:pos="1453"/>
        </w:tabs>
        <w:autoSpaceDE w:val="0"/>
        <w:autoSpaceDN w:val="0"/>
        <w:spacing w:before="90" w:after="0" w:line="240" w:lineRule="auto"/>
        <w:ind w:left="2058" w:hanging="357"/>
        <w:contextualSpacing w:val="0"/>
        <w:jc w:val="both"/>
        <w:rPr>
          <w:b/>
          <w:bCs/>
        </w:rPr>
      </w:pPr>
      <w:r w:rsidRPr="004B7216">
        <w:t>niezwłocznie przekazuje</w:t>
      </w:r>
      <w:r w:rsidRPr="004B7216">
        <w:rPr>
          <w:spacing w:val="41"/>
        </w:rPr>
        <w:t xml:space="preserve"> </w:t>
      </w:r>
      <w:r w:rsidRPr="004B7216">
        <w:t>odbiorcy protokoły z czynności określonych w ppkt 5) lub 8).</w:t>
      </w:r>
    </w:p>
    <w:p w14:paraId="0BC75165" w14:textId="4EE264E4" w:rsidR="00292893" w:rsidRPr="004B7216" w:rsidRDefault="00292893" w:rsidP="00292893">
      <w:pPr>
        <w:widowControl w:val="0"/>
        <w:tabs>
          <w:tab w:val="left" w:pos="1452"/>
          <w:tab w:val="left" w:pos="1453"/>
        </w:tabs>
        <w:autoSpaceDE w:val="0"/>
        <w:autoSpaceDN w:val="0"/>
        <w:spacing w:before="90" w:after="0" w:line="240" w:lineRule="auto"/>
        <w:ind w:left="1701"/>
        <w:jc w:val="both"/>
        <w:rPr>
          <w:b/>
          <w:bCs/>
        </w:rPr>
      </w:pPr>
      <w:r w:rsidRPr="004B7216">
        <w:t>OSDn   rozpatruje   reklamacje   otrzymane   od    sprzedawcy w zakresie świadczonych usług dystrybucji w ramach umowy kompleksowej zawartej przez odbiorcę ze sprzedawcą, na  zasadach i w terminach określonych  w rozdziale</w:t>
      </w:r>
      <w:r w:rsidRPr="004B7216">
        <w:rPr>
          <w:spacing w:val="-2"/>
        </w:rPr>
        <w:t xml:space="preserve"> </w:t>
      </w:r>
      <w:r w:rsidRPr="004B7216">
        <w:t>H.</w:t>
      </w:r>
    </w:p>
    <w:p w14:paraId="16AFCF19" w14:textId="289DE249" w:rsidR="00292893" w:rsidRPr="004B7216" w:rsidRDefault="00292893">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Odbiorca końcowy przyłączony do sieci o napięciu znamionowym nie wyższym niż 1 kV oraz odbiorca końcowy i wytwórca energii elektrycznej należący do spółdzielni</w:t>
      </w:r>
      <w:r w:rsidRPr="004B7216">
        <w:rPr>
          <w:spacing w:val="-5"/>
        </w:rPr>
        <w:t xml:space="preserve"> </w:t>
      </w:r>
      <w:r w:rsidRPr="004B7216">
        <w:t>energetycznej</w:t>
      </w:r>
      <w:r w:rsidRPr="004B7216">
        <w:rPr>
          <w:spacing w:val="-2"/>
        </w:rPr>
        <w:t xml:space="preserve"> </w:t>
      </w:r>
      <w:r w:rsidRPr="004B7216">
        <w:t>w</w:t>
      </w:r>
      <w:r w:rsidRPr="004B7216">
        <w:rPr>
          <w:spacing w:val="-5"/>
        </w:rPr>
        <w:t xml:space="preserve"> </w:t>
      </w:r>
      <w:r w:rsidRPr="004B7216">
        <w:t>rozumieniu</w:t>
      </w:r>
      <w:r w:rsidRPr="004B7216">
        <w:rPr>
          <w:spacing w:val="-4"/>
        </w:rPr>
        <w:t xml:space="preserve"> </w:t>
      </w:r>
      <w:r w:rsidRPr="004B7216">
        <w:t>art.</w:t>
      </w:r>
      <w:r w:rsidRPr="004B7216">
        <w:rPr>
          <w:spacing w:val="-6"/>
        </w:rPr>
        <w:t xml:space="preserve"> </w:t>
      </w:r>
      <w:r w:rsidRPr="004B7216">
        <w:t>2</w:t>
      </w:r>
      <w:r w:rsidRPr="004B7216">
        <w:rPr>
          <w:spacing w:val="-5"/>
        </w:rPr>
        <w:t xml:space="preserve"> </w:t>
      </w:r>
      <w:r w:rsidRPr="004B7216">
        <w:t>pkt</w:t>
      </w:r>
      <w:r w:rsidRPr="004B7216">
        <w:rPr>
          <w:spacing w:val="-9"/>
        </w:rPr>
        <w:t xml:space="preserve"> </w:t>
      </w:r>
      <w:r w:rsidRPr="004B7216">
        <w:t>33a</w:t>
      </w:r>
      <w:r w:rsidRPr="004B7216">
        <w:rPr>
          <w:spacing w:val="-6"/>
        </w:rPr>
        <w:t xml:space="preserve"> </w:t>
      </w:r>
      <w:r w:rsidRPr="004B7216">
        <w:t>Ustawy</w:t>
      </w:r>
      <w:r w:rsidRPr="004B7216">
        <w:rPr>
          <w:spacing w:val="-5"/>
        </w:rPr>
        <w:t xml:space="preserve"> </w:t>
      </w:r>
      <w:r w:rsidRPr="004B7216">
        <w:t>OZE,</w:t>
      </w:r>
      <w:r w:rsidRPr="004B7216">
        <w:rPr>
          <w:spacing w:val="-5"/>
        </w:rPr>
        <w:t xml:space="preserve"> </w:t>
      </w:r>
      <w:r w:rsidRPr="004B7216">
        <w:t>mogą</w:t>
      </w:r>
      <w:r w:rsidRPr="004B7216">
        <w:rPr>
          <w:spacing w:val="-6"/>
        </w:rPr>
        <w:t xml:space="preserve"> </w:t>
      </w:r>
      <w:r w:rsidRPr="004B7216">
        <w:t>wystąpić z wnioskiem do OSDn</w:t>
      </w:r>
      <w:r w:rsidRPr="004B7216">
        <w:rPr>
          <w:spacing w:val="-2"/>
        </w:rPr>
        <w:t xml:space="preserve"> </w:t>
      </w:r>
      <w:r w:rsidRPr="004B7216">
        <w:t>o:</w:t>
      </w:r>
    </w:p>
    <w:p w14:paraId="49B8DEDC" w14:textId="0CF4BA02" w:rsidR="00292893" w:rsidRPr="004B7216" w:rsidRDefault="00AE0E7D">
      <w:pPr>
        <w:pStyle w:val="Akapitzlist"/>
        <w:widowControl w:val="0"/>
        <w:numPr>
          <w:ilvl w:val="0"/>
          <w:numId w:val="32"/>
        </w:numPr>
        <w:tabs>
          <w:tab w:val="left" w:pos="1452"/>
          <w:tab w:val="left" w:pos="1453"/>
        </w:tabs>
        <w:autoSpaceDE w:val="0"/>
        <w:autoSpaceDN w:val="0"/>
        <w:spacing w:before="90" w:after="0" w:line="240" w:lineRule="auto"/>
        <w:ind w:left="2058" w:hanging="357"/>
        <w:contextualSpacing w:val="0"/>
        <w:jc w:val="both"/>
        <w:rPr>
          <w:b/>
          <w:bCs/>
        </w:rPr>
      </w:pPr>
      <w:r w:rsidRPr="004B7216">
        <w:t>zainstalowanie licznika zdalnego odczytu,</w:t>
      </w:r>
    </w:p>
    <w:p w14:paraId="6B7FE625" w14:textId="24AD03D7" w:rsidR="00AE0E7D" w:rsidRPr="004B7216" w:rsidRDefault="00AE0E7D">
      <w:pPr>
        <w:pStyle w:val="Akapitzlist"/>
        <w:widowControl w:val="0"/>
        <w:numPr>
          <w:ilvl w:val="0"/>
          <w:numId w:val="32"/>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umożliwienie komunikacji licznika zdalnego odczytu z urządzeniami </w:t>
      </w:r>
      <w:r w:rsidRPr="004B7216">
        <w:rPr>
          <w:spacing w:val="-3"/>
        </w:rPr>
        <w:t xml:space="preserve">tego </w:t>
      </w:r>
      <w:r w:rsidRPr="004B7216">
        <w:t>odbiorcy, o ile spełniają one wymagania określone w Ustawie i przepisach wydanych na jej</w:t>
      </w:r>
      <w:r w:rsidRPr="004B7216">
        <w:rPr>
          <w:spacing w:val="-2"/>
        </w:rPr>
        <w:t xml:space="preserve"> </w:t>
      </w:r>
      <w:r w:rsidRPr="004B7216">
        <w:t>podstawie,</w:t>
      </w:r>
    </w:p>
    <w:p w14:paraId="0E7AD51C" w14:textId="194E3CB0" w:rsidR="00AE0E7D" w:rsidRPr="004B7216" w:rsidRDefault="00AE0E7D">
      <w:pPr>
        <w:pStyle w:val="Akapitzlist"/>
        <w:widowControl w:val="0"/>
        <w:numPr>
          <w:ilvl w:val="0"/>
          <w:numId w:val="32"/>
        </w:numPr>
        <w:tabs>
          <w:tab w:val="left" w:pos="1452"/>
          <w:tab w:val="left" w:pos="1453"/>
        </w:tabs>
        <w:autoSpaceDE w:val="0"/>
        <w:autoSpaceDN w:val="0"/>
        <w:spacing w:before="90" w:after="0" w:line="240" w:lineRule="auto"/>
        <w:ind w:left="2058" w:hanging="357"/>
        <w:contextualSpacing w:val="0"/>
        <w:jc w:val="both"/>
        <w:rPr>
          <w:b/>
          <w:bCs/>
        </w:rPr>
      </w:pPr>
      <w:r w:rsidRPr="004B7216">
        <w:t>wyposażenie  punktu  ładowania   w   rozumieniu   art.   2   pkt   17   ustawy   o elektromobilności należącego do odbiorcy końcowego w licznik zdalnego odczytu w instalacji tego odbiorcy.</w:t>
      </w:r>
    </w:p>
    <w:p w14:paraId="2140C224" w14:textId="063BC378" w:rsidR="00292893" w:rsidRPr="004B7216" w:rsidRDefault="00AE0E7D">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 przypadku otrzymania wniosku, o którym mowa w pkt I.4.5. OSDn:</w:t>
      </w:r>
    </w:p>
    <w:p w14:paraId="0BC2E323" w14:textId="00A2769C" w:rsidR="00AE0E7D" w:rsidRPr="004B7216" w:rsidRDefault="00AE0E7D">
      <w:pPr>
        <w:pStyle w:val="Akapitzlist"/>
        <w:widowControl w:val="0"/>
        <w:numPr>
          <w:ilvl w:val="0"/>
          <w:numId w:val="33"/>
        </w:numPr>
        <w:tabs>
          <w:tab w:val="left" w:pos="1452"/>
          <w:tab w:val="left" w:pos="1453"/>
        </w:tabs>
        <w:autoSpaceDE w:val="0"/>
        <w:autoSpaceDN w:val="0"/>
        <w:spacing w:before="90" w:after="0" w:line="240" w:lineRule="auto"/>
        <w:ind w:left="2058" w:hanging="357"/>
        <w:contextualSpacing w:val="0"/>
        <w:jc w:val="both"/>
        <w:rPr>
          <w:b/>
          <w:bCs/>
        </w:rPr>
      </w:pPr>
      <w:r w:rsidRPr="004B7216">
        <w:t>zainstaluje</w:t>
      </w:r>
      <w:r w:rsidRPr="004B7216">
        <w:rPr>
          <w:spacing w:val="-11"/>
        </w:rPr>
        <w:t xml:space="preserve"> </w:t>
      </w:r>
      <w:r w:rsidRPr="004B7216">
        <w:t>licznik</w:t>
      </w:r>
      <w:r w:rsidRPr="004B7216">
        <w:rPr>
          <w:spacing w:val="-7"/>
        </w:rPr>
        <w:t xml:space="preserve"> </w:t>
      </w:r>
      <w:r w:rsidRPr="004B7216">
        <w:t>zdalnego</w:t>
      </w:r>
      <w:r w:rsidRPr="004B7216">
        <w:rPr>
          <w:spacing w:val="-10"/>
        </w:rPr>
        <w:t xml:space="preserve"> </w:t>
      </w:r>
      <w:r w:rsidRPr="004B7216">
        <w:t>odczytu</w:t>
      </w:r>
      <w:r w:rsidRPr="004B7216">
        <w:rPr>
          <w:spacing w:val="-9"/>
        </w:rPr>
        <w:t xml:space="preserve"> </w:t>
      </w:r>
      <w:r w:rsidRPr="004B7216">
        <w:t>w</w:t>
      </w:r>
      <w:r w:rsidRPr="004B7216">
        <w:rPr>
          <w:spacing w:val="-5"/>
        </w:rPr>
        <w:t xml:space="preserve"> </w:t>
      </w:r>
      <w:r w:rsidRPr="004B7216">
        <w:t>terminie</w:t>
      </w:r>
      <w:r w:rsidRPr="004B7216">
        <w:rPr>
          <w:spacing w:val="-10"/>
        </w:rPr>
        <w:t xml:space="preserve"> </w:t>
      </w:r>
      <w:r w:rsidRPr="004B7216">
        <w:t>4</w:t>
      </w:r>
      <w:r w:rsidRPr="004B7216">
        <w:rPr>
          <w:spacing w:val="-5"/>
        </w:rPr>
        <w:t xml:space="preserve"> </w:t>
      </w:r>
      <w:r w:rsidRPr="004B7216">
        <w:t>miesięcy</w:t>
      </w:r>
      <w:r w:rsidRPr="004B7216">
        <w:rPr>
          <w:spacing w:val="-10"/>
        </w:rPr>
        <w:t xml:space="preserve"> </w:t>
      </w:r>
      <w:r w:rsidRPr="004B7216">
        <w:t>od</w:t>
      </w:r>
      <w:r w:rsidRPr="004B7216">
        <w:rPr>
          <w:spacing w:val="-10"/>
        </w:rPr>
        <w:t xml:space="preserve"> </w:t>
      </w:r>
      <w:r w:rsidRPr="004B7216">
        <w:t>dnia</w:t>
      </w:r>
      <w:r w:rsidRPr="004B7216">
        <w:rPr>
          <w:spacing w:val="-8"/>
        </w:rPr>
        <w:t xml:space="preserve"> </w:t>
      </w:r>
      <w:r w:rsidRPr="004B7216">
        <w:t>wystąpienia o to odbiorcy</w:t>
      </w:r>
      <w:r w:rsidRPr="004B7216">
        <w:rPr>
          <w:spacing w:val="-1"/>
        </w:rPr>
        <w:t xml:space="preserve"> </w:t>
      </w:r>
      <w:r w:rsidRPr="004B7216">
        <w:t>końcowego,</w:t>
      </w:r>
    </w:p>
    <w:p w14:paraId="7E96C598" w14:textId="0480A831" w:rsidR="00AE0E7D" w:rsidRPr="004B7216" w:rsidRDefault="00AE0E7D">
      <w:pPr>
        <w:pStyle w:val="Akapitzlist"/>
        <w:widowControl w:val="0"/>
        <w:numPr>
          <w:ilvl w:val="0"/>
          <w:numId w:val="33"/>
        </w:numPr>
        <w:tabs>
          <w:tab w:val="left" w:pos="1452"/>
          <w:tab w:val="left" w:pos="1453"/>
        </w:tabs>
        <w:autoSpaceDE w:val="0"/>
        <w:autoSpaceDN w:val="0"/>
        <w:spacing w:before="90" w:after="0" w:line="240" w:lineRule="auto"/>
        <w:ind w:left="2058" w:hanging="357"/>
        <w:contextualSpacing w:val="0"/>
        <w:jc w:val="both"/>
        <w:rPr>
          <w:b/>
          <w:bCs/>
        </w:rPr>
      </w:pPr>
      <w:r w:rsidRPr="004B7216">
        <w:t>umożliwi komunikację licznika zdalnego odczytu z urządzeniami odbiorcy końcowego,</w:t>
      </w:r>
      <w:r w:rsidRPr="004B7216">
        <w:rPr>
          <w:spacing w:val="-10"/>
        </w:rPr>
        <w:t xml:space="preserve"> </w:t>
      </w:r>
      <w:r w:rsidRPr="004B7216">
        <w:t>w</w:t>
      </w:r>
      <w:r w:rsidRPr="004B7216">
        <w:rPr>
          <w:spacing w:val="-9"/>
        </w:rPr>
        <w:t xml:space="preserve"> </w:t>
      </w:r>
      <w:r w:rsidRPr="004B7216">
        <w:t>terminie</w:t>
      </w:r>
      <w:r w:rsidRPr="004B7216">
        <w:rPr>
          <w:spacing w:val="-10"/>
        </w:rPr>
        <w:t xml:space="preserve"> </w:t>
      </w:r>
      <w:r w:rsidRPr="004B7216">
        <w:t>2</w:t>
      </w:r>
      <w:r w:rsidRPr="004B7216">
        <w:rPr>
          <w:spacing w:val="-7"/>
        </w:rPr>
        <w:t xml:space="preserve"> </w:t>
      </w:r>
      <w:r w:rsidRPr="004B7216">
        <w:t>miesięcy</w:t>
      </w:r>
      <w:r w:rsidRPr="004B7216">
        <w:rPr>
          <w:spacing w:val="-9"/>
        </w:rPr>
        <w:t xml:space="preserve"> </w:t>
      </w:r>
      <w:r w:rsidRPr="004B7216">
        <w:t>od</w:t>
      </w:r>
      <w:r w:rsidRPr="004B7216">
        <w:rPr>
          <w:spacing w:val="-10"/>
        </w:rPr>
        <w:t xml:space="preserve"> </w:t>
      </w:r>
      <w:r w:rsidRPr="004B7216">
        <w:t>dnia</w:t>
      </w:r>
      <w:r w:rsidRPr="004B7216">
        <w:rPr>
          <w:spacing w:val="-9"/>
        </w:rPr>
        <w:t xml:space="preserve"> </w:t>
      </w:r>
      <w:r w:rsidRPr="004B7216">
        <w:t>wystąpienia</w:t>
      </w:r>
      <w:r w:rsidRPr="004B7216">
        <w:rPr>
          <w:spacing w:val="-10"/>
        </w:rPr>
        <w:t xml:space="preserve"> </w:t>
      </w:r>
      <w:r w:rsidRPr="004B7216">
        <w:t>o</w:t>
      </w:r>
      <w:r w:rsidRPr="004B7216">
        <w:rPr>
          <w:spacing w:val="-10"/>
        </w:rPr>
        <w:t xml:space="preserve"> </w:t>
      </w:r>
      <w:r w:rsidRPr="004B7216">
        <w:t>to</w:t>
      </w:r>
      <w:r w:rsidRPr="004B7216">
        <w:rPr>
          <w:spacing w:val="-8"/>
        </w:rPr>
        <w:t xml:space="preserve"> </w:t>
      </w:r>
      <w:r w:rsidRPr="004B7216">
        <w:t>tego</w:t>
      </w:r>
      <w:r w:rsidRPr="004B7216">
        <w:rPr>
          <w:spacing w:val="-9"/>
        </w:rPr>
        <w:t xml:space="preserve"> </w:t>
      </w:r>
      <w:r w:rsidRPr="004B7216">
        <w:t>odbiorcy,</w:t>
      </w:r>
      <w:r w:rsidRPr="004B7216">
        <w:rPr>
          <w:spacing w:val="-10"/>
        </w:rPr>
        <w:t xml:space="preserve"> </w:t>
      </w:r>
      <w:r w:rsidRPr="004B7216">
        <w:t>o</w:t>
      </w:r>
      <w:r w:rsidRPr="004B7216">
        <w:rPr>
          <w:spacing w:val="-9"/>
        </w:rPr>
        <w:t xml:space="preserve"> </w:t>
      </w:r>
      <w:r w:rsidRPr="004B7216">
        <w:t>ile spełniają</w:t>
      </w:r>
      <w:r w:rsidRPr="004B7216">
        <w:rPr>
          <w:spacing w:val="-13"/>
        </w:rPr>
        <w:t xml:space="preserve"> </w:t>
      </w:r>
      <w:r w:rsidRPr="004B7216">
        <w:t>one</w:t>
      </w:r>
      <w:r w:rsidRPr="004B7216">
        <w:rPr>
          <w:spacing w:val="-14"/>
        </w:rPr>
        <w:t xml:space="preserve"> </w:t>
      </w:r>
      <w:r w:rsidRPr="004B7216">
        <w:t>wymagania</w:t>
      </w:r>
      <w:r w:rsidRPr="004B7216">
        <w:rPr>
          <w:spacing w:val="-11"/>
        </w:rPr>
        <w:t xml:space="preserve"> </w:t>
      </w:r>
      <w:r w:rsidRPr="004B7216">
        <w:t>określone</w:t>
      </w:r>
      <w:r w:rsidRPr="004B7216">
        <w:rPr>
          <w:spacing w:val="-13"/>
        </w:rPr>
        <w:t xml:space="preserve"> </w:t>
      </w:r>
      <w:r w:rsidRPr="004B7216">
        <w:t>w</w:t>
      </w:r>
      <w:r w:rsidRPr="004B7216">
        <w:rPr>
          <w:spacing w:val="-13"/>
        </w:rPr>
        <w:t xml:space="preserve"> </w:t>
      </w:r>
      <w:r w:rsidRPr="004B7216">
        <w:t>Ustawie</w:t>
      </w:r>
      <w:r w:rsidRPr="004B7216">
        <w:rPr>
          <w:spacing w:val="-14"/>
        </w:rPr>
        <w:t xml:space="preserve"> </w:t>
      </w:r>
      <w:r w:rsidRPr="004B7216">
        <w:lastRenderedPageBreak/>
        <w:t>oraz</w:t>
      </w:r>
      <w:r w:rsidRPr="004B7216">
        <w:rPr>
          <w:spacing w:val="-12"/>
        </w:rPr>
        <w:t xml:space="preserve"> </w:t>
      </w:r>
      <w:r w:rsidRPr="004B7216">
        <w:t>przepisach</w:t>
      </w:r>
      <w:r w:rsidRPr="004B7216">
        <w:rPr>
          <w:spacing w:val="-13"/>
        </w:rPr>
        <w:t xml:space="preserve"> </w:t>
      </w:r>
      <w:r w:rsidRPr="004B7216">
        <w:t>wydanych</w:t>
      </w:r>
      <w:r w:rsidRPr="004B7216">
        <w:rPr>
          <w:spacing w:val="-12"/>
        </w:rPr>
        <w:t xml:space="preserve"> </w:t>
      </w:r>
      <w:r w:rsidRPr="004B7216">
        <w:t>na</w:t>
      </w:r>
      <w:r w:rsidRPr="004B7216">
        <w:rPr>
          <w:spacing w:val="-12"/>
        </w:rPr>
        <w:t xml:space="preserve"> </w:t>
      </w:r>
      <w:r w:rsidRPr="004B7216">
        <w:t>jej podstawie,</w:t>
      </w:r>
    </w:p>
    <w:p w14:paraId="7591C170" w14:textId="0C096DCB" w:rsidR="00AE0E7D" w:rsidRPr="004B7216" w:rsidRDefault="00AE0E7D">
      <w:pPr>
        <w:pStyle w:val="Akapitzlist"/>
        <w:widowControl w:val="0"/>
        <w:numPr>
          <w:ilvl w:val="0"/>
          <w:numId w:val="33"/>
        </w:numPr>
        <w:tabs>
          <w:tab w:val="left" w:pos="1452"/>
          <w:tab w:val="left" w:pos="1453"/>
        </w:tabs>
        <w:autoSpaceDE w:val="0"/>
        <w:autoSpaceDN w:val="0"/>
        <w:spacing w:before="90" w:after="0" w:line="240" w:lineRule="auto"/>
        <w:ind w:left="2058" w:hanging="357"/>
        <w:contextualSpacing w:val="0"/>
        <w:jc w:val="both"/>
        <w:rPr>
          <w:b/>
          <w:bCs/>
        </w:rPr>
      </w:pPr>
      <w:r w:rsidRPr="004B7216">
        <w:t>wyposaży   punkt   ładowania    w    rozumieniu    art.    2    pkt    17    ustawy o elektromobilności należący do odbiorcy końcowego, w licznik</w:t>
      </w:r>
      <w:r w:rsidRPr="004B7216">
        <w:rPr>
          <w:spacing w:val="32"/>
        </w:rPr>
        <w:t xml:space="preserve"> </w:t>
      </w:r>
      <w:r w:rsidRPr="004B7216">
        <w:t>zdalnego odczytu w terminie miesiąca od dnia wystąpienia o to tego</w:t>
      </w:r>
      <w:r w:rsidRPr="004B7216">
        <w:rPr>
          <w:spacing w:val="-5"/>
        </w:rPr>
        <w:t xml:space="preserve"> </w:t>
      </w:r>
      <w:r w:rsidRPr="004B7216">
        <w:t>odbiorcy.</w:t>
      </w:r>
    </w:p>
    <w:p w14:paraId="71995BF0" w14:textId="034C2FA3" w:rsidR="00AE0E7D" w:rsidRPr="004B7216" w:rsidRDefault="00AE0E7D">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w danym roku kalendarzowym zainstaluje na wniosek odbiorcy</w:t>
      </w:r>
      <w:r w:rsidRPr="004B7216">
        <w:rPr>
          <w:spacing w:val="-17"/>
        </w:rPr>
        <w:t xml:space="preserve"> </w:t>
      </w:r>
      <w:r w:rsidRPr="004B7216">
        <w:t>końcowego</w:t>
      </w:r>
      <w:r w:rsidRPr="004B7216">
        <w:rPr>
          <w:spacing w:val="-17"/>
        </w:rPr>
        <w:t xml:space="preserve"> </w:t>
      </w:r>
      <w:r w:rsidRPr="004B7216">
        <w:t>przyłączonego</w:t>
      </w:r>
      <w:r w:rsidRPr="004B7216">
        <w:rPr>
          <w:spacing w:val="-15"/>
        </w:rPr>
        <w:t xml:space="preserve"> </w:t>
      </w:r>
      <w:r w:rsidRPr="004B7216">
        <w:t>do</w:t>
      </w:r>
      <w:r w:rsidRPr="004B7216">
        <w:rPr>
          <w:spacing w:val="-17"/>
        </w:rPr>
        <w:t xml:space="preserve"> </w:t>
      </w:r>
      <w:r w:rsidRPr="004B7216">
        <w:t>sieci</w:t>
      </w:r>
      <w:r w:rsidRPr="004B7216">
        <w:rPr>
          <w:spacing w:val="-16"/>
        </w:rPr>
        <w:t xml:space="preserve"> </w:t>
      </w:r>
      <w:r w:rsidRPr="004B7216">
        <w:t>o</w:t>
      </w:r>
      <w:r w:rsidRPr="004B7216">
        <w:rPr>
          <w:spacing w:val="-15"/>
        </w:rPr>
        <w:t xml:space="preserve"> </w:t>
      </w:r>
      <w:r w:rsidRPr="004B7216">
        <w:t>napięciu</w:t>
      </w:r>
      <w:r w:rsidRPr="004B7216">
        <w:rPr>
          <w:spacing w:val="-16"/>
        </w:rPr>
        <w:t xml:space="preserve"> </w:t>
      </w:r>
      <w:r w:rsidRPr="004B7216">
        <w:t>znamionowym</w:t>
      </w:r>
      <w:r w:rsidRPr="004B7216">
        <w:rPr>
          <w:spacing w:val="-17"/>
        </w:rPr>
        <w:t xml:space="preserve"> </w:t>
      </w:r>
      <w:r w:rsidRPr="004B7216">
        <w:t>nie</w:t>
      </w:r>
      <w:r w:rsidRPr="004B7216">
        <w:rPr>
          <w:spacing w:val="-14"/>
        </w:rPr>
        <w:t xml:space="preserve"> </w:t>
      </w:r>
      <w:r w:rsidRPr="004B7216">
        <w:t xml:space="preserve">wyższym niż 1 kV, liczniki zdalnego odczytu, w nie więcej niż 0,1% punktów poboru </w:t>
      </w:r>
      <w:r w:rsidRPr="004B7216">
        <w:rPr>
          <w:spacing w:val="-3"/>
        </w:rPr>
        <w:t xml:space="preserve">energii </w:t>
      </w:r>
      <w:r w:rsidRPr="004B7216">
        <w:t>u odbiorców końcowych, przyłączonych do sieci OSDn. Przepisu nie stosuje się do odbiorcy końcowego i wytwórcy energii elektrycznej należącego do spółdzielni energetycznej w rozumieniu art. 2 pkt 33a Ustawy</w:t>
      </w:r>
      <w:r w:rsidRPr="004B7216">
        <w:rPr>
          <w:spacing w:val="-7"/>
        </w:rPr>
        <w:t xml:space="preserve"> </w:t>
      </w:r>
      <w:r w:rsidRPr="004B7216">
        <w:t>OZE.</w:t>
      </w:r>
    </w:p>
    <w:p w14:paraId="500E2357" w14:textId="5C57F793" w:rsidR="00AE0E7D" w:rsidRPr="004B7216" w:rsidRDefault="00AE0E7D">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Odbiorca końcowy ponosi koszty zainstalowania i uruchomienia licznika zdalnego odczytu</w:t>
      </w:r>
      <w:r w:rsidRPr="004B7216">
        <w:rPr>
          <w:spacing w:val="-14"/>
        </w:rPr>
        <w:t xml:space="preserve"> </w:t>
      </w:r>
      <w:r w:rsidRPr="004B7216">
        <w:t>na</w:t>
      </w:r>
      <w:r w:rsidRPr="004B7216">
        <w:rPr>
          <w:spacing w:val="-14"/>
        </w:rPr>
        <w:t xml:space="preserve"> </w:t>
      </w:r>
      <w:r w:rsidRPr="004B7216">
        <w:t>wniosek,</w:t>
      </w:r>
      <w:r w:rsidRPr="004B7216">
        <w:rPr>
          <w:spacing w:val="-13"/>
        </w:rPr>
        <w:t xml:space="preserve"> </w:t>
      </w:r>
      <w:r w:rsidRPr="004B7216">
        <w:t>o</w:t>
      </w:r>
      <w:r w:rsidRPr="004B7216">
        <w:rPr>
          <w:spacing w:val="-14"/>
        </w:rPr>
        <w:t xml:space="preserve"> </w:t>
      </w:r>
      <w:r w:rsidRPr="004B7216">
        <w:t>którym</w:t>
      </w:r>
      <w:r w:rsidRPr="004B7216">
        <w:rPr>
          <w:spacing w:val="-13"/>
        </w:rPr>
        <w:t xml:space="preserve"> </w:t>
      </w:r>
      <w:r w:rsidRPr="004B7216">
        <w:t>mowa</w:t>
      </w:r>
      <w:r w:rsidRPr="004B7216">
        <w:rPr>
          <w:spacing w:val="-14"/>
        </w:rPr>
        <w:t xml:space="preserve"> </w:t>
      </w:r>
      <w:r w:rsidRPr="004B7216">
        <w:t>w</w:t>
      </w:r>
      <w:r w:rsidRPr="004B7216">
        <w:rPr>
          <w:spacing w:val="-14"/>
        </w:rPr>
        <w:t xml:space="preserve"> </w:t>
      </w:r>
      <w:r w:rsidRPr="004B7216">
        <w:t>pkt</w:t>
      </w:r>
      <w:r w:rsidRPr="004B7216">
        <w:rPr>
          <w:spacing w:val="-14"/>
        </w:rPr>
        <w:t xml:space="preserve"> </w:t>
      </w:r>
      <w:r w:rsidRPr="004B7216">
        <w:t>I.4.5.</w:t>
      </w:r>
      <w:r w:rsidRPr="004B7216">
        <w:rPr>
          <w:spacing w:val="-13"/>
        </w:rPr>
        <w:t xml:space="preserve"> </w:t>
      </w:r>
      <w:r w:rsidRPr="004B7216">
        <w:t>ppkt</w:t>
      </w:r>
      <w:r w:rsidRPr="004B7216">
        <w:rPr>
          <w:spacing w:val="-13"/>
        </w:rPr>
        <w:t xml:space="preserve"> </w:t>
      </w:r>
      <w:r w:rsidRPr="004B7216">
        <w:t>1)</w:t>
      </w:r>
      <w:r w:rsidRPr="004B7216">
        <w:rPr>
          <w:spacing w:val="-14"/>
        </w:rPr>
        <w:t xml:space="preserve"> </w:t>
      </w:r>
      <w:r w:rsidRPr="004B7216">
        <w:t>i</w:t>
      </w:r>
      <w:r w:rsidRPr="004B7216">
        <w:rPr>
          <w:spacing w:val="-14"/>
        </w:rPr>
        <w:t xml:space="preserve"> </w:t>
      </w:r>
      <w:r w:rsidRPr="004B7216">
        <w:t>3).</w:t>
      </w:r>
      <w:r w:rsidRPr="004B7216">
        <w:rPr>
          <w:spacing w:val="-12"/>
        </w:rPr>
        <w:t xml:space="preserve"> </w:t>
      </w:r>
      <w:r w:rsidRPr="004B7216">
        <w:t>OSDn publikuje</w:t>
      </w:r>
      <w:r w:rsidRPr="004B7216">
        <w:rPr>
          <w:spacing w:val="-6"/>
        </w:rPr>
        <w:t xml:space="preserve"> </w:t>
      </w:r>
      <w:r w:rsidRPr="004B7216">
        <w:t>na</w:t>
      </w:r>
      <w:r w:rsidRPr="004B7216">
        <w:rPr>
          <w:spacing w:val="-6"/>
        </w:rPr>
        <w:t xml:space="preserve"> </w:t>
      </w:r>
      <w:r w:rsidRPr="004B7216">
        <w:t>swojej</w:t>
      </w:r>
      <w:r w:rsidRPr="004B7216">
        <w:rPr>
          <w:spacing w:val="-5"/>
        </w:rPr>
        <w:t xml:space="preserve"> </w:t>
      </w:r>
      <w:r w:rsidRPr="004B7216">
        <w:t>stronie</w:t>
      </w:r>
      <w:r w:rsidRPr="004B7216">
        <w:rPr>
          <w:spacing w:val="-5"/>
        </w:rPr>
        <w:t xml:space="preserve"> </w:t>
      </w:r>
      <w:r w:rsidRPr="004B7216">
        <w:t>internetowej</w:t>
      </w:r>
      <w:r w:rsidRPr="004B7216">
        <w:rPr>
          <w:spacing w:val="-4"/>
        </w:rPr>
        <w:t xml:space="preserve"> </w:t>
      </w:r>
      <w:r w:rsidRPr="004B7216">
        <w:t>informację</w:t>
      </w:r>
      <w:r w:rsidRPr="004B7216">
        <w:rPr>
          <w:spacing w:val="-7"/>
        </w:rPr>
        <w:t xml:space="preserve"> </w:t>
      </w:r>
      <w:r w:rsidRPr="004B7216">
        <w:t>o</w:t>
      </w:r>
      <w:r w:rsidRPr="004B7216">
        <w:rPr>
          <w:spacing w:val="-5"/>
        </w:rPr>
        <w:t xml:space="preserve"> </w:t>
      </w:r>
      <w:r w:rsidRPr="004B7216">
        <w:t>możliwości</w:t>
      </w:r>
      <w:r w:rsidRPr="004B7216">
        <w:rPr>
          <w:spacing w:val="-4"/>
        </w:rPr>
        <w:t xml:space="preserve"> </w:t>
      </w:r>
      <w:r w:rsidRPr="004B7216">
        <w:t>instalacji</w:t>
      </w:r>
      <w:r w:rsidRPr="004B7216">
        <w:rPr>
          <w:spacing w:val="-8"/>
        </w:rPr>
        <w:t xml:space="preserve"> </w:t>
      </w:r>
      <w:r w:rsidRPr="004B7216">
        <w:t>licznika zdalnego  odczytu  zgodnie  z  pkt  I.4.5.  i  uśredniony  łączny  koszt  instalacji      i uruchomienia licznika zdalnego odczytu.</w:t>
      </w:r>
    </w:p>
    <w:p w14:paraId="2C06EF15" w14:textId="1AF85B14" w:rsidR="00AE0E7D" w:rsidRPr="004B7216" w:rsidRDefault="00AE0E7D">
      <w:pPr>
        <w:pStyle w:val="Akapitzlist"/>
        <w:widowControl w:val="0"/>
        <w:numPr>
          <w:ilvl w:val="1"/>
          <w:numId w:val="17"/>
        </w:numPr>
        <w:tabs>
          <w:tab w:val="left" w:pos="1452"/>
          <w:tab w:val="left" w:pos="1453"/>
        </w:tabs>
        <w:autoSpaceDE w:val="0"/>
        <w:autoSpaceDN w:val="0"/>
        <w:spacing w:before="90" w:after="0" w:line="240" w:lineRule="auto"/>
        <w:contextualSpacing w:val="0"/>
        <w:jc w:val="both"/>
        <w:outlineLvl w:val="1"/>
        <w:rPr>
          <w:b/>
          <w:bCs/>
        </w:rPr>
      </w:pPr>
      <w:bookmarkStart w:id="7" w:name="_Toc230862488"/>
      <w:r w:rsidRPr="004B7216">
        <w:rPr>
          <w:b/>
          <w:bCs/>
        </w:rPr>
        <w:t>REJESTR MAGAZYNÓW ENERGII ELEKTRYCZNEJ</w:t>
      </w:r>
      <w:bookmarkEnd w:id="7"/>
    </w:p>
    <w:p w14:paraId="205782D8" w14:textId="73E719DF" w:rsidR="00AE0E7D" w:rsidRPr="004B7216" w:rsidRDefault="009B5C87">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prowadzi, w postaci elektronicznej, rejestr magazynów energii elektrycznej:</w:t>
      </w:r>
    </w:p>
    <w:p w14:paraId="0DC5B4F4" w14:textId="42A590F1" w:rsidR="009B5C87" w:rsidRPr="004B7216" w:rsidRDefault="00A63CBF">
      <w:pPr>
        <w:pStyle w:val="Akapitzlist"/>
        <w:widowControl w:val="0"/>
        <w:numPr>
          <w:ilvl w:val="0"/>
          <w:numId w:val="34"/>
        </w:numPr>
        <w:tabs>
          <w:tab w:val="left" w:pos="1452"/>
          <w:tab w:val="left" w:pos="1453"/>
        </w:tabs>
        <w:autoSpaceDE w:val="0"/>
        <w:autoSpaceDN w:val="0"/>
        <w:spacing w:before="90" w:after="0" w:line="240" w:lineRule="auto"/>
        <w:ind w:left="2058" w:hanging="357"/>
        <w:contextualSpacing w:val="0"/>
        <w:jc w:val="both"/>
        <w:rPr>
          <w:b/>
          <w:bCs/>
        </w:rPr>
      </w:pPr>
      <w:r w:rsidRPr="004B7216">
        <w:t>przyłączonych do sieci dystrybucyjnej OSDn,</w:t>
      </w:r>
    </w:p>
    <w:p w14:paraId="4E4ECA67" w14:textId="73F5C98D" w:rsidR="00A63CBF" w:rsidRPr="004B7216" w:rsidRDefault="00A63CBF">
      <w:pPr>
        <w:pStyle w:val="Akapitzlist"/>
        <w:widowControl w:val="0"/>
        <w:numPr>
          <w:ilvl w:val="0"/>
          <w:numId w:val="34"/>
        </w:numPr>
        <w:tabs>
          <w:tab w:val="left" w:pos="1452"/>
          <w:tab w:val="left" w:pos="1453"/>
        </w:tabs>
        <w:autoSpaceDE w:val="0"/>
        <w:autoSpaceDN w:val="0"/>
        <w:spacing w:before="90" w:after="0" w:line="240" w:lineRule="auto"/>
        <w:ind w:left="2058" w:hanging="357"/>
        <w:contextualSpacing w:val="0"/>
        <w:jc w:val="both"/>
        <w:rPr>
          <w:b/>
          <w:bCs/>
        </w:rPr>
      </w:pPr>
      <w:r w:rsidRPr="004B7216">
        <w:t>stanowiących część sieci dystrybucyjnej OSDn,</w:t>
      </w:r>
    </w:p>
    <w:p w14:paraId="1B4A51E2" w14:textId="0D3406AC" w:rsidR="00A63CBF" w:rsidRPr="004B7216" w:rsidRDefault="00A63CBF">
      <w:pPr>
        <w:pStyle w:val="Akapitzlist"/>
        <w:widowControl w:val="0"/>
        <w:numPr>
          <w:ilvl w:val="0"/>
          <w:numId w:val="34"/>
        </w:numPr>
        <w:tabs>
          <w:tab w:val="left" w:pos="1452"/>
          <w:tab w:val="left" w:pos="1453"/>
        </w:tabs>
        <w:autoSpaceDE w:val="0"/>
        <w:autoSpaceDN w:val="0"/>
        <w:spacing w:before="90" w:after="0" w:line="240" w:lineRule="auto"/>
        <w:ind w:left="2058" w:hanging="357"/>
        <w:contextualSpacing w:val="0"/>
        <w:jc w:val="both"/>
        <w:rPr>
          <w:b/>
          <w:bCs/>
        </w:rPr>
      </w:pPr>
      <w:r w:rsidRPr="004B7216">
        <w:t>wchodzących w skład jednostki wytwórczej lub instalacji odbiorcy</w:t>
      </w:r>
      <w:r w:rsidRPr="004B7216">
        <w:rPr>
          <w:spacing w:val="-36"/>
        </w:rPr>
        <w:t xml:space="preserve"> </w:t>
      </w:r>
      <w:r w:rsidRPr="004B7216">
        <w:t>końcowego przyłączonej do sieci dystrybucyjnej OSDn.</w:t>
      </w:r>
    </w:p>
    <w:p w14:paraId="52A0CFC4" w14:textId="4F93458B" w:rsidR="00A63CBF" w:rsidRPr="004B7216" w:rsidRDefault="00A63CBF" w:rsidP="00A63CBF">
      <w:pPr>
        <w:widowControl w:val="0"/>
        <w:tabs>
          <w:tab w:val="left" w:pos="1452"/>
          <w:tab w:val="left" w:pos="1453"/>
        </w:tabs>
        <w:autoSpaceDE w:val="0"/>
        <w:autoSpaceDN w:val="0"/>
        <w:spacing w:before="90" w:after="0" w:line="240" w:lineRule="auto"/>
        <w:ind w:left="1701"/>
        <w:jc w:val="both"/>
        <w:rPr>
          <w:b/>
          <w:bCs/>
        </w:rPr>
      </w:pPr>
      <w:r w:rsidRPr="004B7216">
        <w:t>Rejestr magazynów energii elektrycznej jest prowadzony zgodnie ze wzorem określonym w rozporządzeniu Ministra Klimatu i Środowiska z dnia 21 października  2021  r.  w  sprawie  rejestru  magazynów  energii   elektrycznej  (Dz. U. z 2021 r. poz.</w:t>
      </w:r>
      <w:r w:rsidRPr="004B7216">
        <w:rPr>
          <w:spacing w:val="-1"/>
        </w:rPr>
        <w:t xml:space="preserve"> </w:t>
      </w:r>
      <w:r w:rsidRPr="004B7216">
        <w:t>2010).</w:t>
      </w:r>
    </w:p>
    <w:p w14:paraId="4ACCCACC" w14:textId="31D03F8B" w:rsidR="009B5C87" w:rsidRPr="004B7216" w:rsidRDefault="00A63CBF">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Wpisowi do rejestru, o którym mowa w pkt I.5.1., podlegają magazyny energii elektrycznej o łącznej mocy zainstalowanej większej niż 50 kW.</w:t>
      </w:r>
    </w:p>
    <w:p w14:paraId="5CDFFCA7" w14:textId="17EC853C" w:rsidR="00A63CBF" w:rsidRPr="004B7216" w:rsidRDefault="00A63CBF">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wpisuje magazyn energii elektrycznej do rejestru, o którym mowa w pkt I.5.1., w terminie 14 dni kalendarzowych od dnia oddania tego magazynu do eksploatacji lub otrzymania informacji, o której mowa w pkt I.5.4.</w:t>
      </w:r>
    </w:p>
    <w:p w14:paraId="5F508C8F" w14:textId="4DB4BF2A" w:rsidR="00A63CBF" w:rsidRPr="004B7216" w:rsidRDefault="00A63CBF" w:rsidP="00A63CBF">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W przypadku gdy właściwym do dokonania wpisu do rejestru, o  którym  mowa   w pkt I.5.1., poza OSDn jest także inny operator systemu elektroenergetycznego, wpisu do rejestru dokonuje operator systemy dystrybucyjnego wskazany przez posiadacza magazynu energii</w:t>
      </w:r>
      <w:r w:rsidRPr="004B7216">
        <w:rPr>
          <w:spacing w:val="-5"/>
        </w:rPr>
        <w:t xml:space="preserve"> </w:t>
      </w:r>
      <w:r w:rsidRPr="004B7216">
        <w:t>elektrycznej.</w:t>
      </w:r>
    </w:p>
    <w:p w14:paraId="797AF772" w14:textId="10FB269C" w:rsidR="00A63CBF" w:rsidRPr="004B7216" w:rsidRDefault="00A63CBF">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 xml:space="preserve">W przypadku gdy magazyn energii elektrycznej wchodzi w skład jednostki wytwórczej lub instalacji odbiorcy końcowego przyłączonej do sieci OSDn, posiadacz tego magazynu przekazuje OSDn informację, zgodnie z wzorem i zakresem określonym w przepisach wydanych na podstawie </w:t>
      </w:r>
      <w:r w:rsidRPr="004B7216">
        <w:lastRenderedPageBreak/>
        <w:t>Ustawy, w terminie 7 dni kalendarzowych od dnia oddania tego magazynu do eksploatacji.</w:t>
      </w:r>
    </w:p>
    <w:p w14:paraId="08EEA0BE" w14:textId="3499D41E" w:rsidR="00A63CBF" w:rsidRPr="004B7216" w:rsidRDefault="00A63CBF">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Rejestr, o którym mowa w pkt I.5.1., jest jawny i udostępniany przez OSDn na stronie internetowej, z wyłączeniem informacji stanowiących tajemnicę przedsiębiorstwa, które zastrzegł posiadacz magazynu energii elektrycznej, lub podlegających ochronie danych osobowych.</w:t>
      </w:r>
    </w:p>
    <w:p w14:paraId="13B3716D" w14:textId="701126C0" w:rsidR="00A63CBF" w:rsidRPr="004B7216" w:rsidRDefault="00A63CBF">
      <w:pPr>
        <w:pStyle w:val="Akapitzlist"/>
        <w:widowControl w:val="0"/>
        <w:numPr>
          <w:ilvl w:val="2"/>
          <w:numId w:val="17"/>
        </w:numPr>
        <w:tabs>
          <w:tab w:val="left" w:pos="1452"/>
          <w:tab w:val="left" w:pos="1453"/>
        </w:tabs>
        <w:autoSpaceDE w:val="0"/>
        <w:autoSpaceDN w:val="0"/>
        <w:spacing w:before="90" w:after="0" w:line="240" w:lineRule="auto"/>
        <w:contextualSpacing w:val="0"/>
        <w:jc w:val="both"/>
      </w:pPr>
      <w:r w:rsidRPr="004B7216">
        <w:t>Posiadacz magazynu  energii  elektrycznej  powiadamia  OSDn  o wszelkiej zmianie danych określonych w rozporządzeniu, o którym mowa w pkt I.5.1., w terminie 14 dni kalendarzowych od dnia zmiany tych danych. OSDn</w:t>
      </w:r>
      <w:r w:rsidRPr="004B7216">
        <w:rPr>
          <w:spacing w:val="-12"/>
        </w:rPr>
        <w:t xml:space="preserve"> </w:t>
      </w:r>
      <w:r w:rsidRPr="004B7216">
        <w:t>aktualizuje</w:t>
      </w:r>
      <w:r w:rsidRPr="004B7216">
        <w:rPr>
          <w:spacing w:val="-11"/>
        </w:rPr>
        <w:t xml:space="preserve"> </w:t>
      </w:r>
      <w:r w:rsidRPr="004B7216">
        <w:t>dane</w:t>
      </w:r>
      <w:r w:rsidRPr="004B7216">
        <w:rPr>
          <w:spacing w:val="-12"/>
        </w:rPr>
        <w:t xml:space="preserve"> </w:t>
      </w:r>
      <w:r w:rsidRPr="004B7216">
        <w:t>w</w:t>
      </w:r>
      <w:r w:rsidRPr="004B7216">
        <w:rPr>
          <w:spacing w:val="-11"/>
        </w:rPr>
        <w:t xml:space="preserve"> </w:t>
      </w:r>
      <w:r w:rsidRPr="004B7216">
        <w:t>terminie</w:t>
      </w:r>
      <w:r w:rsidRPr="004B7216">
        <w:rPr>
          <w:spacing w:val="-11"/>
        </w:rPr>
        <w:t xml:space="preserve"> </w:t>
      </w:r>
      <w:r w:rsidRPr="004B7216">
        <w:t>14</w:t>
      </w:r>
      <w:r w:rsidRPr="004B7216">
        <w:rPr>
          <w:spacing w:val="-11"/>
        </w:rPr>
        <w:t xml:space="preserve"> </w:t>
      </w:r>
      <w:r w:rsidRPr="004B7216">
        <w:t>dni</w:t>
      </w:r>
      <w:r w:rsidRPr="004B7216">
        <w:rPr>
          <w:spacing w:val="-10"/>
        </w:rPr>
        <w:t xml:space="preserve"> </w:t>
      </w:r>
      <w:r w:rsidRPr="004B7216">
        <w:t>kalendarzowych</w:t>
      </w:r>
      <w:r w:rsidRPr="004B7216">
        <w:rPr>
          <w:spacing w:val="-11"/>
        </w:rPr>
        <w:t xml:space="preserve"> </w:t>
      </w:r>
      <w:r w:rsidRPr="004B7216">
        <w:t>od</w:t>
      </w:r>
      <w:r w:rsidRPr="004B7216">
        <w:rPr>
          <w:spacing w:val="-8"/>
        </w:rPr>
        <w:t xml:space="preserve"> </w:t>
      </w:r>
      <w:r w:rsidRPr="004B7216">
        <w:t>dnia</w:t>
      </w:r>
      <w:r w:rsidRPr="004B7216">
        <w:rPr>
          <w:spacing w:val="-12"/>
        </w:rPr>
        <w:t xml:space="preserve"> </w:t>
      </w:r>
      <w:r w:rsidRPr="004B7216">
        <w:t>otrzymania powiadomienia.</w:t>
      </w:r>
    </w:p>
    <w:p w14:paraId="0895824C" w14:textId="77777777" w:rsidR="00A63CBF" w:rsidRPr="004B7216" w:rsidRDefault="00A63CBF" w:rsidP="00A63CBF">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10AB0580" w14:textId="61A3FE6E" w:rsidR="00A63CBF" w:rsidRPr="004B7216" w:rsidRDefault="00A63CBF">
      <w:pPr>
        <w:pStyle w:val="Akapitzlist"/>
        <w:widowControl w:val="0"/>
        <w:numPr>
          <w:ilvl w:val="0"/>
          <w:numId w:val="17"/>
        </w:numPr>
        <w:tabs>
          <w:tab w:val="left" w:pos="1452"/>
          <w:tab w:val="left" w:pos="1453"/>
        </w:tabs>
        <w:autoSpaceDE w:val="0"/>
        <w:autoSpaceDN w:val="0"/>
        <w:spacing w:before="90" w:after="0" w:line="240" w:lineRule="auto"/>
        <w:contextualSpacing w:val="0"/>
        <w:jc w:val="both"/>
        <w:outlineLvl w:val="0"/>
        <w:rPr>
          <w:b/>
          <w:bCs/>
        </w:rPr>
      </w:pPr>
      <w:bookmarkStart w:id="8" w:name="_Toc230862489"/>
      <w:r w:rsidRPr="004B7216">
        <w:rPr>
          <w:b/>
          <w:sz w:val="26"/>
        </w:rPr>
        <w:t>PRZYŁĄCZANIE ORAZ PLANOWANIE ROZWOJU SIECI DYSTRYBUCYJNEJ OSDN</w:t>
      </w:r>
      <w:bookmarkEnd w:id="8"/>
    </w:p>
    <w:p w14:paraId="778F6F19" w14:textId="77777777" w:rsidR="00A63CBF" w:rsidRPr="004B7216" w:rsidRDefault="00A63CBF" w:rsidP="00A63CBF">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5B4E757F" w14:textId="46561BCF" w:rsidR="00A63CBF" w:rsidRPr="004B7216" w:rsidRDefault="00A63CBF">
      <w:pPr>
        <w:pStyle w:val="Akapitzlist"/>
        <w:widowControl w:val="0"/>
        <w:numPr>
          <w:ilvl w:val="1"/>
          <w:numId w:val="17"/>
        </w:numPr>
        <w:tabs>
          <w:tab w:val="left" w:pos="1452"/>
          <w:tab w:val="left" w:pos="1453"/>
        </w:tabs>
        <w:autoSpaceDE w:val="0"/>
        <w:autoSpaceDN w:val="0"/>
        <w:spacing w:before="90" w:after="0" w:line="240" w:lineRule="auto"/>
        <w:contextualSpacing w:val="0"/>
        <w:jc w:val="both"/>
        <w:outlineLvl w:val="1"/>
        <w:rPr>
          <w:b/>
          <w:bCs/>
        </w:rPr>
      </w:pPr>
      <w:bookmarkStart w:id="9" w:name="_Toc230862490"/>
      <w:r w:rsidRPr="004B7216">
        <w:rPr>
          <w:b/>
        </w:rPr>
        <w:t>ZASADY</w:t>
      </w:r>
      <w:r w:rsidRPr="004B7216">
        <w:rPr>
          <w:b/>
          <w:spacing w:val="-2"/>
        </w:rPr>
        <w:t xml:space="preserve"> </w:t>
      </w:r>
      <w:r w:rsidRPr="004B7216">
        <w:rPr>
          <w:b/>
        </w:rPr>
        <w:t>PRZYŁĄCZANIA</w:t>
      </w:r>
      <w:bookmarkEnd w:id="9"/>
    </w:p>
    <w:p w14:paraId="54E33E99" w14:textId="77777777" w:rsidR="00A63CBF" w:rsidRPr="004B7216" w:rsidRDefault="00A63CBF" w:rsidP="00A63CBF">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3D3121C3" w14:textId="4EB0875E" w:rsidR="00A63CBF" w:rsidRPr="004B7216" w:rsidRDefault="00A63CBF">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Przyłączanie do sieci dystrybucyjnej OSDn następuje na podstawie umowy o przyłączenie i po spełnieniu warunków przyłączenia, określonych przez OSDn albo na podstawie zgłoszenia przyłączenia mikroinstalacji, o którym mowa w punkcie</w:t>
      </w:r>
      <w:r w:rsidRPr="004B7216">
        <w:rPr>
          <w:spacing w:val="-4"/>
        </w:rPr>
        <w:t xml:space="preserve"> </w:t>
      </w:r>
      <w:r w:rsidRPr="00804492">
        <w:t>II.1.</w:t>
      </w:r>
      <w:r w:rsidR="00804492" w:rsidRPr="00804492">
        <w:t>1</w:t>
      </w:r>
      <w:r w:rsidR="00CF4D70" w:rsidRPr="00804492">
        <w:t>9</w:t>
      </w:r>
      <w:r w:rsidRPr="00804492">
        <w:t>.</w:t>
      </w:r>
    </w:p>
    <w:p w14:paraId="7ED3D1D2" w14:textId="4A158AA9" w:rsidR="00A63CBF" w:rsidRPr="004B7216" w:rsidRDefault="00A63CBF">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Procedura    przyłączenia    do    sieci    dystrybucyjnej    OSDn, z wyłączeniem mikroinstalacji przyłączanych na podstawie zgłoszenia,</w:t>
      </w:r>
      <w:r w:rsidRPr="004B7216">
        <w:rPr>
          <w:spacing w:val="-11"/>
        </w:rPr>
        <w:t xml:space="preserve"> </w:t>
      </w:r>
      <w:r w:rsidRPr="004B7216">
        <w:t>obejmuje:</w:t>
      </w:r>
    </w:p>
    <w:p w14:paraId="6DE09A54" w14:textId="1513B93E" w:rsidR="00A63CBF" w:rsidRPr="004B7216" w:rsidRDefault="00A63CBF">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pozyskanie  przez   podmiot   od   OSDn,   wzoru   wniosku  o</w:t>
      </w:r>
      <w:r w:rsidRPr="004B7216">
        <w:rPr>
          <w:spacing w:val="-6"/>
        </w:rPr>
        <w:t xml:space="preserve"> </w:t>
      </w:r>
      <w:r w:rsidRPr="004B7216">
        <w:t>określenie</w:t>
      </w:r>
      <w:r w:rsidRPr="004B7216">
        <w:rPr>
          <w:spacing w:val="-5"/>
        </w:rPr>
        <w:t xml:space="preserve"> </w:t>
      </w:r>
      <w:r w:rsidRPr="004B7216">
        <w:t>warunków</w:t>
      </w:r>
      <w:r w:rsidRPr="004B7216">
        <w:rPr>
          <w:spacing w:val="-5"/>
        </w:rPr>
        <w:t xml:space="preserve"> </w:t>
      </w:r>
      <w:r w:rsidRPr="004B7216">
        <w:t>przyłączenia</w:t>
      </w:r>
      <w:r w:rsidRPr="004B7216">
        <w:rPr>
          <w:spacing w:val="-4"/>
        </w:rPr>
        <w:t xml:space="preserve"> </w:t>
      </w:r>
      <w:r w:rsidRPr="004B7216">
        <w:t>lub</w:t>
      </w:r>
      <w:r w:rsidRPr="004B7216">
        <w:rPr>
          <w:spacing w:val="-4"/>
        </w:rPr>
        <w:t xml:space="preserve"> </w:t>
      </w:r>
      <w:r w:rsidRPr="004B7216">
        <w:t>wzoru</w:t>
      </w:r>
      <w:r w:rsidRPr="004B7216">
        <w:rPr>
          <w:spacing w:val="-5"/>
        </w:rPr>
        <w:t xml:space="preserve"> </w:t>
      </w:r>
      <w:r w:rsidRPr="004B7216">
        <w:t>wniosku</w:t>
      </w:r>
      <w:r w:rsidRPr="004B7216">
        <w:rPr>
          <w:spacing w:val="-5"/>
        </w:rPr>
        <w:t xml:space="preserve"> </w:t>
      </w:r>
      <w:r w:rsidRPr="004B7216">
        <w:t>o</w:t>
      </w:r>
      <w:r w:rsidRPr="004B7216">
        <w:rPr>
          <w:spacing w:val="-5"/>
        </w:rPr>
        <w:t xml:space="preserve"> </w:t>
      </w:r>
      <w:r w:rsidRPr="004B7216">
        <w:t>określenie</w:t>
      </w:r>
      <w:r w:rsidRPr="004B7216">
        <w:rPr>
          <w:spacing w:val="-6"/>
        </w:rPr>
        <w:t xml:space="preserve"> </w:t>
      </w:r>
      <w:r w:rsidRPr="004B7216">
        <w:t>warunków przyłączania mikroinstalacji (dalej „wniosek dla mikroinstalacji”),</w:t>
      </w:r>
    </w:p>
    <w:p w14:paraId="74AE61B4" w14:textId="3D09B869" w:rsidR="00A63CBF" w:rsidRPr="004B7216" w:rsidRDefault="00A63CBF">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złożenie przez podmiot u OSDn, wniosku o określenie warunków przyłączenia wraz z wymaganymi załącznikami, zgodnego ze wzorem</w:t>
      </w:r>
      <w:r w:rsidRPr="004B7216">
        <w:rPr>
          <w:spacing w:val="-10"/>
        </w:rPr>
        <w:t xml:space="preserve"> </w:t>
      </w:r>
      <w:r w:rsidRPr="004B7216">
        <w:t>określonym</w:t>
      </w:r>
      <w:r w:rsidRPr="004B7216">
        <w:rPr>
          <w:spacing w:val="-9"/>
        </w:rPr>
        <w:t xml:space="preserve"> </w:t>
      </w:r>
      <w:r w:rsidRPr="004B7216">
        <w:t>przez</w:t>
      </w:r>
      <w:r w:rsidRPr="004B7216">
        <w:rPr>
          <w:spacing w:val="-9"/>
        </w:rPr>
        <w:t xml:space="preserve"> </w:t>
      </w:r>
      <w:r w:rsidRPr="004B7216">
        <w:t>OSDn.</w:t>
      </w:r>
      <w:r w:rsidRPr="004B7216">
        <w:rPr>
          <w:spacing w:val="-8"/>
        </w:rPr>
        <w:t xml:space="preserve"> </w:t>
      </w:r>
      <w:r w:rsidRPr="004B7216">
        <w:t>Wniosek</w:t>
      </w:r>
      <w:r w:rsidRPr="004B7216">
        <w:rPr>
          <w:spacing w:val="-10"/>
        </w:rPr>
        <w:t xml:space="preserve"> </w:t>
      </w:r>
      <w:r w:rsidRPr="004B7216">
        <w:t>składa</w:t>
      </w:r>
      <w:r w:rsidRPr="004B7216">
        <w:rPr>
          <w:spacing w:val="-9"/>
        </w:rPr>
        <w:t xml:space="preserve"> </w:t>
      </w:r>
      <w:r w:rsidRPr="004B7216">
        <w:t>się</w:t>
      </w:r>
      <w:r w:rsidRPr="004B7216">
        <w:rPr>
          <w:spacing w:val="-10"/>
        </w:rPr>
        <w:t xml:space="preserve"> </w:t>
      </w:r>
      <w:r w:rsidRPr="004B7216">
        <w:t>w</w:t>
      </w:r>
      <w:r w:rsidRPr="004B7216">
        <w:rPr>
          <w:spacing w:val="-8"/>
        </w:rPr>
        <w:t xml:space="preserve"> </w:t>
      </w:r>
      <w:r w:rsidRPr="004B7216">
        <w:t>formie pisemnej, dokumentowej lub elektronicznej. Wnioski w formie elektronicznej mogą być opatrzone kwalifikowanym podpisem elektronicznym lub profilem zaufanym ePUAP; datą złożenia wniosku jest data otrzymania przez OSDn kompletnego wniosku spełniającego wymagania, o których mowa w IRiESD,</w:t>
      </w:r>
    </w:p>
    <w:p w14:paraId="343DC81B" w14:textId="5C1641FB" w:rsidR="00A63CBF" w:rsidRPr="004B7216" w:rsidRDefault="00A63CBF">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w przypadku wniosku dla mikroinstalacji, sporządza się go na piśmie utrwalonym w postaci elektronicznej, opatrzonej kwalifikowanym podpisem elektronicznym, podpisem zaufanym albo podpisem osobistym, albo w postaci papierowej opatrzonej podpisem własnoręcznym i składa</w:t>
      </w:r>
      <w:r w:rsidRPr="004B7216">
        <w:rPr>
          <w:spacing w:val="-4"/>
        </w:rPr>
        <w:t xml:space="preserve"> </w:t>
      </w:r>
      <w:r w:rsidRPr="004B7216">
        <w:t>się:</w:t>
      </w:r>
    </w:p>
    <w:p w14:paraId="47D104CF" w14:textId="2FBD9F39" w:rsidR="00A63CBF" w:rsidRPr="004B7216" w:rsidRDefault="00A63CBF">
      <w:pPr>
        <w:pStyle w:val="Akapitzlist"/>
        <w:widowControl w:val="0"/>
        <w:numPr>
          <w:ilvl w:val="1"/>
          <w:numId w:val="35"/>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z wykorzystaniem środków komunikacji elektronicznej w rozumieniu art. 2 pkt 5 ustawy z dnia 18 lipca 2002 r. o świadczeniu usług drogą elektroniczną (Dz. U. z 2020  r.  poz.  344),  w  tym  elektronicznej  skrzynki  podawczej w rozumieniu art. 3 pkt 17 </w:t>
      </w:r>
      <w:r w:rsidRPr="004B7216">
        <w:lastRenderedPageBreak/>
        <w:t>ustawy z dnia 17 lutego 2005 r. o informatyzacji działalności podmiotów realizujących zadania publiczne (Dz. U. z 2021 r. poz. 2070) lub publicznej usługi rejestrowanego doręczenia elektronicznego na adres do doręczeń elektronicznych wpisany do bazy adresów elektronicznych,</w:t>
      </w:r>
      <w:r w:rsidRPr="004B7216">
        <w:rPr>
          <w:spacing w:val="-12"/>
        </w:rPr>
        <w:t xml:space="preserve"> </w:t>
      </w:r>
      <w:r w:rsidRPr="004B7216">
        <w:t>o</w:t>
      </w:r>
      <w:r w:rsidRPr="004B7216">
        <w:rPr>
          <w:spacing w:val="-11"/>
        </w:rPr>
        <w:t xml:space="preserve"> </w:t>
      </w:r>
      <w:r w:rsidRPr="004B7216">
        <w:t>której</w:t>
      </w:r>
      <w:r w:rsidRPr="004B7216">
        <w:rPr>
          <w:spacing w:val="-11"/>
        </w:rPr>
        <w:t xml:space="preserve"> </w:t>
      </w:r>
      <w:r w:rsidRPr="004B7216">
        <w:t>mowa</w:t>
      </w:r>
      <w:r w:rsidRPr="004B7216">
        <w:rPr>
          <w:spacing w:val="-12"/>
        </w:rPr>
        <w:t xml:space="preserve"> </w:t>
      </w:r>
      <w:r w:rsidRPr="004B7216">
        <w:t>w</w:t>
      </w:r>
      <w:r w:rsidRPr="004B7216">
        <w:rPr>
          <w:spacing w:val="-13"/>
        </w:rPr>
        <w:t xml:space="preserve"> </w:t>
      </w:r>
      <w:r w:rsidRPr="004B7216">
        <w:t>art.</w:t>
      </w:r>
      <w:r w:rsidRPr="004B7216">
        <w:rPr>
          <w:spacing w:val="-11"/>
        </w:rPr>
        <w:t xml:space="preserve"> </w:t>
      </w:r>
      <w:r w:rsidRPr="004B7216">
        <w:t>4</w:t>
      </w:r>
      <w:r w:rsidRPr="004B7216">
        <w:rPr>
          <w:spacing w:val="-11"/>
        </w:rPr>
        <w:t xml:space="preserve"> </w:t>
      </w:r>
      <w:r w:rsidRPr="004B7216">
        <w:t>ust.</w:t>
      </w:r>
      <w:r w:rsidRPr="004B7216">
        <w:rPr>
          <w:spacing w:val="-11"/>
        </w:rPr>
        <w:t xml:space="preserve"> </w:t>
      </w:r>
      <w:r w:rsidRPr="004B7216">
        <w:t>1</w:t>
      </w:r>
      <w:r w:rsidRPr="004B7216">
        <w:rPr>
          <w:spacing w:val="-13"/>
        </w:rPr>
        <w:t xml:space="preserve"> </w:t>
      </w:r>
      <w:r w:rsidRPr="004B7216">
        <w:t>ustawy</w:t>
      </w:r>
      <w:r w:rsidRPr="004B7216">
        <w:rPr>
          <w:spacing w:val="-12"/>
        </w:rPr>
        <w:t xml:space="preserve"> </w:t>
      </w:r>
      <w:r w:rsidRPr="004B7216">
        <w:t>z</w:t>
      </w:r>
      <w:r w:rsidRPr="004B7216">
        <w:rPr>
          <w:spacing w:val="-12"/>
        </w:rPr>
        <w:t xml:space="preserve"> </w:t>
      </w:r>
      <w:r w:rsidRPr="004B7216">
        <w:t>dnia</w:t>
      </w:r>
      <w:r w:rsidRPr="004B7216">
        <w:rPr>
          <w:spacing w:val="-12"/>
        </w:rPr>
        <w:t xml:space="preserve"> </w:t>
      </w:r>
      <w:r w:rsidRPr="004B7216">
        <w:t>18</w:t>
      </w:r>
      <w:r w:rsidRPr="004B7216">
        <w:rPr>
          <w:spacing w:val="-12"/>
        </w:rPr>
        <w:t xml:space="preserve"> </w:t>
      </w:r>
      <w:r w:rsidRPr="004B7216">
        <w:t>listopada</w:t>
      </w:r>
      <w:r w:rsidRPr="004B7216">
        <w:rPr>
          <w:spacing w:val="-10"/>
        </w:rPr>
        <w:t xml:space="preserve"> </w:t>
      </w:r>
      <w:r w:rsidRPr="004B7216">
        <w:t>2020 r. o doręczeniach elektronicznych (Dz. U. z 2020r. poz. 2320 z późn. zm.), lub publicznej  usługi hybrydowej  w rozumieniu  art. 2 pkt 7 tej ustawy  – w przypadku wniosku dla mikroinstalacji sporządzonego na piśmie utrwalonym w postaci elektronicznej</w:t>
      </w:r>
      <w:r w:rsidRPr="004B7216">
        <w:rPr>
          <w:spacing w:val="1"/>
        </w:rPr>
        <w:t xml:space="preserve"> </w:t>
      </w:r>
      <w:r w:rsidRPr="004B7216">
        <w:t>albo,</w:t>
      </w:r>
    </w:p>
    <w:p w14:paraId="18E9E569" w14:textId="2753B5C1" w:rsidR="00A63CBF" w:rsidRPr="004B7216" w:rsidRDefault="00A63CBF">
      <w:pPr>
        <w:pStyle w:val="Akapitzlist"/>
        <w:widowControl w:val="0"/>
        <w:numPr>
          <w:ilvl w:val="1"/>
          <w:numId w:val="35"/>
        </w:numPr>
        <w:tabs>
          <w:tab w:val="left" w:pos="1452"/>
          <w:tab w:val="left" w:pos="1453"/>
        </w:tabs>
        <w:autoSpaceDE w:val="0"/>
        <w:autoSpaceDN w:val="0"/>
        <w:spacing w:before="90" w:after="0" w:line="240" w:lineRule="auto"/>
        <w:ind w:left="2342" w:hanging="357"/>
        <w:contextualSpacing w:val="0"/>
        <w:jc w:val="both"/>
        <w:rPr>
          <w:b/>
          <w:bCs/>
        </w:rPr>
      </w:pPr>
      <w:r w:rsidRPr="004B7216">
        <w:t>za</w:t>
      </w:r>
      <w:r w:rsidRPr="004B7216">
        <w:rPr>
          <w:spacing w:val="-17"/>
        </w:rPr>
        <w:t xml:space="preserve"> </w:t>
      </w:r>
      <w:r w:rsidRPr="004B7216">
        <w:t>pośrednictwem</w:t>
      </w:r>
      <w:r w:rsidRPr="004B7216">
        <w:rPr>
          <w:spacing w:val="-15"/>
        </w:rPr>
        <w:t xml:space="preserve"> </w:t>
      </w:r>
      <w:r w:rsidRPr="004B7216">
        <w:t>operatora</w:t>
      </w:r>
      <w:r w:rsidRPr="004B7216">
        <w:rPr>
          <w:spacing w:val="-16"/>
        </w:rPr>
        <w:t xml:space="preserve"> </w:t>
      </w:r>
      <w:r w:rsidRPr="004B7216">
        <w:t>wyznaczonego</w:t>
      </w:r>
      <w:r w:rsidRPr="004B7216">
        <w:rPr>
          <w:spacing w:val="-14"/>
        </w:rPr>
        <w:t xml:space="preserve"> </w:t>
      </w:r>
      <w:r w:rsidRPr="004B7216">
        <w:t>w</w:t>
      </w:r>
      <w:r w:rsidRPr="004B7216">
        <w:rPr>
          <w:spacing w:val="-15"/>
        </w:rPr>
        <w:t xml:space="preserve"> </w:t>
      </w:r>
      <w:r w:rsidRPr="004B7216">
        <w:t>rozumieniu</w:t>
      </w:r>
      <w:r w:rsidRPr="004B7216">
        <w:rPr>
          <w:spacing w:val="-15"/>
        </w:rPr>
        <w:t xml:space="preserve"> </w:t>
      </w:r>
      <w:r w:rsidRPr="004B7216">
        <w:t>art.</w:t>
      </w:r>
      <w:r w:rsidRPr="004B7216">
        <w:rPr>
          <w:spacing w:val="-16"/>
        </w:rPr>
        <w:t xml:space="preserve"> </w:t>
      </w:r>
      <w:r w:rsidRPr="004B7216">
        <w:t>3</w:t>
      </w:r>
      <w:r w:rsidRPr="004B7216">
        <w:rPr>
          <w:spacing w:val="-15"/>
        </w:rPr>
        <w:t xml:space="preserve"> </w:t>
      </w:r>
      <w:r w:rsidRPr="004B7216">
        <w:t>pkt</w:t>
      </w:r>
      <w:r w:rsidRPr="004B7216">
        <w:rPr>
          <w:spacing w:val="-15"/>
        </w:rPr>
        <w:t xml:space="preserve"> </w:t>
      </w:r>
      <w:r w:rsidRPr="004B7216">
        <w:t>13</w:t>
      </w:r>
      <w:r w:rsidRPr="004B7216">
        <w:rPr>
          <w:spacing w:val="-13"/>
        </w:rPr>
        <w:t xml:space="preserve"> </w:t>
      </w:r>
      <w:r w:rsidRPr="004B7216">
        <w:t>ustawy z dnia 23 listopada 2012 r.  – Prawo pocztowe (Dz. U.  z 2020  r. poz. 1041 z</w:t>
      </w:r>
      <w:r w:rsidRPr="004B7216">
        <w:rPr>
          <w:spacing w:val="-17"/>
        </w:rPr>
        <w:t xml:space="preserve"> </w:t>
      </w:r>
      <w:r w:rsidRPr="004B7216">
        <w:t>późn.</w:t>
      </w:r>
      <w:r w:rsidRPr="004B7216">
        <w:rPr>
          <w:spacing w:val="-14"/>
        </w:rPr>
        <w:t xml:space="preserve"> </w:t>
      </w:r>
      <w:r w:rsidRPr="004B7216">
        <w:t>zm.)</w:t>
      </w:r>
      <w:r w:rsidRPr="004B7216">
        <w:rPr>
          <w:spacing w:val="-17"/>
        </w:rPr>
        <w:t xml:space="preserve"> </w:t>
      </w:r>
      <w:r w:rsidRPr="004B7216">
        <w:t>lub</w:t>
      </w:r>
      <w:r w:rsidRPr="004B7216">
        <w:rPr>
          <w:spacing w:val="-13"/>
        </w:rPr>
        <w:t xml:space="preserve"> </w:t>
      </w:r>
      <w:r w:rsidRPr="004B7216">
        <w:t>placówki</w:t>
      </w:r>
      <w:r w:rsidRPr="004B7216">
        <w:rPr>
          <w:spacing w:val="-14"/>
        </w:rPr>
        <w:t xml:space="preserve"> </w:t>
      </w:r>
      <w:r w:rsidRPr="004B7216">
        <w:t>pocztowej</w:t>
      </w:r>
      <w:r w:rsidRPr="004B7216">
        <w:rPr>
          <w:spacing w:val="-15"/>
        </w:rPr>
        <w:t xml:space="preserve"> </w:t>
      </w:r>
      <w:r w:rsidRPr="004B7216">
        <w:t>operatora</w:t>
      </w:r>
      <w:r w:rsidRPr="004B7216">
        <w:rPr>
          <w:spacing w:val="-14"/>
        </w:rPr>
        <w:t xml:space="preserve"> </w:t>
      </w:r>
      <w:r w:rsidRPr="004B7216">
        <w:t>świadczącego</w:t>
      </w:r>
      <w:r w:rsidRPr="004B7216">
        <w:rPr>
          <w:spacing w:val="-14"/>
        </w:rPr>
        <w:t xml:space="preserve"> </w:t>
      </w:r>
      <w:r w:rsidRPr="004B7216">
        <w:t>pocztowe</w:t>
      </w:r>
      <w:r w:rsidRPr="004B7216">
        <w:rPr>
          <w:spacing w:val="-17"/>
        </w:rPr>
        <w:t xml:space="preserve"> </w:t>
      </w:r>
      <w:r w:rsidRPr="004B7216">
        <w:t>usługi powszechne</w:t>
      </w:r>
      <w:r w:rsidRPr="004B7216">
        <w:rPr>
          <w:spacing w:val="6"/>
        </w:rPr>
        <w:t xml:space="preserve"> </w:t>
      </w:r>
      <w:r w:rsidRPr="004B7216">
        <w:t>w</w:t>
      </w:r>
      <w:r w:rsidRPr="004B7216">
        <w:rPr>
          <w:spacing w:val="7"/>
        </w:rPr>
        <w:t xml:space="preserve"> </w:t>
      </w:r>
      <w:r w:rsidRPr="004B7216">
        <w:t>innym</w:t>
      </w:r>
      <w:r w:rsidRPr="004B7216">
        <w:rPr>
          <w:spacing w:val="6"/>
        </w:rPr>
        <w:t xml:space="preserve"> </w:t>
      </w:r>
      <w:r w:rsidRPr="004B7216">
        <w:t>państwie</w:t>
      </w:r>
      <w:r w:rsidRPr="004B7216">
        <w:rPr>
          <w:spacing w:val="7"/>
        </w:rPr>
        <w:t xml:space="preserve"> </w:t>
      </w:r>
      <w:r w:rsidRPr="004B7216">
        <w:t>członkowskim</w:t>
      </w:r>
      <w:r w:rsidRPr="004B7216">
        <w:rPr>
          <w:spacing w:val="6"/>
        </w:rPr>
        <w:t xml:space="preserve"> </w:t>
      </w:r>
      <w:r w:rsidRPr="004B7216">
        <w:t>Unii</w:t>
      </w:r>
      <w:r w:rsidRPr="004B7216">
        <w:rPr>
          <w:spacing w:val="6"/>
        </w:rPr>
        <w:t xml:space="preserve"> </w:t>
      </w:r>
      <w:r w:rsidRPr="004B7216">
        <w:t>Europejskiej, Konfederacji Szwajcarskiej, państwie członkowskim Europejskiego Porozumienia o Wolnym Handlu (EFTA) – stronie umowy o Europejskim Obszarze Gospodarczym, lub osobiście w siedzibie OSDn – w przypadku wniosku dla mikroinstalacji sporządzonego na piśmie utrwalonym w postaci papierowej.</w:t>
      </w:r>
    </w:p>
    <w:p w14:paraId="6E6B28FF" w14:textId="1C3CAC3F" w:rsidR="00A63CBF" w:rsidRPr="004B7216" w:rsidRDefault="00A63CBF" w:rsidP="00A63CBF">
      <w:pPr>
        <w:widowControl w:val="0"/>
        <w:tabs>
          <w:tab w:val="left" w:pos="1452"/>
          <w:tab w:val="left" w:pos="1453"/>
        </w:tabs>
        <w:autoSpaceDE w:val="0"/>
        <w:autoSpaceDN w:val="0"/>
        <w:spacing w:before="90" w:after="0" w:line="240" w:lineRule="auto"/>
        <w:ind w:left="1985"/>
        <w:jc w:val="both"/>
        <w:rPr>
          <w:b/>
          <w:bCs/>
        </w:rPr>
      </w:pPr>
      <w:r w:rsidRPr="004B7216">
        <w:t>Wniosek   dla   mikroinstalacji   rozpatruje   się   w   postaci   elektronicznej,   w przypadku gdy wniosek ten został złożony w sposób określony w ppkt a) lub gdy wniosek ten został złożony w sposób określony w ppkt b) i składający wniosek wyraził zgodę na prowadzenie sprawy w postaci</w:t>
      </w:r>
      <w:r w:rsidRPr="004B7216">
        <w:rPr>
          <w:spacing w:val="-6"/>
        </w:rPr>
        <w:t xml:space="preserve"> </w:t>
      </w:r>
      <w:r w:rsidRPr="004B7216">
        <w:t>elektronicznej,</w:t>
      </w:r>
    </w:p>
    <w:p w14:paraId="6F71E6D3" w14:textId="2145E652" w:rsidR="00A63CBF" w:rsidRPr="004B7216" w:rsidRDefault="00A63CBF">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w przypadku podmiotów ubiegających się o przyłączenie źródła lub magazynu energii elektrycznej do sieci elektroenergetycznej o napięciu znamionowym wyższym niż 1 kV (z wyłączeniem przypadków określonych w Ustawie) wpłacenie na rachunek bankowy, wskazany przez OSDn, zaliczki na poczet opłaty za przyłączenie do sieci; zaliczkę wnosi się w ciągu</w:t>
      </w:r>
      <w:r w:rsidRPr="004B7216">
        <w:rPr>
          <w:spacing w:val="-42"/>
        </w:rPr>
        <w:t xml:space="preserve"> </w:t>
      </w:r>
      <w:r w:rsidRPr="004B7216">
        <w:t>14 dni kalendarzowych od dnia złożenia wniosku o określenie warunków przyłączenia, pod rygorem pozostawienia wniosku bez rozpatrzenia. Datą wniesienia zaliczki jest dzień uznania rachunku bankowego OSDn. Zaliczka nie może być wniesiona przez podmiot trzeci na rzecz wnioskodawcy. Wzory wniosków o określenie warunków przyłączenia źródła lub magazynu energii elektrycznej zawierają pouczenie o zasadach i terminie wniesienia</w:t>
      </w:r>
      <w:r w:rsidRPr="004B7216">
        <w:rPr>
          <w:spacing w:val="-2"/>
        </w:rPr>
        <w:t xml:space="preserve"> </w:t>
      </w:r>
      <w:r w:rsidRPr="004B7216">
        <w:t>zaliczki,</w:t>
      </w:r>
    </w:p>
    <w:p w14:paraId="7F03A000" w14:textId="491E2B11" w:rsidR="00A63CBF" w:rsidRPr="004B7216" w:rsidRDefault="00A63CBF">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w przypadku wniesienia zaliczki na poczet opłaty za przyłączenie przed dniem złożenia wniosku o określenie warunków przyłączenia, OSDn niezwłocznie zwraca</w:t>
      </w:r>
      <w:r w:rsidRPr="004B7216">
        <w:rPr>
          <w:spacing w:val="-3"/>
        </w:rPr>
        <w:t xml:space="preserve"> </w:t>
      </w:r>
      <w:r w:rsidRPr="004B7216">
        <w:t>zaliczkę,</w:t>
      </w:r>
    </w:p>
    <w:p w14:paraId="5780CD75" w14:textId="0356DB59" w:rsidR="00A63CBF" w:rsidRPr="004B7216" w:rsidRDefault="00A63CBF">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jeżeli wniosek o określenie warunków przyłączenia nie spełnia wymagań określonych odpowiednio dla danego rodzaju wniosku lub wymagań określonych w art. 7 Ustawy lub został złożony niezgodnie z wzorem udostępnionym przez OSDn, OSDn wzywa wnioskodawcę do usunięcia braków w terminie 14 dni kalendarzowych od dnia </w:t>
      </w:r>
      <w:r w:rsidRPr="004B7216">
        <w:lastRenderedPageBreak/>
        <w:t>otrzymania     wezwania     z     pouczeniem,      że      nieusunięcie      braków w wyznaczonym terminie spowoduje pozostawienie tego wniosku bez rozpoznania,</w:t>
      </w:r>
    </w:p>
    <w:p w14:paraId="27DBE604" w14:textId="3A140065" w:rsidR="00A63CBF" w:rsidRPr="004B7216" w:rsidRDefault="00A63CBF">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w  przypadku  nieusunięcia   braków   w   wyznaczonym   terminie,   wniosek  o określenie warunków przyłączenia pozostawia się bez rozpoznania, o czym OSDn informuje</w:t>
      </w:r>
      <w:r w:rsidRPr="004B7216">
        <w:rPr>
          <w:spacing w:val="-3"/>
        </w:rPr>
        <w:t xml:space="preserve"> </w:t>
      </w:r>
      <w:r w:rsidRPr="004B7216">
        <w:t>wnioskodawcę,</w:t>
      </w:r>
    </w:p>
    <w:p w14:paraId="3012717A" w14:textId="4E982D49" w:rsidR="00A63CBF" w:rsidRPr="004B7216" w:rsidRDefault="00A63CBF">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w przypadku, gdy złożony wniosek dla mikroinstalacji jest niekompletny, nieprawidłowo wypełniony lub nie został złożony zgodnie ze wzorem określonym przez OSDn, OSDn w terminie 7 dni kalendarzowych od daty wpływu wniosku wzywa składającego wniosek do jego uzupełnienia lub poprawienia w wyznaczonym terminie, nie krótszym jednak niż 30 dni kalendarzowych od dnia doręczenia</w:t>
      </w:r>
      <w:r w:rsidRPr="004B7216">
        <w:rPr>
          <w:spacing w:val="-3"/>
        </w:rPr>
        <w:t xml:space="preserve"> </w:t>
      </w:r>
      <w:r w:rsidRPr="004B7216">
        <w:t>wezwania.</w:t>
      </w:r>
    </w:p>
    <w:p w14:paraId="380561AE" w14:textId="05A99939" w:rsidR="00A63CBF" w:rsidRPr="004B7216" w:rsidRDefault="00A63CBF" w:rsidP="00A63CBF">
      <w:pPr>
        <w:pStyle w:val="Akapitzlist"/>
        <w:widowControl w:val="0"/>
        <w:tabs>
          <w:tab w:val="left" w:pos="1452"/>
          <w:tab w:val="left" w:pos="1453"/>
        </w:tabs>
        <w:autoSpaceDE w:val="0"/>
        <w:autoSpaceDN w:val="0"/>
        <w:spacing w:before="90" w:after="0" w:line="240" w:lineRule="auto"/>
        <w:ind w:left="2058"/>
        <w:contextualSpacing w:val="0"/>
        <w:jc w:val="both"/>
      </w:pPr>
      <w:r w:rsidRPr="004B7216">
        <w:t>Nadanie w terminie uzupełnionego lub poprawionego wniosku dla mikroinstalacji  w  polskiej  placówce   pocztowej   operatora   wyznaczonego w</w:t>
      </w:r>
      <w:r w:rsidRPr="004B7216">
        <w:rPr>
          <w:spacing w:val="-4"/>
        </w:rPr>
        <w:t xml:space="preserve"> </w:t>
      </w:r>
      <w:r w:rsidRPr="004B7216">
        <w:t>rozumieniu</w:t>
      </w:r>
      <w:r w:rsidRPr="004B7216">
        <w:rPr>
          <w:spacing w:val="-2"/>
        </w:rPr>
        <w:t xml:space="preserve"> </w:t>
      </w:r>
      <w:r w:rsidRPr="004B7216">
        <w:t>art.</w:t>
      </w:r>
      <w:r w:rsidRPr="004B7216">
        <w:rPr>
          <w:spacing w:val="-3"/>
        </w:rPr>
        <w:t xml:space="preserve"> </w:t>
      </w:r>
      <w:r w:rsidRPr="004B7216">
        <w:t>3</w:t>
      </w:r>
      <w:r w:rsidRPr="004B7216">
        <w:rPr>
          <w:spacing w:val="-4"/>
        </w:rPr>
        <w:t xml:space="preserve"> </w:t>
      </w:r>
      <w:r w:rsidRPr="004B7216">
        <w:t>pkt</w:t>
      </w:r>
      <w:r w:rsidRPr="004B7216">
        <w:rPr>
          <w:spacing w:val="-2"/>
        </w:rPr>
        <w:t xml:space="preserve"> </w:t>
      </w:r>
      <w:r w:rsidRPr="004B7216">
        <w:t>13</w:t>
      </w:r>
      <w:r w:rsidRPr="004B7216">
        <w:rPr>
          <w:spacing w:val="-4"/>
        </w:rPr>
        <w:t xml:space="preserve"> </w:t>
      </w:r>
      <w:r w:rsidRPr="004B7216">
        <w:t>ustawy</w:t>
      </w:r>
      <w:r w:rsidRPr="004B7216">
        <w:rPr>
          <w:spacing w:val="-3"/>
        </w:rPr>
        <w:t xml:space="preserve"> </w:t>
      </w:r>
      <w:r w:rsidRPr="004B7216">
        <w:t>z</w:t>
      </w:r>
      <w:r w:rsidRPr="004B7216">
        <w:rPr>
          <w:spacing w:val="-4"/>
        </w:rPr>
        <w:t xml:space="preserve"> </w:t>
      </w:r>
      <w:r w:rsidRPr="004B7216">
        <w:t>dnia</w:t>
      </w:r>
      <w:r w:rsidRPr="004B7216">
        <w:rPr>
          <w:spacing w:val="-4"/>
        </w:rPr>
        <w:t xml:space="preserve"> </w:t>
      </w:r>
      <w:r w:rsidRPr="004B7216">
        <w:t>23</w:t>
      </w:r>
      <w:r w:rsidRPr="004B7216">
        <w:rPr>
          <w:spacing w:val="-3"/>
        </w:rPr>
        <w:t xml:space="preserve"> </w:t>
      </w:r>
      <w:r w:rsidRPr="004B7216">
        <w:t>listopada</w:t>
      </w:r>
      <w:r w:rsidRPr="004B7216">
        <w:rPr>
          <w:spacing w:val="-4"/>
        </w:rPr>
        <w:t xml:space="preserve"> </w:t>
      </w:r>
      <w:r w:rsidRPr="004B7216">
        <w:t>2012</w:t>
      </w:r>
      <w:r w:rsidRPr="004B7216">
        <w:rPr>
          <w:spacing w:val="-4"/>
        </w:rPr>
        <w:t xml:space="preserve"> </w:t>
      </w:r>
      <w:r w:rsidRPr="004B7216">
        <w:t>r.</w:t>
      </w:r>
      <w:r w:rsidRPr="004B7216">
        <w:rPr>
          <w:spacing w:val="-1"/>
        </w:rPr>
        <w:t xml:space="preserve"> </w:t>
      </w:r>
      <w:r w:rsidRPr="004B7216">
        <w:t>–</w:t>
      </w:r>
      <w:r w:rsidRPr="004B7216">
        <w:rPr>
          <w:spacing w:val="-3"/>
        </w:rPr>
        <w:t xml:space="preserve"> </w:t>
      </w:r>
      <w:r w:rsidRPr="004B7216">
        <w:t>Prawo</w:t>
      </w:r>
      <w:r w:rsidRPr="004B7216">
        <w:rPr>
          <w:spacing w:val="-4"/>
        </w:rPr>
        <w:t xml:space="preserve"> </w:t>
      </w:r>
      <w:r w:rsidRPr="004B7216">
        <w:t>pocztowe</w:t>
      </w:r>
      <w:r w:rsidR="0010418B" w:rsidRPr="004B7216">
        <w:t xml:space="preserve"> lub</w:t>
      </w:r>
      <w:r w:rsidR="0010418B" w:rsidRPr="004B7216">
        <w:rPr>
          <w:spacing w:val="-13"/>
        </w:rPr>
        <w:t xml:space="preserve"> </w:t>
      </w:r>
      <w:r w:rsidR="0010418B" w:rsidRPr="004B7216">
        <w:t>w</w:t>
      </w:r>
      <w:r w:rsidR="0010418B" w:rsidRPr="004B7216">
        <w:rPr>
          <w:spacing w:val="-13"/>
        </w:rPr>
        <w:t xml:space="preserve"> </w:t>
      </w:r>
      <w:r w:rsidR="0010418B" w:rsidRPr="004B7216">
        <w:t>placówce</w:t>
      </w:r>
      <w:r w:rsidR="0010418B" w:rsidRPr="004B7216">
        <w:rPr>
          <w:spacing w:val="-12"/>
        </w:rPr>
        <w:t xml:space="preserve"> </w:t>
      </w:r>
      <w:r w:rsidR="0010418B" w:rsidRPr="004B7216">
        <w:t>pocztowej</w:t>
      </w:r>
      <w:r w:rsidR="0010418B" w:rsidRPr="004B7216">
        <w:rPr>
          <w:spacing w:val="-13"/>
        </w:rPr>
        <w:t xml:space="preserve"> </w:t>
      </w:r>
      <w:r w:rsidR="0010418B" w:rsidRPr="004B7216">
        <w:t>operatora</w:t>
      </w:r>
      <w:r w:rsidR="0010418B" w:rsidRPr="004B7216">
        <w:rPr>
          <w:spacing w:val="-12"/>
        </w:rPr>
        <w:t xml:space="preserve"> </w:t>
      </w:r>
      <w:r w:rsidR="0010418B" w:rsidRPr="004B7216">
        <w:t>świadczącego</w:t>
      </w:r>
      <w:r w:rsidR="0010418B" w:rsidRPr="004B7216">
        <w:rPr>
          <w:spacing w:val="-12"/>
        </w:rPr>
        <w:t xml:space="preserve"> </w:t>
      </w:r>
      <w:r w:rsidR="0010418B" w:rsidRPr="004B7216">
        <w:t>pocztowe</w:t>
      </w:r>
      <w:r w:rsidR="0010418B" w:rsidRPr="004B7216">
        <w:rPr>
          <w:spacing w:val="-13"/>
        </w:rPr>
        <w:t xml:space="preserve"> </w:t>
      </w:r>
      <w:r w:rsidR="0010418B" w:rsidRPr="004B7216">
        <w:t>usługi</w:t>
      </w:r>
      <w:r w:rsidR="0010418B" w:rsidRPr="004B7216">
        <w:rPr>
          <w:spacing w:val="-12"/>
        </w:rPr>
        <w:t xml:space="preserve"> </w:t>
      </w:r>
      <w:r w:rsidR="0010418B" w:rsidRPr="004B7216">
        <w:t>powszechne w innym państwie członkowskim Unii Europejskiej, Konfederacji Szwajcarskiej, państwie członkowskim Europejskiego Porozumienia o Wolnym Handlu (EFTA) – stronie umowy o Europejskim Obszarze Gospodarczym albo wniesienie</w:t>
      </w:r>
      <w:r w:rsidR="0010418B" w:rsidRPr="004B7216">
        <w:rPr>
          <w:spacing w:val="-11"/>
        </w:rPr>
        <w:t xml:space="preserve"> </w:t>
      </w:r>
      <w:r w:rsidR="0010418B" w:rsidRPr="004B7216">
        <w:t>go</w:t>
      </w:r>
      <w:r w:rsidR="0010418B" w:rsidRPr="004B7216">
        <w:rPr>
          <w:spacing w:val="-8"/>
        </w:rPr>
        <w:t xml:space="preserve"> </w:t>
      </w:r>
      <w:r w:rsidR="0010418B" w:rsidRPr="004B7216">
        <w:t>za</w:t>
      </w:r>
      <w:r w:rsidR="0010418B" w:rsidRPr="004B7216">
        <w:rPr>
          <w:spacing w:val="-11"/>
        </w:rPr>
        <w:t xml:space="preserve"> </w:t>
      </w:r>
      <w:r w:rsidR="0010418B" w:rsidRPr="004B7216">
        <w:t>pomocą</w:t>
      </w:r>
      <w:r w:rsidR="0010418B" w:rsidRPr="004B7216">
        <w:rPr>
          <w:spacing w:val="-8"/>
        </w:rPr>
        <w:t xml:space="preserve"> </w:t>
      </w:r>
      <w:r w:rsidR="0010418B" w:rsidRPr="004B7216">
        <w:t>środków</w:t>
      </w:r>
      <w:r w:rsidR="0010418B" w:rsidRPr="004B7216">
        <w:rPr>
          <w:spacing w:val="-12"/>
        </w:rPr>
        <w:t xml:space="preserve"> </w:t>
      </w:r>
      <w:r w:rsidR="0010418B" w:rsidRPr="004B7216">
        <w:t>komunikacji</w:t>
      </w:r>
      <w:r w:rsidR="0010418B" w:rsidRPr="004B7216">
        <w:rPr>
          <w:spacing w:val="-9"/>
        </w:rPr>
        <w:t xml:space="preserve"> </w:t>
      </w:r>
      <w:r w:rsidR="0010418B" w:rsidRPr="004B7216">
        <w:t>elektronicznej</w:t>
      </w:r>
      <w:r w:rsidR="0010418B" w:rsidRPr="004B7216">
        <w:rPr>
          <w:spacing w:val="-10"/>
        </w:rPr>
        <w:t xml:space="preserve"> </w:t>
      </w:r>
      <w:r w:rsidR="0010418B" w:rsidRPr="004B7216">
        <w:t>w</w:t>
      </w:r>
      <w:r w:rsidR="0010418B" w:rsidRPr="004B7216">
        <w:rPr>
          <w:spacing w:val="-8"/>
        </w:rPr>
        <w:t xml:space="preserve"> </w:t>
      </w:r>
      <w:r w:rsidR="0010418B" w:rsidRPr="004B7216">
        <w:t>rozumieniu</w:t>
      </w:r>
      <w:r w:rsidR="0010418B" w:rsidRPr="004B7216">
        <w:rPr>
          <w:spacing w:val="-8"/>
        </w:rPr>
        <w:t xml:space="preserve"> </w:t>
      </w:r>
      <w:r w:rsidR="0010418B" w:rsidRPr="004B7216">
        <w:t>art. 2 pkt 5 ustawy z dnia 18 lipca 2002 r. o świadczeniu usług drogą elektroniczną w postaci elektronicznej opatrzonej kwalifikowanym podpisem</w:t>
      </w:r>
      <w:r w:rsidR="0010418B" w:rsidRPr="004B7216">
        <w:rPr>
          <w:spacing w:val="-28"/>
        </w:rPr>
        <w:t xml:space="preserve"> </w:t>
      </w:r>
      <w:r w:rsidR="0010418B" w:rsidRPr="004B7216">
        <w:t>elektronicznym, podpisem zaufanym lub podpisem osobistym jest równoznaczne z wniesieniem go w</w:t>
      </w:r>
      <w:r w:rsidR="0010418B" w:rsidRPr="004B7216">
        <w:rPr>
          <w:spacing w:val="-1"/>
        </w:rPr>
        <w:t xml:space="preserve"> </w:t>
      </w:r>
      <w:r w:rsidR="0010418B" w:rsidRPr="004B7216">
        <w:t>terminie.</w:t>
      </w:r>
    </w:p>
    <w:p w14:paraId="654EE413" w14:textId="1E90A71D" w:rsidR="0010418B" w:rsidRPr="004B7216" w:rsidRDefault="0010418B" w:rsidP="00A63CBF">
      <w:pPr>
        <w:pStyle w:val="Akapitzlist"/>
        <w:widowControl w:val="0"/>
        <w:tabs>
          <w:tab w:val="left" w:pos="1452"/>
          <w:tab w:val="left" w:pos="1453"/>
        </w:tabs>
        <w:autoSpaceDE w:val="0"/>
        <w:autoSpaceDN w:val="0"/>
        <w:spacing w:before="90" w:after="0" w:line="240" w:lineRule="auto"/>
        <w:ind w:left="2058"/>
        <w:contextualSpacing w:val="0"/>
        <w:jc w:val="both"/>
        <w:rPr>
          <w:b/>
          <w:bCs/>
        </w:rPr>
      </w:pPr>
      <w:r w:rsidRPr="004B7216">
        <w:t>Wniosek dla mikroinstalacji nieuzupełniony lub niepoprawiony w terminie wyznaczonym przez OSDn pozostawia się bez rozpatrzenia.</w:t>
      </w:r>
    </w:p>
    <w:p w14:paraId="3D51180D" w14:textId="45D4CB81" w:rsidR="00A63CBF" w:rsidRPr="004B7216" w:rsidRDefault="0010418B">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OSDn na żądanie wnioskodawcy, potwierdza w formie pisemnej, dokumentowej lub elektronicznej złożenie wniosku o określenie warunków przyłączenia, określając w szczególności datę jego</w:t>
      </w:r>
      <w:r w:rsidRPr="004B7216">
        <w:rPr>
          <w:spacing w:val="-8"/>
        </w:rPr>
        <w:t xml:space="preserve"> </w:t>
      </w:r>
      <w:r w:rsidRPr="004B7216">
        <w:t>złożenia,</w:t>
      </w:r>
    </w:p>
    <w:p w14:paraId="04F367BF" w14:textId="08DFBFAA" w:rsidR="0010418B" w:rsidRPr="004B7216" w:rsidRDefault="0010418B">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w przypadku urządzeń, instalacji lub sieci przyłączanych bezpośrednio do sieci o napięciu znamionowym wyższym niż 1 kV, sporządzenie na koszt wnioskodawcy ekspertyzy wpływu tych urządzeń, instalacji lub sieci na system elektroenergetyczny, z</w:t>
      </w:r>
      <w:r w:rsidRPr="004B7216">
        <w:rPr>
          <w:spacing w:val="-14"/>
        </w:rPr>
        <w:t xml:space="preserve"> </w:t>
      </w:r>
      <w:r w:rsidRPr="004B7216">
        <w:t>wyjątkiem:</w:t>
      </w:r>
    </w:p>
    <w:p w14:paraId="797CE6E4" w14:textId="466D051E" w:rsidR="0010418B" w:rsidRPr="004B7216" w:rsidRDefault="0010418B">
      <w:pPr>
        <w:pStyle w:val="Akapitzlist"/>
        <w:widowControl w:val="0"/>
        <w:numPr>
          <w:ilvl w:val="1"/>
          <w:numId w:val="35"/>
        </w:numPr>
        <w:tabs>
          <w:tab w:val="left" w:pos="1452"/>
          <w:tab w:val="left" w:pos="1453"/>
        </w:tabs>
        <w:autoSpaceDE w:val="0"/>
        <w:autoSpaceDN w:val="0"/>
        <w:spacing w:before="90" w:after="0" w:line="240" w:lineRule="auto"/>
        <w:ind w:left="2342" w:hanging="357"/>
        <w:contextualSpacing w:val="0"/>
        <w:jc w:val="both"/>
        <w:rPr>
          <w:b/>
          <w:bCs/>
        </w:rPr>
      </w:pPr>
      <w:r w:rsidRPr="004B7216">
        <w:t>przyłączanej jednostki wytwórczej o łącznej mocy zainstalowanej nie większej niż 2 MW,</w:t>
      </w:r>
      <w:r w:rsidRPr="004B7216">
        <w:rPr>
          <w:spacing w:val="-2"/>
        </w:rPr>
        <w:t xml:space="preserve"> </w:t>
      </w:r>
      <w:r w:rsidRPr="004B7216">
        <w:t>lub</w:t>
      </w:r>
    </w:p>
    <w:p w14:paraId="29072820" w14:textId="0642C8E6" w:rsidR="0010418B" w:rsidRPr="004B7216" w:rsidRDefault="0010418B">
      <w:pPr>
        <w:pStyle w:val="Akapitzlist"/>
        <w:widowControl w:val="0"/>
        <w:numPr>
          <w:ilvl w:val="1"/>
          <w:numId w:val="35"/>
        </w:numPr>
        <w:tabs>
          <w:tab w:val="left" w:pos="1452"/>
          <w:tab w:val="left" w:pos="1453"/>
        </w:tabs>
        <w:autoSpaceDE w:val="0"/>
        <w:autoSpaceDN w:val="0"/>
        <w:spacing w:before="90" w:after="0" w:line="240" w:lineRule="auto"/>
        <w:ind w:left="2342" w:hanging="357"/>
        <w:contextualSpacing w:val="0"/>
        <w:jc w:val="both"/>
        <w:rPr>
          <w:b/>
          <w:bCs/>
        </w:rPr>
      </w:pPr>
      <w:r w:rsidRPr="004B7216">
        <w:t>przyłączanych urządzeń odbiorcy końcowego o łącznej mocy przyłączeniowej nie większej niż 5 MW,</w:t>
      </w:r>
      <w:r w:rsidRPr="004B7216">
        <w:rPr>
          <w:spacing w:val="-2"/>
        </w:rPr>
        <w:t xml:space="preserve"> </w:t>
      </w:r>
      <w:r w:rsidRPr="004B7216">
        <w:t>lub</w:t>
      </w:r>
    </w:p>
    <w:p w14:paraId="2712EFD5" w14:textId="1C87991F" w:rsidR="0010418B" w:rsidRPr="004B7216" w:rsidRDefault="0010418B">
      <w:pPr>
        <w:pStyle w:val="Akapitzlist"/>
        <w:widowControl w:val="0"/>
        <w:numPr>
          <w:ilvl w:val="1"/>
          <w:numId w:val="35"/>
        </w:numPr>
        <w:tabs>
          <w:tab w:val="left" w:pos="1452"/>
          <w:tab w:val="left" w:pos="1453"/>
        </w:tabs>
        <w:autoSpaceDE w:val="0"/>
        <w:autoSpaceDN w:val="0"/>
        <w:spacing w:before="90" w:after="0" w:line="240" w:lineRule="auto"/>
        <w:ind w:left="2342" w:hanging="357"/>
        <w:contextualSpacing w:val="0"/>
        <w:jc w:val="both"/>
        <w:rPr>
          <w:b/>
          <w:bCs/>
        </w:rPr>
      </w:pPr>
      <w:r w:rsidRPr="004B7216">
        <w:t>przyłączanego magazynu energii elektrycznej o łącznej mocy zainstalowanej nie większej niż 2 MW,</w:t>
      </w:r>
      <w:r w:rsidRPr="004B7216">
        <w:rPr>
          <w:spacing w:val="-2"/>
        </w:rPr>
        <w:t xml:space="preserve"> </w:t>
      </w:r>
      <w:r w:rsidRPr="004B7216">
        <w:t>lub</w:t>
      </w:r>
    </w:p>
    <w:p w14:paraId="48CFDD17" w14:textId="6961A3A7" w:rsidR="0010418B" w:rsidRPr="004B7216" w:rsidRDefault="0010418B">
      <w:pPr>
        <w:pStyle w:val="Akapitzlist"/>
        <w:widowControl w:val="0"/>
        <w:numPr>
          <w:ilvl w:val="1"/>
          <w:numId w:val="35"/>
        </w:numPr>
        <w:tabs>
          <w:tab w:val="left" w:pos="1452"/>
          <w:tab w:val="left" w:pos="1453"/>
        </w:tabs>
        <w:autoSpaceDE w:val="0"/>
        <w:autoSpaceDN w:val="0"/>
        <w:spacing w:before="90" w:after="0" w:line="240" w:lineRule="auto"/>
        <w:ind w:left="2342" w:hanging="357"/>
        <w:contextualSpacing w:val="0"/>
        <w:jc w:val="both"/>
        <w:rPr>
          <w:b/>
          <w:bCs/>
        </w:rPr>
      </w:pPr>
      <w:r w:rsidRPr="004B7216">
        <w:lastRenderedPageBreak/>
        <w:t>przyłączanej jednostki wytwórczej, której część będzie stanowił magazyn energii elektrycznej, pod warunkiem że łączna moc zainstalowana tego magazynu i jednostki wytwórczej jest nie większa niż 2 MW,</w:t>
      </w:r>
      <w:r w:rsidRPr="004B7216">
        <w:rPr>
          <w:spacing w:val="-5"/>
        </w:rPr>
        <w:t xml:space="preserve"> </w:t>
      </w:r>
      <w:r w:rsidRPr="004B7216">
        <w:t>lub</w:t>
      </w:r>
    </w:p>
    <w:p w14:paraId="7A8F8FFF" w14:textId="709433CD" w:rsidR="0010418B" w:rsidRPr="004B7216" w:rsidRDefault="0010418B">
      <w:pPr>
        <w:pStyle w:val="Akapitzlist"/>
        <w:widowControl w:val="0"/>
        <w:numPr>
          <w:ilvl w:val="1"/>
          <w:numId w:val="35"/>
        </w:numPr>
        <w:tabs>
          <w:tab w:val="left" w:pos="1452"/>
          <w:tab w:val="left" w:pos="1453"/>
        </w:tabs>
        <w:autoSpaceDE w:val="0"/>
        <w:autoSpaceDN w:val="0"/>
        <w:spacing w:before="90" w:after="0" w:line="240" w:lineRule="auto"/>
        <w:ind w:left="2342" w:hanging="357"/>
        <w:contextualSpacing w:val="0"/>
        <w:jc w:val="both"/>
        <w:rPr>
          <w:b/>
          <w:bCs/>
        </w:rPr>
      </w:pPr>
      <w:r w:rsidRPr="004B7216">
        <w:t>przyłączanej instalacji odbiorcy końcowego, której część będzie stanowił magazyn energii elektrycznej, pod warunkiem że łączna moc zainstalowana tego magazynu i moc przyłączeniowa instalacji odbiorcy końcowego jest nie większa niż 5</w:t>
      </w:r>
      <w:r w:rsidRPr="004B7216">
        <w:rPr>
          <w:spacing w:val="-2"/>
        </w:rPr>
        <w:t xml:space="preserve"> </w:t>
      </w:r>
      <w:r w:rsidRPr="004B7216">
        <w:t>MW,</w:t>
      </w:r>
    </w:p>
    <w:p w14:paraId="307C0805" w14:textId="67FF618E" w:rsidR="0010418B" w:rsidRPr="004B7216" w:rsidRDefault="0010418B" w:rsidP="0010418B">
      <w:pPr>
        <w:widowControl w:val="0"/>
        <w:tabs>
          <w:tab w:val="left" w:pos="1452"/>
          <w:tab w:val="left" w:pos="1453"/>
        </w:tabs>
        <w:autoSpaceDE w:val="0"/>
        <w:autoSpaceDN w:val="0"/>
        <w:spacing w:before="90" w:after="0" w:line="240" w:lineRule="auto"/>
        <w:ind w:left="1985"/>
        <w:jc w:val="both"/>
        <w:rPr>
          <w:b/>
          <w:bCs/>
        </w:rPr>
      </w:pPr>
      <w:r w:rsidRPr="004B7216">
        <w:t>OSDn zapewnia sporządzenie ekspertyzy, w tym także na żądanie Prezesa URE</w:t>
      </w:r>
    </w:p>
    <w:p w14:paraId="76F4939B" w14:textId="0CC38194" w:rsidR="0010418B" w:rsidRPr="004B7216" w:rsidRDefault="0010418B">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wydanie przez OSDn warunków przyłączenia oraz</w:t>
      </w:r>
      <w:r w:rsidRPr="004B7216">
        <w:rPr>
          <w:spacing w:val="-35"/>
        </w:rPr>
        <w:t xml:space="preserve"> </w:t>
      </w:r>
      <w:r w:rsidRPr="004B7216">
        <w:t>przekazanie ich podmiotowi wraz z projektem umowy o przyłączenie, w formie pisemnej, dokumentowej lub</w:t>
      </w:r>
      <w:r w:rsidRPr="004B7216">
        <w:rPr>
          <w:spacing w:val="-1"/>
        </w:rPr>
        <w:t xml:space="preserve"> </w:t>
      </w:r>
      <w:r w:rsidRPr="004B7216">
        <w:t>elektronicznej,</w:t>
      </w:r>
    </w:p>
    <w:p w14:paraId="0EA46D61" w14:textId="5504DACF" w:rsidR="0010418B" w:rsidRPr="004B7216" w:rsidRDefault="0010418B">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zawarcie umowy o</w:t>
      </w:r>
      <w:r w:rsidRPr="004B7216">
        <w:rPr>
          <w:spacing w:val="-2"/>
        </w:rPr>
        <w:t xml:space="preserve"> </w:t>
      </w:r>
      <w:r w:rsidRPr="004B7216">
        <w:t>przyłączenie,</w:t>
      </w:r>
    </w:p>
    <w:p w14:paraId="41569674" w14:textId="31D6A96C" w:rsidR="0010418B" w:rsidRPr="004B7216" w:rsidRDefault="0010418B">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realizację przyłączenia, tj. realizację przyłącza(-y) oraz niezbędnych zmian/dostosowania w sieci i prac dla realizacji</w:t>
      </w:r>
      <w:r w:rsidRPr="004B7216">
        <w:rPr>
          <w:spacing w:val="-6"/>
        </w:rPr>
        <w:t xml:space="preserve"> </w:t>
      </w:r>
      <w:r w:rsidRPr="004B7216">
        <w:t>przyłączenia,</w:t>
      </w:r>
    </w:p>
    <w:p w14:paraId="74D050F2" w14:textId="76BE42CE" w:rsidR="0010418B" w:rsidRPr="004B7216" w:rsidRDefault="0010418B">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przeprowadzenie prób i odbiorów częściowych oraz prób końcowych i ostatecznego</w:t>
      </w:r>
      <w:r w:rsidRPr="004B7216">
        <w:rPr>
          <w:spacing w:val="-8"/>
        </w:rPr>
        <w:t xml:space="preserve"> </w:t>
      </w:r>
      <w:r w:rsidRPr="004B7216">
        <w:t>odbioru</w:t>
      </w:r>
      <w:r w:rsidRPr="004B7216">
        <w:rPr>
          <w:spacing w:val="-8"/>
        </w:rPr>
        <w:t xml:space="preserve"> </w:t>
      </w:r>
      <w:r w:rsidRPr="004B7216">
        <w:t>rozbudowywanej</w:t>
      </w:r>
      <w:r w:rsidRPr="004B7216">
        <w:rPr>
          <w:spacing w:val="-7"/>
        </w:rPr>
        <w:t xml:space="preserve"> </w:t>
      </w:r>
      <w:r w:rsidRPr="004B7216">
        <w:t>sieci</w:t>
      </w:r>
      <w:r w:rsidRPr="004B7216">
        <w:rPr>
          <w:spacing w:val="-7"/>
        </w:rPr>
        <w:t xml:space="preserve"> </w:t>
      </w:r>
      <w:r w:rsidRPr="004B7216">
        <w:t>i</w:t>
      </w:r>
      <w:r w:rsidRPr="004B7216">
        <w:rPr>
          <w:spacing w:val="-7"/>
        </w:rPr>
        <w:t xml:space="preserve"> </w:t>
      </w:r>
      <w:r w:rsidRPr="004B7216">
        <w:t>przyłącza;</w:t>
      </w:r>
      <w:r w:rsidRPr="004B7216">
        <w:rPr>
          <w:spacing w:val="-4"/>
        </w:rPr>
        <w:t xml:space="preserve"> </w:t>
      </w:r>
      <w:r w:rsidRPr="004B7216">
        <w:t>OSDn zastrzega sobie prawo dokonania sprawdzenia przyłączanych instalacji, urządzeń i</w:t>
      </w:r>
      <w:r w:rsidRPr="004B7216">
        <w:rPr>
          <w:spacing w:val="-1"/>
        </w:rPr>
        <w:t xml:space="preserve"> </w:t>
      </w:r>
      <w:r w:rsidRPr="004B7216">
        <w:t>sieci,</w:t>
      </w:r>
    </w:p>
    <w:p w14:paraId="62ED149D" w14:textId="3C3CAC4B" w:rsidR="0010418B" w:rsidRPr="004B7216" w:rsidRDefault="0010418B">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pozyskanie ostatecznego pozwolenia na użytkowanie obiektu w przypadkach, o których mowa w NC</w:t>
      </w:r>
      <w:r w:rsidRPr="004B7216">
        <w:rPr>
          <w:spacing w:val="-2"/>
        </w:rPr>
        <w:t xml:space="preserve"> </w:t>
      </w:r>
      <w:r w:rsidRPr="004B7216">
        <w:t>RfG,</w:t>
      </w:r>
    </w:p>
    <w:p w14:paraId="07814629" w14:textId="056D3883" w:rsidR="0010418B" w:rsidRPr="004B7216" w:rsidRDefault="0010418B">
      <w:pPr>
        <w:pStyle w:val="Akapitzlist"/>
        <w:widowControl w:val="0"/>
        <w:numPr>
          <w:ilvl w:val="0"/>
          <w:numId w:val="35"/>
        </w:numPr>
        <w:tabs>
          <w:tab w:val="left" w:pos="1452"/>
          <w:tab w:val="left" w:pos="1453"/>
        </w:tabs>
        <w:autoSpaceDE w:val="0"/>
        <w:autoSpaceDN w:val="0"/>
        <w:spacing w:before="90" w:after="0" w:line="240" w:lineRule="auto"/>
        <w:ind w:left="2058" w:hanging="357"/>
        <w:contextualSpacing w:val="0"/>
        <w:jc w:val="both"/>
        <w:rPr>
          <w:b/>
          <w:bCs/>
        </w:rPr>
      </w:pPr>
      <w:r w:rsidRPr="004B7216">
        <w:t>zawarcie przez podmiot umowy o świadczenie usług dystrybucji albo umowy kompleksowej.</w:t>
      </w:r>
    </w:p>
    <w:p w14:paraId="5BD218C7" w14:textId="18EF701C" w:rsidR="00A63CBF" w:rsidRPr="004B7216" w:rsidRDefault="0010418B">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Podmiot ubiegający się o przyłączenie do sieci dystrybucyjnej OSDn jednostek wytwórczych, magazynów energii elektrycznej, sieci, urządzeń lub/i instalacji odbiorców końcowych, połączeń międzysystemowych lub linii bezpośrednich składa wniosek o określenie warunków przyłączenia.</w:t>
      </w:r>
    </w:p>
    <w:p w14:paraId="3E704827" w14:textId="5CABCBAA" w:rsidR="0010418B" w:rsidRPr="004B7216" w:rsidRDefault="0010418B">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Podmiot ubiegający się o przyłączenie do sieci dystrybucyjnej OSDn przyszłej sieci (dla której podmiot  taki nie uzyskał  jeszcze  koncesji na</w:t>
      </w:r>
      <w:r w:rsidRPr="004B7216">
        <w:rPr>
          <w:spacing w:val="-15"/>
        </w:rPr>
        <w:t xml:space="preserve"> </w:t>
      </w:r>
      <w:r w:rsidRPr="004B7216">
        <w:t>dystrybucję</w:t>
      </w:r>
      <w:r w:rsidRPr="004B7216">
        <w:rPr>
          <w:spacing w:val="-12"/>
        </w:rPr>
        <w:t xml:space="preserve"> </w:t>
      </w:r>
      <w:r w:rsidRPr="004B7216">
        <w:t>energii</w:t>
      </w:r>
      <w:r w:rsidRPr="004B7216">
        <w:rPr>
          <w:spacing w:val="-14"/>
        </w:rPr>
        <w:t xml:space="preserve"> </w:t>
      </w:r>
      <w:r w:rsidRPr="004B7216">
        <w:t>elektrycznej</w:t>
      </w:r>
      <w:r w:rsidRPr="004B7216">
        <w:rPr>
          <w:spacing w:val="-14"/>
        </w:rPr>
        <w:t xml:space="preserve"> </w:t>
      </w:r>
      <w:r w:rsidRPr="004B7216">
        <w:t>i</w:t>
      </w:r>
      <w:r w:rsidRPr="004B7216">
        <w:rPr>
          <w:spacing w:val="-14"/>
        </w:rPr>
        <w:t xml:space="preserve"> </w:t>
      </w:r>
      <w:r w:rsidRPr="004B7216">
        <w:t>dla</w:t>
      </w:r>
      <w:r w:rsidRPr="004B7216">
        <w:rPr>
          <w:spacing w:val="-15"/>
        </w:rPr>
        <w:t xml:space="preserve"> </w:t>
      </w:r>
      <w:r w:rsidRPr="004B7216">
        <w:t>której</w:t>
      </w:r>
      <w:r w:rsidRPr="004B7216">
        <w:rPr>
          <w:spacing w:val="-14"/>
        </w:rPr>
        <w:t xml:space="preserve"> </w:t>
      </w:r>
      <w:r w:rsidRPr="004B7216">
        <w:t>nie</w:t>
      </w:r>
      <w:r w:rsidRPr="004B7216">
        <w:rPr>
          <w:spacing w:val="-10"/>
        </w:rPr>
        <w:t xml:space="preserve"> </w:t>
      </w:r>
      <w:r w:rsidRPr="004B7216">
        <w:t>wyznaczono</w:t>
      </w:r>
      <w:r w:rsidRPr="004B7216">
        <w:rPr>
          <w:spacing w:val="-14"/>
        </w:rPr>
        <w:t xml:space="preserve"> </w:t>
      </w:r>
      <w:r w:rsidRPr="004B7216">
        <w:t>OSD)</w:t>
      </w:r>
      <w:r w:rsidRPr="004B7216">
        <w:rPr>
          <w:spacing w:val="-13"/>
        </w:rPr>
        <w:t xml:space="preserve"> </w:t>
      </w:r>
      <w:r w:rsidRPr="004B7216">
        <w:t>składa</w:t>
      </w:r>
      <w:r w:rsidRPr="004B7216">
        <w:rPr>
          <w:spacing w:val="-15"/>
        </w:rPr>
        <w:t xml:space="preserve"> </w:t>
      </w:r>
      <w:r w:rsidRPr="004B7216">
        <w:t>wniosek o określenie warunków przyłączenia uwzględniający moc przyłączeniową odpowiadającą zapotrzebowaniu przyszłej sieci w zakresie poboru energii elektrycznej. Wydanie warunków przyłączenia przez OSDn dla takiej przyszłej sieci, nie gwarantuje możliwości przyłączenia do niej magazynów energii elektrycznej i źródeł energii. Przyłączanie do takiej sieci magazynów energii elektrycznej  i  źródeł  energii  elektrycznej,  odbywa  się  z  zachowaniem  zasad     i  koniecznych  uzgodnień  z  OSDn,  określonych  w   IRiESD,   w szczególności w pkt II.1.1</w:t>
      </w:r>
      <w:r w:rsidR="009A78BC" w:rsidRPr="004B7216">
        <w:t>4</w:t>
      </w:r>
      <w:r w:rsidRPr="004B7216">
        <w:t>. oraz II.1.1</w:t>
      </w:r>
      <w:r w:rsidR="009A78BC" w:rsidRPr="004B7216">
        <w:t>5</w:t>
      </w:r>
      <w:r w:rsidRPr="004B7216">
        <w:t xml:space="preserve">. Przekazanie projektu warunków przyłączenia  stanowi  potwierdzenie   złożenia   przez   podmiot   ubiegający   się  o przyłączenie magazynów energii elektrycznej i źródła energii elektrycznej poprawnego i kompletnego wniosku o określenie warunków </w:t>
      </w:r>
      <w:r w:rsidRPr="004B7216">
        <w:lastRenderedPageBreak/>
        <w:t>przyłączenia oraz spełnienia wszystkich wymagań formalnych, w tym w szczególności dotyczących wniesienia zaliczki ustawowej wynikającej z art. 7 ust. 8a Ustawy oraz posiadania dokumentu</w:t>
      </w:r>
      <w:r w:rsidRPr="004B7216">
        <w:rPr>
          <w:spacing w:val="-10"/>
        </w:rPr>
        <w:t xml:space="preserve"> </w:t>
      </w:r>
      <w:r w:rsidRPr="004B7216">
        <w:t>spełniającego</w:t>
      </w:r>
      <w:r w:rsidRPr="004B7216">
        <w:rPr>
          <w:spacing w:val="-8"/>
        </w:rPr>
        <w:t xml:space="preserve"> </w:t>
      </w:r>
      <w:r w:rsidRPr="004B7216">
        <w:t>dyspozycję</w:t>
      </w:r>
      <w:r w:rsidRPr="004B7216">
        <w:rPr>
          <w:spacing w:val="-10"/>
        </w:rPr>
        <w:t xml:space="preserve"> </w:t>
      </w:r>
      <w:r w:rsidRPr="004B7216">
        <w:t>przepisu</w:t>
      </w:r>
      <w:r w:rsidRPr="004B7216">
        <w:rPr>
          <w:spacing w:val="-8"/>
        </w:rPr>
        <w:t xml:space="preserve"> </w:t>
      </w:r>
      <w:r w:rsidRPr="004B7216">
        <w:t>art.</w:t>
      </w:r>
      <w:r w:rsidRPr="004B7216">
        <w:rPr>
          <w:spacing w:val="-10"/>
        </w:rPr>
        <w:t xml:space="preserve"> </w:t>
      </w:r>
      <w:r w:rsidRPr="004B7216">
        <w:t>7</w:t>
      </w:r>
      <w:r w:rsidRPr="004B7216">
        <w:rPr>
          <w:spacing w:val="-10"/>
        </w:rPr>
        <w:t xml:space="preserve"> </w:t>
      </w:r>
      <w:r w:rsidRPr="004B7216">
        <w:t>ust.</w:t>
      </w:r>
      <w:r w:rsidRPr="004B7216">
        <w:rPr>
          <w:spacing w:val="-8"/>
        </w:rPr>
        <w:t xml:space="preserve"> </w:t>
      </w:r>
      <w:r w:rsidRPr="004B7216">
        <w:t>8d</w:t>
      </w:r>
      <w:r w:rsidRPr="004B7216">
        <w:rPr>
          <w:spacing w:val="-8"/>
        </w:rPr>
        <w:t xml:space="preserve"> </w:t>
      </w:r>
      <w:r w:rsidRPr="004B7216">
        <w:t>Ustawy,</w:t>
      </w:r>
      <w:r w:rsidRPr="004B7216">
        <w:rPr>
          <w:spacing w:val="-10"/>
        </w:rPr>
        <w:t xml:space="preserve"> </w:t>
      </w:r>
      <w:r w:rsidRPr="004B7216">
        <w:t>w</w:t>
      </w:r>
      <w:r w:rsidRPr="004B7216">
        <w:rPr>
          <w:spacing w:val="-9"/>
        </w:rPr>
        <w:t xml:space="preserve"> </w:t>
      </w:r>
      <w:r w:rsidRPr="004B7216">
        <w:t>związku</w:t>
      </w:r>
      <w:r w:rsidRPr="004B7216">
        <w:rPr>
          <w:spacing w:val="-10"/>
        </w:rPr>
        <w:t xml:space="preserve"> </w:t>
      </w:r>
      <w:r w:rsidRPr="004B7216">
        <w:t>z</w:t>
      </w:r>
      <w:r w:rsidRPr="004B7216">
        <w:rPr>
          <w:spacing w:val="-10"/>
        </w:rPr>
        <w:t xml:space="preserve"> </w:t>
      </w:r>
      <w:r w:rsidRPr="004B7216">
        <w:t>art. 7 ust. 8d</w:t>
      </w:r>
      <w:r w:rsidRPr="004B7216">
        <w:rPr>
          <w:position w:val="9"/>
          <w:sz w:val="16"/>
        </w:rPr>
        <w:t>1</w:t>
      </w:r>
      <w:r w:rsidRPr="004B7216">
        <w:rPr>
          <w:spacing w:val="20"/>
          <w:position w:val="9"/>
          <w:sz w:val="16"/>
        </w:rPr>
        <w:t xml:space="preserve"> </w:t>
      </w:r>
      <w:r w:rsidRPr="004B7216">
        <w:t>Ustawy.</w:t>
      </w:r>
    </w:p>
    <w:p w14:paraId="7A16A99F" w14:textId="0BD2CEA6" w:rsidR="0010418B" w:rsidRPr="004B7216" w:rsidRDefault="0010418B">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Wzory wniosków o określenie warunków przyłączenia określa oraz udostępnia OSDn.</w:t>
      </w:r>
      <w:r w:rsidRPr="004B7216">
        <w:rPr>
          <w:spacing w:val="-10"/>
        </w:rPr>
        <w:t xml:space="preserve"> </w:t>
      </w:r>
      <w:r w:rsidRPr="004B7216">
        <w:t>Wniosek</w:t>
      </w:r>
      <w:r w:rsidRPr="004B7216">
        <w:rPr>
          <w:spacing w:val="-12"/>
        </w:rPr>
        <w:t xml:space="preserve"> </w:t>
      </w:r>
      <w:r w:rsidRPr="004B7216">
        <w:t>dostępny</w:t>
      </w:r>
      <w:r w:rsidRPr="004B7216">
        <w:rPr>
          <w:spacing w:val="-12"/>
        </w:rPr>
        <w:t xml:space="preserve"> </w:t>
      </w:r>
      <w:r w:rsidRPr="004B7216">
        <w:t>jest:</w:t>
      </w:r>
      <w:r w:rsidRPr="004B7216">
        <w:rPr>
          <w:spacing w:val="-11"/>
        </w:rPr>
        <w:t xml:space="preserve"> </w:t>
      </w:r>
      <w:r w:rsidRPr="004B7216">
        <w:t>na</w:t>
      </w:r>
      <w:r w:rsidRPr="004B7216">
        <w:rPr>
          <w:spacing w:val="-13"/>
        </w:rPr>
        <w:t xml:space="preserve"> </w:t>
      </w:r>
      <w:r w:rsidRPr="004B7216">
        <w:t>stronie</w:t>
      </w:r>
      <w:r w:rsidRPr="004B7216">
        <w:rPr>
          <w:spacing w:val="-13"/>
        </w:rPr>
        <w:t xml:space="preserve"> </w:t>
      </w:r>
      <w:r w:rsidRPr="004B7216">
        <w:t>internetowej,</w:t>
      </w:r>
      <w:r w:rsidRPr="004B7216">
        <w:rPr>
          <w:spacing w:val="-10"/>
        </w:rPr>
        <w:t xml:space="preserve"> </w:t>
      </w:r>
      <w:r w:rsidRPr="004B7216">
        <w:t>w</w:t>
      </w:r>
      <w:r w:rsidRPr="004B7216">
        <w:rPr>
          <w:spacing w:val="-4"/>
        </w:rPr>
        <w:t xml:space="preserve"> </w:t>
      </w:r>
      <w:r w:rsidRPr="004B7216">
        <w:t>siedzibie</w:t>
      </w:r>
      <w:r w:rsidRPr="004B7216">
        <w:rPr>
          <w:spacing w:val="-10"/>
        </w:rPr>
        <w:t xml:space="preserve"> </w:t>
      </w:r>
      <w:r w:rsidRPr="004B7216">
        <w:t>OSDn.</w:t>
      </w:r>
    </w:p>
    <w:p w14:paraId="33CF47C7" w14:textId="25698F1E" w:rsidR="0010418B" w:rsidRPr="004B7216" w:rsidRDefault="0010418B">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Do wniosku, o którym mowa w pkt. II.1.3 należy załączyć:</w:t>
      </w:r>
    </w:p>
    <w:p w14:paraId="1CADE661" w14:textId="03E88C8E" w:rsidR="0010418B" w:rsidRPr="004B7216" w:rsidRDefault="0010418B">
      <w:pPr>
        <w:pStyle w:val="Akapitzlist"/>
        <w:widowControl w:val="0"/>
        <w:numPr>
          <w:ilvl w:val="0"/>
          <w:numId w:val="36"/>
        </w:numPr>
        <w:tabs>
          <w:tab w:val="left" w:pos="1452"/>
          <w:tab w:val="left" w:pos="1453"/>
        </w:tabs>
        <w:autoSpaceDE w:val="0"/>
        <w:autoSpaceDN w:val="0"/>
        <w:spacing w:before="90" w:after="0" w:line="240" w:lineRule="auto"/>
        <w:ind w:left="2058" w:hanging="357"/>
        <w:contextualSpacing w:val="0"/>
        <w:jc w:val="both"/>
        <w:rPr>
          <w:b/>
          <w:bCs/>
        </w:rPr>
      </w:pPr>
      <w:r w:rsidRPr="004B7216">
        <w:t>dokument    potwierdzający    tytuł     prawny     podmiotu     do     korzystania  z nieruchomości,  na której jest planowana inwestycja określona  we wniosku,   z wyłączeniem źródeł zlokalizowanych w polskim obszarze</w:t>
      </w:r>
      <w:r w:rsidRPr="004B7216">
        <w:rPr>
          <w:spacing w:val="-3"/>
        </w:rPr>
        <w:t xml:space="preserve"> </w:t>
      </w:r>
      <w:r w:rsidRPr="004B7216">
        <w:t>morskim,</w:t>
      </w:r>
    </w:p>
    <w:p w14:paraId="1E0A44F2" w14:textId="1E4F35DD" w:rsidR="0010418B" w:rsidRPr="004B7216" w:rsidRDefault="0010418B">
      <w:pPr>
        <w:pStyle w:val="Akapitzlist"/>
        <w:widowControl w:val="0"/>
        <w:numPr>
          <w:ilvl w:val="0"/>
          <w:numId w:val="36"/>
        </w:numPr>
        <w:tabs>
          <w:tab w:val="left" w:pos="1452"/>
          <w:tab w:val="left" w:pos="1453"/>
        </w:tabs>
        <w:autoSpaceDE w:val="0"/>
        <w:autoSpaceDN w:val="0"/>
        <w:spacing w:before="90" w:after="0" w:line="240" w:lineRule="auto"/>
        <w:ind w:left="2058" w:hanging="357"/>
        <w:contextualSpacing w:val="0"/>
        <w:jc w:val="both"/>
        <w:rPr>
          <w:b/>
          <w:bCs/>
        </w:rPr>
      </w:pPr>
      <w:r w:rsidRPr="004B7216">
        <w:t>plan zabudowy lub szkic sytuacyjny określający usytuowanie obiektu, w którym będą używane przyłączane urządzenia, instalacje lub sieci względem istniejącej sieci oraz usytuowanie sąsiednich</w:t>
      </w:r>
      <w:r w:rsidRPr="004B7216">
        <w:rPr>
          <w:spacing w:val="-2"/>
        </w:rPr>
        <w:t xml:space="preserve"> </w:t>
      </w:r>
      <w:r w:rsidRPr="004B7216">
        <w:t>obiektów,</w:t>
      </w:r>
    </w:p>
    <w:p w14:paraId="0FB21294" w14:textId="3D7F688B" w:rsidR="0010418B" w:rsidRPr="004B7216" w:rsidRDefault="0010418B">
      <w:pPr>
        <w:pStyle w:val="Akapitzlist"/>
        <w:widowControl w:val="0"/>
        <w:numPr>
          <w:ilvl w:val="0"/>
          <w:numId w:val="36"/>
        </w:numPr>
        <w:tabs>
          <w:tab w:val="left" w:pos="1452"/>
          <w:tab w:val="left" w:pos="1453"/>
        </w:tabs>
        <w:autoSpaceDE w:val="0"/>
        <w:autoSpaceDN w:val="0"/>
        <w:spacing w:before="90" w:after="0" w:line="240" w:lineRule="auto"/>
        <w:ind w:left="2058" w:hanging="357"/>
        <w:contextualSpacing w:val="0"/>
        <w:jc w:val="both"/>
        <w:rPr>
          <w:b/>
          <w:bCs/>
        </w:rPr>
      </w:pPr>
      <w:r w:rsidRPr="004B7216">
        <w:t>w przypadku podmiotów ubiegających się o przyłączenie źródła energii elektrycznej do sieci elektroenergetycznej o napięciu znamionowym wyższym niż 1 kV (innych niż</w:t>
      </w:r>
      <w:r w:rsidRPr="004B7216">
        <w:rPr>
          <w:spacing w:val="-2"/>
        </w:rPr>
        <w:t xml:space="preserve"> </w:t>
      </w:r>
      <w:r w:rsidRPr="004B7216">
        <w:t>mikroinstalacje):</w:t>
      </w:r>
    </w:p>
    <w:p w14:paraId="6E6156A3" w14:textId="6A320BBA" w:rsidR="0010418B" w:rsidRPr="004B7216" w:rsidRDefault="0010418B">
      <w:pPr>
        <w:pStyle w:val="Akapitzlist"/>
        <w:widowControl w:val="0"/>
        <w:numPr>
          <w:ilvl w:val="1"/>
          <w:numId w:val="36"/>
        </w:numPr>
        <w:tabs>
          <w:tab w:val="left" w:pos="1452"/>
          <w:tab w:val="left" w:pos="1453"/>
        </w:tabs>
        <w:autoSpaceDE w:val="0"/>
        <w:autoSpaceDN w:val="0"/>
        <w:spacing w:before="90" w:after="0" w:line="240" w:lineRule="auto"/>
        <w:ind w:left="2342" w:hanging="357"/>
        <w:contextualSpacing w:val="0"/>
        <w:jc w:val="both"/>
        <w:rPr>
          <w:b/>
          <w:bCs/>
        </w:rPr>
      </w:pPr>
      <w:r w:rsidRPr="004B7216">
        <w:t>wypis i wyrys z miejscowego planu zagospodarowania przestrzennego albo, w przypadku  braku   takiego   planu,   decyzję   o   warunkach   zabudowy   i zagospodarowania terenu dla nieruchomości określonej we wniosku, jeżeli jest    ona     wymagana     na     podstawie     przepisów     o     planowaniu   i zagospodarowaniu przestrzennym</w:t>
      </w:r>
      <w:r w:rsidRPr="004B7216">
        <w:rPr>
          <w:spacing w:val="1"/>
        </w:rPr>
        <w:t xml:space="preserve"> </w:t>
      </w:r>
      <w:r w:rsidRPr="004B7216">
        <w:t>albo</w:t>
      </w:r>
    </w:p>
    <w:p w14:paraId="27E4CB92" w14:textId="0F625FF5" w:rsidR="0010418B" w:rsidRPr="004B7216" w:rsidRDefault="0010418B">
      <w:pPr>
        <w:pStyle w:val="Akapitzlist"/>
        <w:widowControl w:val="0"/>
        <w:numPr>
          <w:ilvl w:val="1"/>
          <w:numId w:val="36"/>
        </w:numPr>
        <w:tabs>
          <w:tab w:val="left" w:pos="1452"/>
          <w:tab w:val="left" w:pos="1453"/>
        </w:tabs>
        <w:autoSpaceDE w:val="0"/>
        <w:autoSpaceDN w:val="0"/>
        <w:spacing w:before="90" w:after="0" w:line="240" w:lineRule="auto"/>
        <w:ind w:left="2342" w:hanging="357"/>
        <w:contextualSpacing w:val="0"/>
        <w:jc w:val="both"/>
        <w:rPr>
          <w:b/>
          <w:bCs/>
        </w:rPr>
      </w:pPr>
      <w:r w:rsidRPr="004B7216">
        <w:t>decyzję o ustaleniu lokalizacji inwestycji w zakresie budowy obiektu energetyki jądrowej wydaną zgodnie z przepisami ustawy z dnia 29 czerwca 2011 r. o przygotowaniu i realizacji inwestycji w zakresie obiektów energetyki jądrowej oraz inwestycji towarzyszących (Dz. U. z 2021 r., poz. 1484 z późn. zmianami.), w przypadku budowy obiektu energetyki jądrowej, albo</w:t>
      </w:r>
    </w:p>
    <w:p w14:paraId="079FF330" w14:textId="1E41331C" w:rsidR="0010418B" w:rsidRPr="004B7216" w:rsidRDefault="0010418B">
      <w:pPr>
        <w:pStyle w:val="Akapitzlist"/>
        <w:widowControl w:val="0"/>
        <w:numPr>
          <w:ilvl w:val="1"/>
          <w:numId w:val="36"/>
        </w:numPr>
        <w:tabs>
          <w:tab w:val="left" w:pos="1452"/>
          <w:tab w:val="left" w:pos="1453"/>
        </w:tabs>
        <w:autoSpaceDE w:val="0"/>
        <w:autoSpaceDN w:val="0"/>
        <w:spacing w:before="90" w:after="0" w:line="240" w:lineRule="auto"/>
        <w:ind w:left="2342" w:hanging="357"/>
        <w:contextualSpacing w:val="0"/>
        <w:jc w:val="both"/>
        <w:rPr>
          <w:b/>
          <w:bCs/>
        </w:rPr>
      </w:pPr>
      <w:r w:rsidRPr="004B7216">
        <w:t>pozwolenie na wznoszenie i wykorzystywanie sztucznych wysp, konstrukcji i urządzeń w polskich obszarach morskich wydane zgodnie z przepisami ustawy z dnia 21 marca 1991 r. o obszarach morskich Rzeczypospolitej Polskiej i administracji morskiej (Dz. U. z 2023 r. poz. 960 z późn. zmianami.), w przypadku budowy źródła w polskim obszarze</w:t>
      </w:r>
      <w:r w:rsidRPr="004B7216">
        <w:rPr>
          <w:spacing w:val="-6"/>
        </w:rPr>
        <w:t xml:space="preserve"> </w:t>
      </w:r>
      <w:r w:rsidRPr="004B7216">
        <w:t>morskim.</w:t>
      </w:r>
    </w:p>
    <w:p w14:paraId="0CB4EF77" w14:textId="463F6D00" w:rsidR="0010418B" w:rsidRPr="004B7216" w:rsidRDefault="0010418B">
      <w:pPr>
        <w:pStyle w:val="Akapitzlist"/>
        <w:widowControl w:val="0"/>
        <w:numPr>
          <w:ilvl w:val="0"/>
          <w:numId w:val="36"/>
        </w:numPr>
        <w:tabs>
          <w:tab w:val="left" w:pos="1452"/>
          <w:tab w:val="left" w:pos="1453"/>
        </w:tabs>
        <w:autoSpaceDE w:val="0"/>
        <w:autoSpaceDN w:val="0"/>
        <w:spacing w:before="90" w:after="0" w:line="240" w:lineRule="auto"/>
        <w:ind w:left="2058" w:hanging="357"/>
        <w:contextualSpacing w:val="0"/>
        <w:jc w:val="both"/>
        <w:rPr>
          <w:b/>
          <w:bCs/>
        </w:rPr>
      </w:pPr>
      <w:r w:rsidRPr="004B7216">
        <w:t>w przypadku podmiotów przyłączonych, schemat układu zasilania lub instalacji wnioskodawcy oraz krótki opis zainstalowanych  w  obiekcie/przewidzianych do zainstalowania</w:t>
      </w:r>
      <w:r w:rsidRPr="004B7216">
        <w:rPr>
          <w:spacing w:val="-1"/>
        </w:rPr>
        <w:t xml:space="preserve"> </w:t>
      </w:r>
      <w:r w:rsidRPr="004B7216">
        <w:t>urządzeń,</w:t>
      </w:r>
    </w:p>
    <w:p w14:paraId="7A219195" w14:textId="74DAFCE7" w:rsidR="0010418B" w:rsidRPr="004B7216" w:rsidRDefault="0010418B">
      <w:pPr>
        <w:pStyle w:val="Akapitzlist"/>
        <w:widowControl w:val="0"/>
        <w:numPr>
          <w:ilvl w:val="0"/>
          <w:numId w:val="36"/>
        </w:numPr>
        <w:tabs>
          <w:tab w:val="left" w:pos="1452"/>
          <w:tab w:val="left" w:pos="1453"/>
        </w:tabs>
        <w:autoSpaceDE w:val="0"/>
        <w:autoSpaceDN w:val="0"/>
        <w:spacing w:before="90" w:after="0" w:line="240" w:lineRule="auto"/>
        <w:ind w:left="2058" w:hanging="357"/>
        <w:contextualSpacing w:val="0"/>
        <w:jc w:val="both"/>
        <w:rPr>
          <w:b/>
          <w:bCs/>
        </w:rPr>
      </w:pPr>
      <w:r w:rsidRPr="004B7216">
        <w:t>w przypadku podmiotów ubiegających się o przyłączenie źródła energii elektrycznej, parametry techniczne jednostki wytwórczej. Parametry należy przedstawić zgodnie z załączonym do wniosku</w:t>
      </w:r>
      <w:r w:rsidRPr="004B7216">
        <w:rPr>
          <w:spacing w:val="-3"/>
        </w:rPr>
        <w:t xml:space="preserve"> </w:t>
      </w:r>
      <w:r w:rsidRPr="004B7216">
        <w:lastRenderedPageBreak/>
        <w:t>szablonem,</w:t>
      </w:r>
    </w:p>
    <w:p w14:paraId="7964ACE1" w14:textId="26493D4F" w:rsidR="0010418B" w:rsidRPr="004B7216" w:rsidRDefault="0010418B">
      <w:pPr>
        <w:pStyle w:val="Akapitzlist"/>
        <w:widowControl w:val="0"/>
        <w:numPr>
          <w:ilvl w:val="0"/>
          <w:numId w:val="36"/>
        </w:numPr>
        <w:tabs>
          <w:tab w:val="left" w:pos="1452"/>
          <w:tab w:val="left" w:pos="1453"/>
        </w:tabs>
        <w:autoSpaceDE w:val="0"/>
        <w:autoSpaceDN w:val="0"/>
        <w:spacing w:before="90" w:after="0" w:line="240" w:lineRule="auto"/>
        <w:ind w:left="2058" w:hanging="357"/>
        <w:contextualSpacing w:val="0"/>
        <w:jc w:val="both"/>
        <w:rPr>
          <w:b/>
          <w:bCs/>
        </w:rPr>
      </w:pPr>
      <w:r w:rsidRPr="004B7216">
        <w:t>w przypadku składania wniosku przez podmioty prawne: wypis z Krajowego Rejestru Sądowego, innego rejestru lub zaświadczenie o wpisie do ewidencji działalności</w:t>
      </w:r>
      <w:r w:rsidRPr="004B7216">
        <w:rPr>
          <w:spacing w:val="-1"/>
        </w:rPr>
        <w:t xml:space="preserve"> </w:t>
      </w:r>
      <w:r w:rsidRPr="004B7216">
        <w:t>gospodarczej,</w:t>
      </w:r>
    </w:p>
    <w:p w14:paraId="4420BAE0" w14:textId="1F804155" w:rsidR="0010418B" w:rsidRPr="004B7216" w:rsidRDefault="0010418B">
      <w:pPr>
        <w:pStyle w:val="Akapitzlist"/>
        <w:widowControl w:val="0"/>
        <w:numPr>
          <w:ilvl w:val="0"/>
          <w:numId w:val="36"/>
        </w:numPr>
        <w:tabs>
          <w:tab w:val="left" w:pos="1452"/>
          <w:tab w:val="left" w:pos="1453"/>
        </w:tabs>
        <w:autoSpaceDE w:val="0"/>
        <w:autoSpaceDN w:val="0"/>
        <w:spacing w:before="90" w:after="0" w:line="240" w:lineRule="auto"/>
        <w:ind w:left="2058" w:hanging="357"/>
        <w:contextualSpacing w:val="0"/>
        <w:jc w:val="both"/>
        <w:rPr>
          <w:b/>
          <w:bCs/>
        </w:rPr>
      </w:pPr>
      <w:r w:rsidRPr="004B7216">
        <w:t>wykaz</w:t>
      </w:r>
      <w:r w:rsidRPr="004B7216">
        <w:rPr>
          <w:spacing w:val="-11"/>
        </w:rPr>
        <w:t xml:space="preserve"> </w:t>
      </w:r>
      <w:r w:rsidRPr="004B7216">
        <w:t>nieruchomości,</w:t>
      </w:r>
      <w:r w:rsidRPr="004B7216">
        <w:rPr>
          <w:spacing w:val="-6"/>
        </w:rPr>
        <w:t xml:space="preserve"> </w:t>
      </w:r>
      <w:r w:rsidRPr="004B7216">
        <w:t>na</w:t>
      </w:r>
      <w:r w:rsidRPr="004B7216">
        <w:rPr>
          <w:spacing w:val="-8"/>
        </w:rPr>
        <w:t xml:space="preserve"> </w:t>
      </w:r>
      <w:r w:rsidRPr="004B7216">
        <w:t>których</w:t>
      </w:r>
      <w:r w:rsidRPr="004B7216">
        <w:rPr>
          <w:spacing w:val="-9"/>
        </w:rPr>
        <w:t xml:space="preserve"> </w:t>
      </w:r>
      <w:r w:rsidRPr="004B7216">
        <w:t>jest</w:t>
      </w:r>
      <w:r w:rsidRPr="004B7216">
        <w:rPr>
          <w:spacing w:val="-8"/>
        </w:rPr>
        <w:t xml:space="preserve"> </w:t>
      </w:r>
      <w:r w:rsidRPr="004B7216">
        <w:t>planowana</w:t>
      </w:r>
      <w:r w:rsidRPr="004B7216">
        <w:rPr>
          <w:spacing w:val="-11"/>
        </w:rPr>
        <w:t xml:space="preserve"> </w:t>
      </w:r>
      <w:r w:rsidRPr="004B7216">
        <w:t>budowa</w:t>
      </w:r>
      <w:r w:rsidRPr="004B7216">
        <w:rPr>
          <w:spacing w:val="-10"/>
        </w:rPr>
        <w:t xml:space="preserve"> </w:t>
      </w:r>
      <w:r w:rsidRPr="004B7216">
        <w:t>przyłączanych</w:t>
      </w:r>
      <w:r w:rsidRPr="004B7216">
        <w:rPr>
          <w:spacing w:val="-9"/>
        </w:rPr>
        <w:t xml:space="preserve"> </w:t>
      </w:r>
      <w:r w:rsidRPr="004B7216">
        <w:t>do</w:t>
      </w:r>
      <w:r w:rsidRPr="004B7216">
        <w:rPr>
          <w:spacing w:val="-7"/>
        </w:rPr>
        <w:t xml:space="preserve"> </w:t>
      </w:r>
      <w:r w:rsidRPr="004B7216">
        <w:t>sieci urządzeń, instalacji lub sieci, oraz obiektów lub lokali, w których jest</w:t>
      </w:r>
      <w:r w:rsidRPr="004B7216">
        <w:rPr>
          <w:spacing w:val="-34"/>
        </w:rPr>
        <w:t xml:space="preserve"> </w:t>
      </w:r>
      <w:r w:rsidRPr="004B7216">
        <w:t>planowana ich budowa, wraz z planem zabudowy albo szkicem sytuacyjnym określającym ich usytuowanie  względem  istniejącej  sieci  oraz  sąsiednich  nieruchomości,  a w przypadku urządzeń lub instalacji lokalizowanych na polskim obszarze morskim – wskazanie współrzędnych geograficznych obszaru, na którym jest planowane ich</w:t>
      </w:r>
      <w:r w:rsidRPr="004B7216">
        <w:rPr>
          <w:spacing w:val="-1"/>
        </w:rPr>
        <w:t xml:space="preserve"> </w:t>
      </w:r>
      <w:r w:rsidRPr="004B7216">
        <w:t>usytuowanie.</w:t>
      </w:r>
    </w:p>
    <w:p w14:paraId="36D63FF3" w14:textId="150D79B7" w:rsidR="0010418B" w:rsidRPr="004B7216" w:rsidRDefault="0010418B">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Zakres i warunki wykonania ekspertyzy wpływu przyłączanych urządzeń, instalacji i</w:t>
      </w:r>
      <w:r w:rsidRPr="004B7216">
        <w:rPr>
          <w:spacing w:val="-17"/>
        </w:rPr>
        <w:t xml:space="preserve"> </w:t>
      </w:r>
      <w:r w:rsidRPr="004B7216">
        <w:t>sieci,</w:t>
      </w:r>
      <w:r w:rsidRPr="004B7216">
        <w:rPr>
          <w:spacing w:val="-17"/>
        </w:rPr>
        <w:t xml:space="preserve"> </w:t>
      </w:r>
      <w:r w:rsidRPr="004B7216">
        <w:t>na</w:t>
      </w:r>
      <w:r w:rsidRPr="004B7216">
        <w:rPr>
          <w:spacing w:val="-18"/>
        </w:rPr>
        <w:t xml:space="preserve"> </w:t>
      </w:r>
      <w:r w:rsidRPr="004B7216">
        <w:t>system</w:t>
      </w:r>
      <w:r w:rsidRPr="004B7216">
        <w:rPr>
          <w:spacing w:val="-17"/>
        </w:rPr>
        <w:t xml:space="preserve"> </w:t>
      </w:r>
      <w:r w:rsidRPr="004B7216">
        <w:t>elektroenergetyczny,</w:t>
      </w:r>
      <w:r w:rsidRPr="004B7216">
        <w:rPr>
          <w:spacing w:val="-15"/>
        </w:rPr>
        <w:t xml:space="preserve"> </w:t>
      </w:r>
      <w:r w:rsidRPr="004B7216">
        <w:t>określa</w:t>
      </w:r>
      <w:r w:rsidRPr="004B7216">
        <w:rPr>
          <w:spacing w:val="-17"/>
        </w:rPr>
        <w:t xml:space="preserve"> </w:t>
      </w:r>
      <w:r w:rsidRPr="004B7216">
        <w:t>OSDn.</w:t>
      </w:r>
      <w:r w:rsidRPr="004B7216">
        <w:rPr>
          <w:spacing w:val="-17"/>
        </w:rPr>
        <w:t xml:space="preserve"> </w:t>
      </w:r>
      <w:r w:rsidRPr="004B7216">
        <w:t>W</w:t>
      </w:r>
      <w:r w:rsidRPr="004B7216">
        <w:rPr>
          <w:spacing w:val="-18"/>
        </w:rPr>
        <w:t xml:space="preserve"> </w:t>
      </w:r>
      <w:r w:rsidRPr="004B7216">
        <w:t>przypadku:</w:t>
      </w:r>
    </w:p>
    <w:p w14:paraId="1DDD4322" w14:textId="4C65321D" w:rsidR="0010418B" w:rsidRPr="004B7216" w:rsidRDefault="0010418B">
      <w:pPr>
        <w:pStyle w:val="Akapitzlist"/>
        <w:widowControl w:val="0"/>
        <w:numPr>
          <w:ilvl w:val="0"/>
          <w:numId w:val="37"/>
        </w:numPr>
        <w:tabs>
          <w:tab w:val="left" w:pos="1452"/>
          <w:tab w:val="left" w:pos="1453"/>
        </w:tabs>
        <w:autoSpaceDE w:val="0"/>
        <w:autoSpaceDN w:val="0"/>
        <w:spacing w:before="90" w:after="0" w:line="240" w:lineRule="auto"/>
        <w:ind w:left="2058" w:hanging="357"/>
        <w:contextualSpacing w:val="0"/>
        <w:jc w:val="both"/>
        <w:rPr>
          <w:b/>
          <w:bCs/>
        </w:rPr>
      </w:pPr>
      <w:r w:rsidRPr="004B7216">
        <w:t>połączeń sieci krajowych i międzynarodowych  o  napięciu  znamionowym  110 kV;</w:t>
      </w:r>
    </w:p>
    <w:p w14:paraId="2196A7C5" w14:textId="02C89E5C" w:rsidR="0010418B" w:rsidRPr="002D1184" w:rsidRDefault="0010418B">
      <w:pPr>
        <w:pStyle w:val="Akapitzlist"/>
        <w:widowControl w:val="0"/>
        <w:numPr>
          <w:ilvl w:val="0"/>
          <w:numId w:val="37"/>
        </w:numPr>
        <w:tabs>
          <w:tab w:val="left" w:pos="1452"/>
          <w:tab w:val="left" w:pos="1453"/>
        </w:tabs>
        <w:autoSpaceDE w:val="0"/>
        <w:autoSpaceDN w:val="0"/>
        <w:spacing w:before="90" w:after="0" w:line="240" w:lineRule="auto"/>
        <w:ind w:left="2058" w:hanging="357"/>
        <w:contextualSpacing w:val="0"/>
        <w:jc w:val="both"/>
        <w:rPr>
          <w:b/>
          <w:bCs/>
        </w:rPr>
      </w:pPr>
      <w:r w:rsidRPr="002D1184">
        <w:t>instalacji odnawialnego źródła energii, należących do podmiotów zaliczanych do grupy</w:t>
      </w:r>
      <w:r w:rsidR="00335EFB" w:rsidRPr="002D1184">
        <w:t xml:space="preserve"> III</w:t>
      </w:r>
      <w:r w:rsidRPr="002D1184">
        <w:t>, o mocy zainstalowanej większej niż 2 MW;</w:t>
      </w:r>
    </w:p>
    <w:p w14:paraId="6BFDD49C" w14:textId="0942D9D5" w:rsidR="0010418B" w:rsidRPr="004B7216" w:rsidRDefault="0010418B" w:rsidP="0010418B">
      <w:pPr>
        <w:widowControl w:val="0"/>
        <w:tabs>
          <w:tab w:val="left" w:pos="1452"/>
          <w:tab w:val="left" w:pos="1453"/>
        </w:tabs>
        <w:autoSpaceDE w:val="0"/>
        <w:autoSpaceDN w:val="0"/>
        <w:spacing w:before="90" w:after="0" w:line="240" w:lineRule="auto"/>
        <w:ind w:left="1701"/>
        <w:jc w:val="both"/>
      </w:pPr>
      <w:r w:rsidRPr="002D1184">
        <w:t>zakres i warunki wykonania ekspertyzy podlegają uzgodnieniu z OSP</w:t>
      </w:r>
      <w:r w:rsidR="00335EFB" w:rsidRPr="002D1184">
        <w:t xml:space="preserve"> za pośrednictwem OSD</w:t>
      </w:r>
      <w:r w:rsidRPr="002D1184">
        <w:t>.</w:t>
      </w:r>
    </w:p>
    <w:p w14:paraId="087418EE" w14:textId="4BADB4C2" w:rsidR="0010418B" w:rsidRPr="004B7216" w:rsidRDefault="0010418B" w:rsidP="0010418B">
      <w:pPr>
        <w:widowControl w:val="0"/>
        <w:tabs>
          <w:tab w:val="left" w:pos="1452"/>
          <w:tab w:val="left" w:pos="1453"/>
        </w:tabs>
        <w:autoSpaceDE w:val="0"/>
        <w:autoSpaceDN w:val="0"/>
        <w:spacing w:before="90" w:after="0" w:line="240" w:lineRule="auto"/>
        <w:ind w:left="1701"/>
        <w:jc w:val="both"/>
        <w:rPr>
          <w:b/>
          <w:bCs/>
        </w:rPr>
      </w:pPr>
      <w:r w:rsidRPr="004B7216">
        <w:t>Koszty wykonania ekspertyzy uwzględnia się w opłacie za przyłączenie.</w:t>
      </w:r>
    </w:p>
    <w:p w14:paraId="2FDF128D" w14:textId="520E4C4F" w:rsidR="0010418B" w:rsidRPr="004B7216" w:rsidRDefault="0010418B">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Warunki przyłączenia, w zależności od danych zawartych we wniosku o którym mowa w pkt. II.1.3., określają w szczególności:</w:t>
      </w:r>
    </w:p>
    <w:p w14:paraId="473A4B16" w14:textId="7B947455"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miejsce</w:t>
      </w:r>
      <w:r w:rsidRPr="004B7216">
        <w:rPr>
          <w:spacing w:val="-2"/>
        </w:rPr>
        <w:t xml:space="preserve"> </w:t>
      </w:r>
      <w:r w:rsidRPr="004B7216">
        <w:t>przyłączenia,</w:t>
      </w:r>
    </w:p>
    <w:p w14:paraId="30E356E7" w14:textId="040F3E87"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nieruchomość, obiekt lub lokal, do których energia elektryczna ma być dostarczana lub z których ma być</w:t>
      </w:r>
      <w:r w:rsidRPr="004B7216">
        <w:rPr>
          <w:spacing w:val="-2"/>
        </w:rPr>
        <w:t xml:space="preserve"> </w:t>
      </w:r>
      <w:r w:rsidRPr="004B7216">
        <w:t>odbierana,</w:t>
      </w:r>
    </w:p>
    <w:p w14:paraId="65116B44" w14:textId="252F0D72"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miejsce rozgraniczenia własności sieci OSDn i urządzeń, instalacji lub sieci podmiotu, którego urządzenia, instalacje lub sieci będą przyłączane,</w:t>
      </w:r>
    </w:p>
    <w:p w14:paraId="3ACC2E99" w14:textId="4624879C"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miejsce dostarczania energii</w:t>
      </w:r>
      <w:r w:rsidRPr="004B7216">
        <w:rPr>
          <w:spacing w:val="-2"/>
        </w:rPr>
        <w:t xml:space="preserve"> </w:t>
      </w:r>
      <w:r w:rsidRPr="004B7216">
        <w:t>elektrycznej,</w:t>
      </w:r>
    </w:p>
    <w:p w14:paraId="57AA428E" w14:textId="39C833A1"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moc</w:t>
      </w:r>
      <w:r w:rsidRPr="004B7216">
        <w:rPr>
          <w:spacing w:val="-1"/>
        </w:rPr>
        <w:t xml:space="preserve"> </w:t>
      </w:r>
      <w:r w:rsidRPr="004B7216">
        <w:t>przyłączeniową,</w:t>
      </w:r>
    </w:p>
    <w:p w14:paraId="0D4B3297" w14:textId="18E075CB"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rodzaj przyłącza,</w:t>
      </w:r>
    </w:p>
    <w:p w14:paraId="2DDEE4A9" w14:textId="5AF6F77E"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zakres niezbędnych zmian w sieci związanych z</w:t>
      </w:r>
      <w:r w:rsidRPr="004B7216">
        <w:rPr>
          <w:spacing w:val="-3"/>
        </w:rPr>
        <w:t xml:space="preserve"> </w:t>
      </w:r>
      <w:r w:rsidRPr="004B7216">
        <w:t>przyłączeniem,</w:t>
      </w:r>
    </w:p>
    <w:p w14:paraId="018CAEFC" w14:textId="0D21A469"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dane znamionowe urządzeń, instalacji i sieci oraz dopuszczalne, graniczne parametry ich</w:t>
      </w:r>
      <w:r w:rsidRPr="004B7216">
        <w:rPr>
          <w:spacing w:val="-1"/>
        </w:rPr>
        <w:t xml:space="preserve"> </w:t>
      </w:r>
      <w:r w:rsidRPr="004B7216">
        <w:t>pracy,</w:t>
      </w:r>
    </w:p>
    <w:p w14:paraId="64791773" w14:textId="1485824D"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dopuszczalny poziom zmienności parametrów technicznych energii</w:t>
      </w:r>
      <w:r w:rsidRPr="004B7216">
        <w:rPr>
          <w:spacing w:val="-44"/>
        </w:rPr>
        <w:t xml:space="preserve"> </w:t>
      </w:r>
      <w:r w:rsidRPr="004B7216">
        <w:t>elektrycznej,</w:t>
      </w:r>
    </w:p>
    <w:p w14:paraId="139DA3B9" w14:textId="219EAA34"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miejsce zainstalowania układu</w:t>
      </w:r>
      <w:r w:rsidRPr="004B7216">
        <w:rPr>
          <w:spacing w:val="-3"/>
        </w:rPr>
        <w:t xml:space="preserve"> </w:t>
      </w:r>
      <w:r w:rsidRPr="004B7216">
        <w:t>pomiarowo-rozliczeniowego,</w:t>
      </w:r>
    </w:p>
    <w:p w14:paraId="4C54448C" w14:textId="57D67DAF"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wymagania dotyczące układu pomiarowo-rozliczeniowego i sposobu pozyskiwania danych z systemu</w:t>
      </w:r>
      <w:r w:rsidRPr="004B7216">
        <w:rPr>
          <w:spacing w:val="-2"/>
        </w:rPr>
        <w:t xml:space="preserve"> </w:t>
      </w:r>
      <w:r w:rsidRPr="004B7216">
        <w:t>pomiarowego,</w:t>
      </w:r>
    </w:p>
    <w:p w14:paraId="65DBC781" w14:textId="3B818817"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lastRenderedPageBreak/>
        <w:t>rodzaj i usytuowanie zabezpieczenia głównego, dane znamionowe oraz niezbędne wymagania w zakresie elektroenergetycznej automatyki zabezpieczeniowej i</w:t>
      </w:r>
      <w:r w:rsidRPr="004B7216">
        <w:rPr>
          <w:spacing w:val="-1"/>
        </w:rPr>
        <w:t xml:space="preserve"> </w:t>
      </w:r>
      <w:r w:rsidRPr="004B7216">
        <w:t>systemowej,</w:t>
      </w:r>
    </w:p>
    <w:p w14:paraId="34107C58" w14:textId="6D94AA86" w:rsidR="0010418B" w:rsidRPr="004B7216" w:rsidRDefault="0010418B">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dane umożliwiające określenie w miejscu przyłączenia wartości</w:t>
      </w:r>
      <w:r w:rsidRPr="004B7216">
        <w:rPr>
          <w:spacing w:val="-5"/>
        </w:rPr>
        <w:t xml:space="preserve"> </w:t>
      </w:r>
      <w:r w:rsidRPr="004B7216">
        <w:t>prądów,</w:t>
      </w:r>
    </w:p>
    <w:p w14:paraId="7249CBD2" w14:textId="44B7B5DA" w:rsidR="00B0781F" w:rsidRPr="004B7216" w:rsidRDefault="00B0781F">
      <w:pPr>
        <w:pStyle w:val="Akapitzlist"/>
        <w:widowControl w:val="0"/>
        <w:numPr>
          <w:ilvl w:val="1"/>
          <w:numId w:val="38"/>
        </w:numPr>
        <w:tabs>
          <w:tab w:val="left" w:pos="1452"/>
          <w:tab w:val="left" w:pos="1453"/>
        </w:tabs>
        <w:autoSpaceDE w:val="0"/>
        <w:autoSpaceDN w:val="0"/>
        <w:spacing w:before="90" w:after="0" w:line="240" w:lineRule="auto"/>
        <w:ind w:left="2342" w:hanging="357"/>
        <w:contextualSpacing w:val="0"/>
        <w:jc w:val="both"/>
        <w:rPr>
          <w:b/>
          <w:bCs/>
        </w:rPr>
      </w:pPr>
      <w:r w:rsidRPr="004B7216">
        <w:t>zwarć wielofazowych i czasów ich</w:t>
      </w:r>
      <w:r w:rsidRPr="004B7216">
        <w:rPr>
          <w:spacing w:val="-2"/>
        </w:rPr>
        <w:t xml:space="preserve"> </w:t>
      </w:r>
      <w:r w:rsidRPr="004B7216">
        <w:t>wyłączeń,</w:t>
      </w:r>
    </w:p>
    <w:p w14:paraId="22D245B1" w14:textId="6AD848F5" w:rsidR="00B0781F" w:rsidRPr="004B7216" w:rsidRDefault="00B0781F">
      <w:pPr>
        <w:pStyle w:val="Akapitzlist"/>
        <w:widowControl w:val="0"/>
        <w:numPr>
          <w:ilvl w:val="1"/>
          <w:numId w:val="38"/>
        </w:numPr>
        <w:tabs>
          <w:tab w:val="left" w:pos="1452"/>
          <w:tab w:val="left" w:pos="1453"/>
        </w:tabs>
        <w:autoSpaceDE w:val="0"/>
        <w:autoSpaceDN w:val="0"/>
        <w:spacing w:before="90" w:after="0" w:line="240" w:lineRule="auto"/>
        <w:ind w:left="2342" w:hanging="357"/>
        <w:contextualSpacing w:val="0"/>
        <w:jc w:val="both"/>
        <w:rPr>
          <w:b/>
          <w:bCs/>
        </w:rPr>
      </w:pPr>
      <w:r w:rsidRPr="004B7216">
        <w:t>zwarć doziemnych i czasów ich wyłączeń lub trwań,</w:t>
      </w:r>
    </w:p>
    <w:p w14:paraId="5DFC7E75" w14:textId="14E4B93B" w:rsidR="00B0781F" w:rsidRPr="004B7216" w:rsidRDefault="00B0781F">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wymagany stopień skompensowania mocy</w:t>
      </w:r>
      <w:r w:rsidRPr="004B7216">
        <w:rPr>
          <w:spacing w:val="-1"/>
        </w:rPr>
        <w:t xml:space="preserve"> </w:t>
      </w:r>
      <w:r w:rsidRPr="004B7216">
        <w:t>biernej,</w:t>
      </w:r>
    </w:p>
    <w:p w14:paraId="4C020646" w14:textId="74061439" w:rsidR="00B0781F" w:rsidRPr="004B7216" w:rsidRDefault="00B0781F">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wymagania w zakresie:</w:t>
      </w:r>
    </w:p>
    <w:p w14:paraId="10564208" w14:textId="499B404C" w:rsidR="00B0781F" w:rsidRPr="004B7216" w:rsidRDefault="00B0781F">
      <w:pPr>
        <w:pStyle w:val="Akapitzlist"/>
        <w:widowControl w:val="0"/>
        <w:numPr>
          <w:ilvl w:val="1"/>
          <w:numId w:val="38"/>
        </w:numPr>
        <w:tabs>
          <w:tab w:val="left" w:pos="1452"/>
          <w:tab w:val="left" w:pos="1453"/>
        </w:tabs>
        <w:autoSpaceDE w:val="0"/>
        <w:autoSpaceDN w:val="0"/>
        <w:spacing w:before="90" w:after="0" w:line="240" w:lineRule="auto"/>
        <w:ind w:left="2342" w:hanging="357"/>
        <w:contextualSpacing w:val="0"/>
        <w:jc w:val="both"/>
        <w:rPr>
          <w:b/>
          <w:bCs/>
        </w:rPr>
      </w:pPr>
      <w:r w:rsidRPr="004B7216">
        <w:t>dostosowania przyłączanych urządzeń, instalacji lub sieci do systemów sterowania</w:t>
      </w:r>
      <w:r w:rsidRPr="004B7216">
        <w:rPr>
          <w:spacing w:val="-1"/>
        </w:rPr>
        <w:t xml:space="preserve"> </w:t>
      </w:r>
      <w:r w:rsidRPr="004B7216">
        <w:t>dyspozytorskiego,</w:t>
      </w:r>
    </w:p>
    <w:p w14:paraId="05DB993A" w14:textId="54920708" w:rsidR="00B0781F" w:rsidRPr="004B7216" w:rsidRDefault="00B0781F">
      <w:pPr>
        <w:pStyle w:val="Akapitzlist"/>
        <w:widowControl w:val="0"/>
        <w:numPr>
          <w:ilvl w:val="1"/>
          <w:numId w:val="38"/>
        </w:numPr>
        <w:tabs>
          <w:tab w:val="left" w:pos="1452"/>
          <w:tab w:val="left" w:pos="1453"/>
        </w:tabs>
        <w:autoSpaceDE w:val="0"/>
        <w:autoSpaceDN w:val="0"/>
        <w:spacing w:before="90" w:after="0" w:line="240" w:lineRule="auto"/>
        <w:ind w:left="2342" w:hanging="357"/>
        <w:contextualSpacing w:val="0"/>
        <w:jc w:val="both"/>
        <w:rPr>
          <w:b/>
          <w:bCs/>
        </w:rPr>
      </w:pPr>
      <w:r w:rsidRPr="004B7216">
        <w:t>przystosowania układu pomiarowo-rozliczeniowego do systemów zdalnego odczytu danych</w:t>
      </w:r>
      <w:r w:rsidRPr="004B7216">
        <w:rPr>
          <w:spacing w:val="-1"/>
        </w:rPr>
        <w:t xml:space="preserve"> </w:t>
      </w:r>
      <w:r w:rsidRPr="004B7216">
        <w:t>pomiarowych,</w:t>
      </w:r>
    </w:p>
    <w:p w14:paraId="182ED860" w14:textId="582F86B5" w:rsidR="00B0781F" w:rsidRPr="004B7216" w:rsidRDefault="00B0781F">
      <w:pPr>
        <w:pStyle w:val="Akapitzlist"/>
        <w:widowControl w:val="0"/>
        <w:numPr>
          <w:ilvl w:val="1"/>
          <w:numId w:val="38"/>
        </w:numPr>
        <w:tabs>
          <w:tab w:val="left" w:pos="1452"/>
          <w:tab w:val="left" w:pos="1453"/>
        </w:tabs>
        <w:autoSpaceDE w:val="0"/>
        <w:autoSpaceDN w:val="0"/>
        <w:spacing w:before="90" w:after="0" w:line="240" w:lineRule="auto"/>
        <w:ind w:left="2342" w:hanging="357"/>
        <w:contextualSpacing w:val="0"/>
        <w:jc w:val="both"/>
        <w:rPr>
          <w:b/>
          <w:bCs/>
        </w:rPr>
      </w:pPr>
      <w:r w:rsidRPr="004B7216">
        <w:t>zabezpieczenia sieci przed zakłóceniami elektrycznymi, powodowanymi przez urządzenia, instalacje lub sieci podmiotu, którego</w:t>
      </w:r>
      <w:r w:rsidRPr="004B7216">
        <w:rPr>
          <w:spacing w:val="46"/>
        </w:rPr>
        <w:t xml:space="preserve"> </w:t>
      </w:r>
      <w:r w:rsidRPr="004B7216">
        <w:t>urządzenia, instalacje lub sieci będą</w:t>
      </w:r>
      <w:r w:rsidRPr="004B7216">
        <w:rPr>
          <w:spacing w:val="-1"/>
        </w:rPr>
        <w:t xml:space="preserve"> </w:t>
      </w:r>
      <w:r w:rsidRPr="004B7216">
        <w:t>przyłączane,</w:t>
      </w:r>
    </w:p>
    <w:p w14:paraId="77BDEFA9" w14:textId="4CA015E3" w:rsidR="00B0781F" w:rsidRPr="004B7216" w:rsidRDefault="00B0781F">
      <w:pPr>
        <w:pStyle w:val="Akapitzlist"/>
        <w:widowControl w:val="0"/>
        <w:numPr>
          <w:ilvl w:val="1"/>
          <w:numId w:val="38"/>
        </w:numPr>
        <w:tabs>
          <w:tab w:val="left" w:pos="1452"/>
          <w:tab w:val="left" w:pos="1453"/>
        </w:tabs>
        <w:autoSpaceDE w:val="0"/>
        <w:autoSpaceDN w:val="0"/>
        <w:spacing w:before="90" w:after="0" w:line="240" w:lineRule="auto"/>
        <w:ind w:left="2342" w:hanging="357"/>
        <w:contextualSpacing w:val="0"/>
        <w:jc w:val="both"/>
        <w:rPr>
          <w:b/>
          <w:bCs/>
        </w:rPr>
      </w:pPr>
      <w:r w:rsidRPr="004B7216">
        <w:t>wyposażenia urządzeń, instalacji  lub  sieci,  niezbędnego  do  współpracy  z siecią, do której ma nastąpić</w:t>
      </w:r>
      <w:r w:rsidRPr="004B7216">
        <w:rPr>
          <w:spacing w:val="-2"/>
        </w:rPr>
        <w:t xml:space="preserve"> </w:t>
      </w:r>
      <w:r w:rsidRPr="004B7216">
        <w:t>przyłączenie,</w:t>
      </w:r>
    </w:p>
    <w:p w14:paraId="11B59DFA" w14:textId="00766EB8" w:rsidR="00B0781F" w:rsidRPr="004B7216" w:rsidRDefault="00B0781F">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możliwości  dostarczania  energii  elektrycznej   w   warunkach   odmiennych od</w:t>
      </w:r>
      <w:r w:rsidRPr="004B7216">
        <w:rPr>
          <w:spacing w:val="-1"/>
        </w:rPr>
        <w:t xml:space="preserve"> </w:t>
      </w:r>
      <w:r w:rsidRPr="004B7216">
        <w:t>standardowych,</w:t>
      </w:r>
    </w:p>
    <w:p w14:paraId="2A6ADF43" w14:textId="6103E53B" w:rsidR="00B0781F" w:rsidRPr="004B7216" w:rsidRDefault="00B0781F">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dane i informacje dotyczące sieci, niezbędne w celu doboru systemu ochrony przed porażeniami w instalacji lub sieci podmiotu, którego instalacje lub sieci będą</w:t>
      </w:r>
      <w:r w:rsidRPr="004B7216">
        <w:rPr>
          <w:spacing w:val="-2"/>
        </w:rPr>
        <w:t xml:space="preserve"> </w:t>
      </w:r>
      <w:r w:rsidRPr="004B7216">
        <w:t>przyłączane,</w:t>
      </w:r>
    </w:p>
    <w:p w14:paraId="181F6B08" w14:textId="0859C443" w:rsidR="00B0781F" w:rsidRPr="004B7216" w:rsidRDefault="00B0781F">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schemat elektryczny z zaznaczeniem miejsca przyłączenia oraz miejsca rozgraniczenia własności sieci OSDn i urządzeń, instalacji lub sieci podmiotu, którego urządzenia,  instalacje  lub  sieci  będą  przyłączane  – w przypadku podmiotów zaliczanych do grupy przyłączeniowej II lub</w:t>
      </w:r>
      <w:r w:rsidRPr="004B7216">
        <w:rPr>
          <w:spacing w:val="-3"/>
        </w:rPr>
        <w:t xml:space="preserve"> </w:t>
      </w:r>
      <w:r w:rsidRPr="004B7216">
        <w:t>III,</w:t>
      </w:r>
    </w:p>
    <w:p w14:paraId="2E5CCD8D" w14:textId="39465917" w:rsidR="00B0781F" w:rsidRPr="004B7216" w:rsidRDefault="00B0781F">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ustalone, dla poszczególnych grup przyłączeniowych, dopuszczalne poziomy zaburzeń parametrów technicznych i jakościowych energii elektrycznej nie powodujących</w:t>
      </w:r>
      <w:r w:rsidRPr="004B7216">
        <w:rPr>
          <w:spacing w:val="-15"/>
        </w:rPr>
        <w:t xml:space="preserve"> </w:t>
      </w:r>
      <w:r w:rsidRPr="004B7216">
        <w:t>pogorszenia</w:t>
      </w:r>
      <w:r w:rsidRPr="004B7216">
        <w:rPr>
          <w:spacing w:val="-16"/>
        </w:rPr>
        <w:t xml:space="preserve"> </w:t>
      </w:r>
      <w:r w:rsidRPr="004B7216">
        <w:t>parametrów</w:t>
      </w:r>
      <w:r w:rsidRPr="004B7216">
        <w:rPr>
          <w:spacing w:val="-15"/>
        </w:rPr>
        <w:t xml:space="preserve"> </w:t>
      </w:r>
      <w:r w:rsidRPr="004B7216">
        <w:t>określonych</w:t>
      </w:r>
      <w:r w:rsidRPr="004B7216">
        <w:rPr>
          <w:spacing w:val="-15"/>
        </w:rPr>
        <w:t xml:space="preserve"> </w:t>
      </w:r>
      <w:r w:rsidRPr="004B7216">
        <w:t>w</w:t>
      </w:r>
      <w:r w:rsidRPr="004B7216">
        <w:rPr>
          <w:spacing w:val="-15"/>
        </w:rPr>
        <w:t xml:space="preserve"> </w:t>
      </w:r>
      <w:r w:rsidRPr="004B7216">
        <w:t>aktach</w:t>
      </w:r>
      <w:r w:rsidRPr="004B7216">
        <w:rPr>
          <w:spacing w:val="-13"/>
        </w:rPr>
        <w:t xml:space="preserve"> </w:t>
      </w:r>
      <w:r w:rsidRPr="004B7216">
        <w:t>wykonawczych</w:t>
      </w:r>
      <w:r w:rsidRPr="004B7216">
        <w:rPr>
          <w:spacing w:val="-15"/>
        </w:rPr>
        <w:t xml:space="preserve"> </w:t>
      </w:r>
      <w:r w:rsidRPr="004B7216">
        <w:t>do Ustawy albo ustalonych w umowie dystrybucji albo w umowie</w:t>
      </w:r>
      <w:r w:rsidRPr="004B7216">
        <w:rPr>
          <w:spacing w:val="-4"/>
        </w:rPr>
        <w:t xml:space="preserve"> </w:t>
      </w:r>
      <w:r w:rsidRPr="004B7216">
        <w:t>kompleksowej,</w:t>
      </w:r>
    </w:p>
    <w:p w14:paraId="7F0E4977" w14:textId="62254DD8" w:rsidR="00B0781F" w:rsidRPr="004B7216" w:rsidRDefault="00B0781F">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przewidywany</w:t>
      </w:r>
      <w:r w:rsidRPr="004B7216">
        <w:rPr>
          <w:spacing w:val="-15"/>
        </w:rPr>
        <w:t xml:space="preserve"> </w:t>
      </w:r>
      <w:r w:rsidRPr="004B7216">
        <w:t>harmonogram</w:t>
      </w:r>
      <w:r w:rsidRPr="004B7216">
        <w:rPr>
          <w:spacing w:val="-14"/>
        </w:rPr>
        <w:t xml:space="preserve"> </w:t>
      </w:r>
      <w:r w:rsidRPr="004B7216">
        <w:t>przyłączenia</w:t>
      </w:r>
      <w:r w:rsidRPr="004B7216">
        <w:rPr>
          <w:spacing w:val="-11"/>
        </w:rPr>
        <w:t xml:space="preserve"> </w:t>
      </w:r>
      <w:r w:rsidRPr="004B7216">
        <w:t>instalacji</w:t>
      </w:r>
      <w:r w:rsidRPr="004B7216">
        <w:rPr>
          <w:spacing w:val="-13"/>
        </w:rPr>
        <w:t xml:space="preserve"> </w:t>
      </w:r>
      <w:r w:rsidRPr="004B7216">
        <w:t>odnawialnego</w:t>
      </w:r>
      <w:r w:rsidRPr="004B7216">
        <w:rPr>
          <w:spacing w:val="-13"/>
        </w:rPr>
        <w:t xml:space="preserve"> </w:t>
      </w:r>
      <w:r w:rsidRPr="004B7216">
        <w:t>źródła</w:t>
      </w:r>
      <w:r w:rsidRPr="004B7216">
        <w:rPr>
          <w:spacing w:val="-15"/>
        </w:rPr>
        <w:t xml:space="preserve"> </w:t>
      </w:r>
      <w:r w:rsidRPr="004B7216">
        <w:t>energii uwzględniający poszczególne etapy rozbudowy sieci, a także zestawienie planowanych</w:t>
      </w:r>
      <w:r w:rsidRPr="004B7216">
        <w:rPr>
          <w:spacing w:val="-1"/>
        </w:rPr>
        <w:t xml:space="preserve"> </w:t>
      </w:r>
      <w:r w:rsidRPr="004B7216">
        <w:t>prac,</w:t>
      </w:r>
    </w:p>
    <w:p w14:paraId="6FEEA538" w14:textId="31453747" w:rsidR="00B0781F" w:rsidRPr="004B7216" w:rsidRDefault="00B0781F">
      <w:pPr>
        <w:pStyle w:val="Akapitzlist"/>
        <w:widowControl w:val="0"/>
        <w:numPr>
          <w:ilvl w:val="0"/>
          <w:numId w:val="38"/>
        </w:numPr>
        <w:tabs>
          <w:tab w:val="left" w:pos="1452"/>
          <w:tab w:val="left" w:pos="1453"/>
        </w:tabs>
        <w:autoSpaceDE w:val="0"/>
        <w:autoSpaceDN w:val="0"/>
        <w:spacing w:before="90" w:after="0" w:line="240" w:lineRule="auto"/>
        <w:ind w:left="2058" w:hanging="357"/>
        <w:contextualSpacing w:val="0"/>
        <w:jc w:val="both"/>
        <w:rPr>
          <w:b/>
          <w:bCs/>
        </w:rPr>
      </w:pPr>
      <w:r w:rsidRPr="004B7216">
        <w:t>wymagany stopień skompensowania mocy biernej podczas postoju wymagającego zasilania potrzeb własnych oraz wprowadzania przez wytwórcę lub posiadacza magazynu energii elektrycznej do sieci wyprodukowanej lub zmagazynowanej</w:t>
      </w:r>
      <w:r w:rsidRPr="004B7216">
        <w:rPr>
          <w:spacing w:val="-11"/>
        </w:rPr>
        <w:t xml:space="preserve"> </w:t>
      </w:r>
      <w:r w:rsidRPr="004B7216">
        <w:t>energii</w:t>
      </w:r>
      <w:r w:rsidRPr="004B7216">
        <w:rPr>
          <w:spacing w:val="-12"/>
        </w:rPr>
        <w:t xml:space="preserve"> </w:t>
      </w:r>
      <w:r w:rsidRPr="004B7216">
        <w:t>elektrycznej</w:t>
      </w:r>
      <w:r w:rsidRPr="004B7216">
        <w:rPr>
          <w:spacing w:val="-14"/>
        </w:rPr>
        <w:t xml:space="preserve"> </w:t>
      </w:r>
      <w:r w:rsidRPr="004B7216">
        <w:t>czynnej</w:t>
      </w:r>
      <w:r w:rsidRPr="004B7216">
        <w:rPr>
          <w:spacing w:val="-14"/>
        </w:rPr>
        <w:t xml:space="preserve"> </w:t>
      </w:r>
      <w:r w:rsidRPr="004B7216">
        <w:t>oraz</w:t>
      </w:r>
      <w:r w:rsidRPr="004B7216">
        <w:rPr>
          <w:spacing w:val="-13"/>
        </w:rPr>
        <w:t xml:space="preserve"> </w:t>
      </w:r>
      <w:r w:rsidRPr="004B7216">
        <w:t>podczas</w:t>
      </w:r>
      <w:r w:rsidRPr="004B7216">
        <w:rPr>
          <w:spacing w:val="-13"/>
        </w:rPr>
        <w:t xml:space="preserve"> </w:t>
      </w:r>
      <w:r w:rsidRPr="004B7216">
        <w:t>ładowania</w:t>
      </w:r>
      <w:r w:rsidRPr="004B7216">
        <w:rPr>
          <w:spacing w:val="-15"/>
        </w:rPr>
        <w:t xml:space="preserve"> </w:t>
      </w:r>
      <w:r w:rsidRPr="004B7216">
        <w:t>magazynu energii elektrycznej - w przypadku przyłączenia wytwórcy lub posiadacza magazynu energii elektrycznej jako odbiorcy mocy i energii czynnej na</w:t>
      </w:r>
      <w:r w:rsidRPr="004B7216">
        <w:rPr>
          <w:spacing w:val="-39"/>
        </w:rPr>
        <w:t xml:space="preserve"> </w:t>
      </w:r>
      <w:r w:rsidRPr="004B7216">
        <w:t>potrzeby własne.</w:t>
      </w:r>
    </w:p>
    <w:p w14:paraId="379BAADD" w14:textId="77777777" w:rsidR="00B0781F" w:rsidRPr="004B7216" w:rsidRDefault="00B0781F" w:rsidP="00B0781F">
      <w:pPr>
        <w:pStyle w:val="Akapitzlist"/>
        <w:widowControl w:val="0"/>
        <w:tabs>
          <w:tab w:val="left" w:pos="1452"/>
          <w:tab w:val="left" w:pos="1453"/>
        </w:tabs>
        <w:autoSpaceDE w:val="0"/>
        <w:autoSpaceDN w:val="0"/>
        <w:spacing w:before="90" w:after="0" w:line="240" w:lineRule="auto"/>
        <w:ind w:left="2058"/>
        <w:contextualSpacing w:val="0"/>
        <w:jc w:val="both"/>
        <w:rPr>
          <w:b/>
          <w:bCs/>
        </w:rPr>
      </w:pPr>
    </w:p>
    <w:p w14:paraId="3F08097D" w14:textId="1C1CB9E4" w:rsidR="0010418B" w:rsidRPr="004B7216" w:rsidRDefault="00B0781F">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wydaje warunki przyłączenia w następujących terminach:</w:t>
      </w:r>
    </w:p>
    <w:p w14:paraId="1793CBEA" w14:textId="326F24A5" w:rsidR="00B0781F" w:rsidRPr="004B7216" w:rsidRDefault="00402402">
      <w:pPr>
        <w:pStyle w:val="Akapitzlist"/>
        <w:widowControl w:val="0"/>
        <w:numPr>
          <w:ilvl w:val="0"/>
          <w:numId w:val="39"/>
        </w:numPr>
        <w:tabs>
          <w:tab w:val="left" w:pos="1452"/>
          <w:tab w:val="left" w:pos="1453"/>
        </w:tabs>
        <w:autoSpaceDE w:val="0"/>
        <w:autoSpaceDN w:val="0"/>
        <w:spacing w:before="90" w:after="0" w:line="240" w:lineRule="auto"/>
        <w:ind w:left="2058" w:hanging="357"/>
        <w:contextualSpacing w:val="0"/>
        <w:jc w:val="both"/>
        <w:rPr>
          <w:b/>
          <w:bCs/>
        </w:rPr>
      </w:pPr>
      <w:r w:rsidRPr="004B7216">
        <w:t>21 dni od dnia złożenia wniosku przez wnioskodawcę zaliczonego do V lub VI grupy przyłączeniowej przyłączanego do sieci o napięciu nie wyższym niż 1</w:t>
      </w:r>
      <w:r w:rsidRPr="004B7216">
        <w:rPr>
          <w:spacing w:val="-37"/>
        </w:rPr>
        <w:t xml:space="preserve"> </w:t>
      </w:r>
      <w:r w:rsidRPr="004B7216">
        <w:t>kV;</w:t>
      </w:r>
    </w:p>
    <w:p w14:paraId="0D3E438F" w14:textId="73AF3663" w:rsidR="00402402" w:rsidRPr="004B7216" w:rsidRDefault="00402402">
      <w:pPr>
        <w:pStyle w:val="Akapitzlist"/>
        <w:widowControl w:val="0"/>
        <w:numPr>
          <w:ilvl w:val="0"/>
          <w:numId w:val="39"/>
        </w:numPr>
        <w:tabs>
          <w:tab w:val="left" w:pos="1452"/>
          <w:tab w:val="left" w:pos="1453"/>
        </w:tabs>
        <w:autoSpaceDE w:val="0"/>
        <w:autoSpaceDN w:val="0"/>
        <w:spacing w:before="90" w:after="0" w:line="240" w:lineRule="auto"/>
        <w:ind w:left="2058" w:hanging="357"/>
        <w:contextualSpacing w:val="0"/>
        <w:jc w:val="both"/>
        <w:rPr>
          <w:b/>
          <w:bCs/>
        </w:rPr>
      </w:pPr>
      <w:r w:rsidRPr="004B7216">
        <w:t>30 dni od dnia złożenia wniosku przez wnioskodawcę zaliczonego do IV grupy przyłączeniowej przyłączanego do sieci o napięciu nie wyższym niż 1</w:t>
      </w:r>
      <w:r w:rsidRPr="004B7216">
        <w:rPr>
          <w:spacing w:val="-6"/>
        </w:rPr>
        <w:t xml:space="preserve"> </w:t>
      </w:r>
      <w:r w:rsidRPr="004B7216">
        <w:t>kV;</w:t>
      </w:r>
    </w:p>
    <w:p w14:paraId="27919176" w14:textId="45AA8039" w:rsidR="00402402" w:rsidRPr="004B7216" w:rsidRDefault="00402402">
      <w:pPr>
        <w:pStyle w:val="Akapitzlist"/>
        <w:widowControl w:val="0"/>
        <w:numPr>
          <w:ilvl w:val="0"/>
          <w:numId w:val="39"/>
        </w:numPr>
        <w:tabs>
          <w:tab w:val="left" w:pos="1452"/>
          <w:tab w:val="left" w:pos="1453"/>
        </w:tabs>
        <w:autoSpaceDE w:val="0"/>
        <w:autoSpaceDN w:val="0"/>
        <w:spacing w:before="90" w:after="0" w:line="240" w:lineRule="auto"/>
        <w:ind w:left="2058" w:hanging="357"/>
        <w:contextualSpacing w:val="0"/>
        <w:jc w:val="both"/>
        <w:rPr>
          <w:b/>
          <w:bCs/>
        </w:rPr>
      </w:pPr>
      <w:r w:rsidRPr="004B7216">
        <w:t>60 dni od dnia złożenia wniosku przez wnioskodawcę zaliczonego do III lub VI grupy przyłączeniowej przyłączanego do sieci o napięciu powyżej 1 kV, niewyposażonego w źródło ani w magazyn energii</w:t>
      </w:r>
      <w:r w:rsidRPr="004B7216">
        <w:rPr>
          <w:spacing w:val="1"/>
        </w:rPr>
        <w:t xml:space="preserve"> </w:t>
      </w:r>
      <w:r w:rsidRPr="004B7216">
        <w:t>elektrycznej;</w:t>
      </w:r>
    </w:p>
    <w:p w14:paraId="7FCDDBCB" w14:textId="33B92848" w:rsidR="00402402" w:rsidRPr="004B7216" w:rsidRDefault="00402402">
      <w:pPr>
        <w:pStyle w:val="Akapitzlist"/>
        <w:widowControl w:val="0"/>
        <w:numPr>
          <w:ilvl w:val="0"/>
          <w:numId w:val="39"/>
        </w:numPr>
        <w:tabs>
          <w:tab w:val="left" w:pos="1452"/>
          <w:tab w:val="left" w:pos="1453"/>
        </w:tabs>
        <w:autoSpaceDE w:val="0"/>
        <w:autoSpaceDN w:val="0"/>
        <w:spacing w:before="90" w:after="0" w:line="240" w:lineRule="auto"/>
        <w:ind w:left="2058" w:hanging="357"/>
        <w:contextualSpacing w:val="0"/>
        <w:jc w:val="both"/>
        <w:rPr>
          <w:b/>
          <w:bCs/>
        </w:rPr>
      </w:pPr>
      <w:r w:rsidRPr="004B7216">
        <w:t>120</w:t>
      </w:r>
      <w:r w:rsidRPr="004B7216">
        <w:rPr>
          <w:spacing w:val="-5"/>
        </w:rPr>
        <w:t xml:space="preserve"> </w:t>
      </w:r>
      <w:r w:rsidRPr="004B7216">
        <w:t>dni</w:t>
      </w:r>
      <w:r w:rsidRPr="004B7216">
        <w:rPr>
          <w:spacing w:val="-4"/>
        </w:rPr>
        <w:t xml:space="preserve"> </w:t>
      </w:r>
      <w:r w:rsidRPr="004B7216">
        <w:t>od</w:t>
      </w:r>
      <w:r w:rsidRPr="004B7216">
        <w:rPr>
          <w:spacing w:val="-5"/>
        </w:rPr>
        <w:t xml:space="preserve"> </w:t>
      </w:r>
      <w:r w:rsidRPr="004B7216">
        <w:t>dnia</w:t>
      </w:r>
      <w:r w:rsidRPr="004B7216">
        <w:rPr>
          <w:spacing w:val="-5"/>
        </w:rPr>
        <w:t xml:space="preserve"> </w:t>
      </w:r>
      <w:r w:rsidRPr="004B7216">
        <w:t>złożenia</w:t>
      </w:r>
      <w:r w:rsidRPr="004B7216">
        <w:rPr>
          <w:spacing w:val="-8"/>
        </w:rPr>
        <w:t xml:space="preserve"> </w:t>
      </w:r>
      <w:r w:rsidRPr="004B7216">
        <w:t>wniosku</w:t>
      </w:r>
      <w:r w:rsidRPr="004B7216">
        <w:rPr>
          <w:spacing w:val="-5"/>
        </w:rPr>
        <w:t xml:space="preserve"> </w:t>
      </w:r>
      <w:r w:rsidRPr="004B7216">
        <w:t>przez</w:t>
      </w:r>
      <w:r w:rsidRPr="004B7216">
        <w:rPr>
          <w:spacing w:val="-6"/>
        </w:rPr>
        <w:t xml:space="preserve"> </w:t>
      </w:r>
      <w:r w:rsidRPr="004B7216">
        <w:t>wnioskodawcę</w:t>
      </w:r>
      <w:r w:rsidRPr="004B7216">
        <w:rPr>
          <w:spacing w:val="-6"/>
        </w:rPr>
        <w:t xml:space="preserve"> </w:t>
      </w:r>
      <w:r w:rsidRPr="004B7216">
        <w:t>zaliczonego</w:t>
      </w:r>
      <w:r w:rsidRPr="004B7216">
        <w:rPr>
          <w:spacing w:val="-5"/>
        </w:rPr>
        <w:t xml:space="preserve"> </w:t>
      </w:r>
      <w:r w:rsidRPr="004B7216">
        <w:t>do</w:t>
      </w:r>
      <w:r w:rsidRPr="004B7216">
        <w:rPr>
          <w:spacing w:val="-5"/>
        </w:rPr>
        <w:t xml:space="preserve"> </w:t>
      </w:r>
      <w:r w:rsidRPr="004B7216">
        <w:t>III</w:t>
      </w:r>
      <w:r w:rsidRPr="004B7216">
        <w:rPr>
          <w:spacing w:val="-8"/>
        </w:rPr>
        <w:t xml:space="preserve"> </w:t>
      </w:r>
      <w:r w:rsidRPr="004B7216">
        <w:t>lub</w:t>
      </w:r>
      <w:r w:rsidRPr="004B7216">
        <w:rPr>
          <w:spacing w:val="-5"/>
        </w:rPr>
        <w:t xml:space="preserve"> </w:t>
      </w:r>
      <w:r w:rsidRPr="004B7216">
        <w:t>VI grupy przyłączeniowej - dla obiektu przyłączanego do sieci o napięciu wyższym niż 1 kV wyposażonego w źródło lub magazyn energii elektrycznej;</w:t>
      </w:r>
    </w:p>
    <w:p w14:paraId="4B2F913F" w14:textId="7609C2F6" w:rsidR="00402402" w:rsidRPr="004B7216" w:rsidRDefault="00402402" w:rsidP="00402402">
      <w:pPr>
        <w:widowControl w:val="0"/>
        <w:tabs>
          <w:tab w:val="left" w:pos="1452"/>
          <w:tab w:val="left" w:pos="1453"/>
        </w:tabs>
        <w:autoSpaceDE w:val="0"/>
        <w:autoSpaceDN w:val="0"/>
        <w:spacing w:before="90" w:after="0" w:line="240" w:lineRule="auto"/>
        <w:ind w:left="1701"/>
        <w:jc w:val="both"/>
      </w:pPr>
      <w:r w:rsidRPr="004B7216">
        <w:t xml:space="preserve">W przypadku wniosku o wydanie warunków przyłączenia źródła lub magazynu energii elektrycznej do sieci elektroenergetycznej o napięciu wyższym niż 1 kV terminy określone w pkt. 4) </w:t>
      </w:r>
      <w:r w:rsidR="00DA3B41" w:rsidRPr="004B7216">
        <w:t>v</w:t>
      </w:r>
      <w:r w:rsidRPr="004B7216">
        <w:t>liczone są od dnia wniesienia zaliczki.</w:t>
      </w:r>
    </w:p>
    <w:p w14:paraId="3D9A723A" w14:textId="61C4B098" w:rsidR="00402402" w:rsidRPr="004B7216" w:rsidRDefault="00402402" w:rsidP="00402402">
      <w:pPr>
        <w:widowControl w:val="0"/>
        <w:tabs>
          <w:tab w:val="left" w:pos="1452"/>
          <w:tab w:val="left" w:pos="1453"/>
        </w:tabs>
        <w:autoSpaceDE w:val="0"/>
        <w:autoSpaceDN w:val="0"/>
        <w:spacing w:before="90" w:after="0" w:line="240" w:lineRule="auto"/>
        <w:ind w:left="1701"/>
        <w:jc w:val="both"/>
      </w:pPr>
      <w:r w:rsidRPr="004B7216">
        <w:t>Do terminów na wydanie warunków przyłączenia do sieci nie wlicza się terminów przewidzianych</w:t>
      </w:r>
      <w:r w:rsidRPr="004B7216">
        <w:rPr>
          <w:spacing w:val="-6"/>
        </w:rPr>
        <w:t xml:space="preserve"> </w:t>
      </w:r>
      <w:r w:rsidRPr="004B7216">
        <w:t>w</w:t>
      </w:r>
      <w:r w:rsidRPr="004B7216">
        <w:rPr>
          <w:spacing w:val="-8"/>
        </w:rPr>
        <w:t xml:space="preserve"> </w:t>
      </w:r>
      <w:r w:rsidRPr="004B7216">
        <w:t>przepisach</w:t>
      </w:r>
      <w:r w:rsidRPr="004B7216">
        <w:rPr>
          <w:spacing w:val="-7"/>
        </w:rPr>
        <w:t xml:space="preserve"> </w:t>
      </w:r>
      <w:r w:rsidRPr="004B7216">
        <w:t>prawa</w:t>
      </w:r>
      <w:r w:rsidRPr="004B7216">
        <w:rPr>
          <w:spacing w:val="-7"/>
        </w:rPr>
        <w:t xml:space="preserve"> </w:t>
      </w:r>
      <w:r w:rsidRPr="004B7216">
        <w:t>do</w:t>
      </w:r>
      <w:r w:rsidRPr="004B7216">
        <w:rPr>
          <w:spacing w:val="-8"/>
        </w:rPr>
        <w:t xml:space="preserve"> </w:t>
      </w:r>
      <w:r w:rsidRPr="004B7216">
        <w:t>dokonania</w:t>
      </w:r>
      <w:r w:rsidRPr="004B7216">
        <w:rPr>
          <w:spacing w:val="-6"/>
        </w:rPr>
        <w:t xml:space="preserve"> </w:t>
      </w:r>
      <w:r w:rsidRPr="004B7216">
        <w:t>określonych</w:t>
      </w:r>
      <w:r w:rsidRPr="004B7216">
        <w:rPr>
          <w:spacing w:val="-5"/>
        </w:rPr>
        <w:t xml:space="preserve"> </w:t>
      </w:r>
      <w:r w:rsidRPr="004B7216">
        <w:t>czynności,</w:t>
      </w:r>
      <w:r w:rsidRPr="004B7216">
        <w:rPr>
          <w:spacing w:val="-8"/>
        </w:rPr>
        <w:t xml:space="preserve"> </w:t>
      </w:r>
      <w:r w:rsidRPr="004B7216">
        <w:t>terminów na uzupełnienie wniosku o wydanie warunków przyłączenia do sieci, okresów opóźnień spowodowanych z  winy podmiotu  wnioskującego o przyłączenie, terminów wymaganych uzgodnień z OSD albo    z przyczyn niezależnych od przedsiębiorstwa</w:t>
      </w:r>
      <w:r w:rsidRPr="004B7216">
        <w:rPr>
          <w:spacing w:val="-2"/>
        </w:rPr>
        <w:t xml:space="preserve"> </w:t>
      </w:r>
      <w:r w:rsidRPr="004B7216">
        <w:t>energetycznego.</w:t>
      </w:r>
    </w:p>
    <w:p w14:paraId="2E70F051" w14:textId="3DC02CBE" w:rsidR="00402402" w:rsidRPr="004B7216" w:rsidRDefault="00402402" w:rsidP="00402402">
      <w:pPr>
        <w:widowControl w:val="0"/>
        <w:tabs>
          <w:tab w:val="left" w:pos="1452"/>
          <w:tab w:val="left" w:pos="1453"/>
        </w:tabs>
        <w:autoSpaceDE w:val="0"/>
        <w:autoSpaceDN w:val="0"/>
        <w:spacing w:before="90" w:after="0" w:line="240" w:lineRule="auto"/>
        <w:ind w:left="1701"/>
        <w:jc w:val="both"/>
        <w:rPr>
          <w:b/>
          <w:bCs/>
        </w:rPr>
      </w:pPr>
      <w:r w:rsidRPr="004B7216">
        <w:t>W</w:t>
      </w:r>
      <w:r w:rsidRPr="004B7216">
        <w:rPr>
          <w:spacing w:val="-11"/>
        </w:rPr>
        <w:t xml:space="preserve"> </w:t>
      </w:r>
      <w:r w:rsidRPr="004B7216">
        <w:t>szczególnie</w:t>
      </w:r>
      <w:r w:rsidRPr="004B7216">
        <w:rPr>
          <w:spacing w:val="-10"/>
        </w:rPr>
        <w:t xml:space="preserve"> </w:t>
      </w:r>
      <w:r w:rsidRPr="004B7216">
        <w:t>uzasadnionych</w:t>
      </w:r>
      <w:r w:rsidRPr="004B7216">
        <w:rPr>
          <w:spacing w:val="-10"/>
        </w:rPr>
        <w:t xml:space="preserve"> </w:t>
      </w:r>
      <w:r w:rsidRPr="004B7216">
        <w:t>przypadkach</w:t>
      </w:r>
      <w:r w:rsidRPr="004B7216">
        <w:rPr>
          <w:spacing w:val="-7"/>
        </w:rPr>
        <w:t xml:space="preserve"> </w:t>
      </w:r>
      <w:r w:rsidRPr="004B7216">
        <w:t>OSDn</w:t>
      </w:r>
      <w:r w:rsidRPr="004B7216">
        <w:rPr>
          <w:spacing w:val="-9"/>
        </w:rPr>
        <w:t xml:space="preserve"> </w:t>
      </w:r>
      <w:r w:rsidRPr="004B7216">
        <w:t>może</w:t>
      </w:r>
      <w:r w:rsidRPr="004B7216">
        <w:rPr>
          <w:spacing w:val="-10"/>
        </w:rPr>
        <w:t xml:space="preserve"> </w:t>
      </w:r>
      <w:r w:rsidRPr="004B7216">
        <w:t>przedłużyć terminy</w:t>
      </w:r>
      <w:r w:rsidRPr="004B7216">
        <w:rPr>
          <w:spacing w:val="-12"/>
        </w:rPr>
        <w:t xml:space="preserve"> </w:t>
      </w:r>
      <w:r w:rsidRPr="004B7216">
        <w:t>określone</w:t>
      </w:r>
      <w:r w:rsidRPr="004B7216">
        <w:rPr>
          <w:spacing w:val="-11"/>
        </w:rPr>
        <w:t xml:space="preserve"> </w:t>
      </w:r>
      <w:r w:rsidRPr="004B7216">
        <w:t>powyżej</w:t>
      </w:r>
      <w:r w:rsidRPr="004B7216">
        <w:rPr>
          <w:spacing w:val="-12"/>
        </w:rPr>
        <w:t xml:space="preserve"> </w:t>
      </w:r>
      <w:r w:rsidRPr="004B7216">
        <w:t>o</w:t>
      </w:r>
      <w:r w:rsidRPr="004B7216">
        <w:rPr>
          <w:spacing w:val="-11"/>
        </w:rPr>
        <w:t xml:space="preserve"> </w:t>
      </w:r>
      <w:r w:rsidRPr="004B7216">
        <w:t>maksymalnie</w:t>
      </w:r>
      <w:r w:rsidRPr="004B7216">
        <w:rPr>
          <w:spacing w:val="-13"/>
        </w:rPr>
        <w:t xml:space="preserve"> </w:t>
      </w:r>
      <w:r w:rsidRPr="004B7216">
        <w:t>połowę</w:t>
      </w:r>
      <w:r w:rsidRPr="004B7216">
        <w:rPr>
          <w:spacing w:val="-12"/>
        </w:rPr>
        <w:t xml:space="preserve"> </w:t>
      </w:r>
      <w:r w:rsidRPr="004B7216">
        <w:t>terminu,</w:t>
      </w:r>
      <w:r w:rsidRPr="004B7216">
        <w:rPr>
          <w:spacing w:val="-12"/>
        </w:rPr>
        <w:t xml:space="preserve"> </w:t>
      </w:r>
      <w:r w:rsidRPr="004B7216">
        <w:t>w</w:t>
      </w:r>
      <w:r w:rsidRPr="004B7216">
        <w:rPr>
          <w:spacing w:val="-12"/>
        </w:rPr>
        <w:t xml:space="preserve"> </w:t>
      </w:r>
      <w:r w:rsidRPr="004B7216">
        <w:t>jakim</w:t>
      </w:r>
      <w:r w:rsidRPr="004B7216">
        <w:rPr>
          <w:spacing w:val="-11"/>
        </w:rPr>
        <w:t xml:space="preserve"> </w:t>
      </w:r>
      <w:r w:rsidRPr="004B7216">
        <w:t>obowiązane</w:t>
      </w:r>
      <w:r w:rsidRPr="004B7216">
        <w:rPr>
          <w:spacing w:val="-13"/>
        </w:rPr>
        <w:t xml:space="preserve"> </w:t>
      </w:r>
      <w:r w:rsidRPr="004B7216">
        <w:t>jest wydać warunki przyłączenia do sieci elektroenergetycznej dla poszczególnych grup przyłączeniowych  za   uprzednim   zawiadomieniem   podmiotu   wnioskującego   o przyłączenie do sieci z podaniem uzasadnienia przyczyn tego</w:t>
      </w:r>
      <w:r w:rsidRPr="004B7216">
        <w:rPr>
          <w:spacing w:val="-6"/>
        </w:rPr>
        <w:t xml:space="preserve"> </w:t>
      </w:r>
      <w:r w:rsidRPr="004B7216">
        <w:t>przedłużenia.</w:t>
      </w:r>
    </w:p>
    <w:p w14:paraId="5A40381F" w14:textId="2234F40A" w:rsidR="00B0781F" w:rsidRPr="004B7216" w:rsidRDefault="00384969">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t>Warunki</w:t>
      </w:r>
      <w:r w:rsidRPr="001E7F12">
        <w:t xml:space="preserve"> </w:t>
      </w:r>
      <w:r>
        <w:t>przyłączenia</w:t>
      </w:r>
      <w:r w:rsidRPr="001E7F12">
        <w:t xml:space="preserve"> </w:t>
      </w:r>
      <w:r>
        <w:t>są</w:t>
      </w:r>
      <w:r w:rsidRPr="001E7F12">
        <w:t xml:space="preserve"> </w:t>
      </w:r>
      <w:r>
        <w:t>ważne</w:t>
      </w:r>
      <w:r w:rsidRPr="001E7F12">
        <w:t xml:space="preserve"> </w:t>
      </w:r>
      <w:r>
        <w:t>dwa</w:t>
      </w:r>
      <w:r w:rsidRPr="001E7F12">
        <w:t xml:space="preserve"> </w:t>
      </w:r>
      <w:r>
        <w:t>lata</w:t>
      </w:r>
      <w:r w:rsidRPr="001E7F12">
        <w:t xml:space="preserve"> </w:t>
      </w:r>
      <w:r>
        <w:t>od</w:t>
      </w:r>
      <w:r w:rsidRPr="001E7F12">
        <w:t xml:space="preserve"> </w:t>
      </w:r>
      <w:r>
        <w:t>dnia</w:t>
      </w:r>
      <w:r w:rsidRPr="001E7F12">
        <w:t xml:space="preserve"> </w:t>
      </w:r>
      <w:r>
        <w:t>ich</w:t>
      </w:r>
      <w:r w:rsidRPr="001E7F12">
        <w:t xml:space="preserve"> </w:t>
      </w:r>
      <w:r>
        <w:t>doręczenia.</w:t>
      </w:r>
      <w:r w:rsidRPr="001E7F12">
        <w:t xml:space="preserve"> </w:t>
      </w:r>
      <w:r>
        <w:t>W</w:t>
      </w:r>
      <w:r w:rsidRPr="001E7F12">
        <w:t xml:space="preserve"> </w:t>
      </w:r>
      <w:r>
        <w:t>okresie</w:t>
      </w:r>
      <w:r w:rsidRPr="001E7F12">
        <w:t xml:space="preserve"> </w:t>
      </w:r>
      <w:r>
        <w:t xml:space="preserve">ważności warunki przyłączenia stanowią warunkowe zobowiązanie </w:t>
      </w:r>
      <w:r w:rsidRPr="004A5FD4">
        <w:t xml:space="preserve">OSDn </w:t>
      </w:r>
      <w:r>
        <w:t>do zawarcia umowy o przyłączenie do sieci</w:t>
      </w:r>
      <w:r w:rsidRPr="001E7F12">
        <w:t xml:space="preserve"> </w:t>
      </w:r>
      <w:r>
        <w:t>elektroenergetycznej.</w:t>
      </w:r>
    </w:p>
    <w:p w14:paraId="7775BFAE" w14:textId="1289E1A4" w:rsidR="00402402" w:rsidRDefault="00384969" w:rsidP="00402402">
      <w:pPr>
        <w:pStyle w:val="Akapitzlist"/>
        <w:widowControl w:val="0"/>
        <w:tabs>
          <w:tab w:val="left" w:pos="1452"/>
          <w:tab w:val="left" w:pos="1453"/>
        </w:tabs>
        <w:autoSpaceDE w:val="0"/>
        <w:autoSpaceDN w:val="0"/>
        <w:spacing w:before="90" w:after="0" w:line="240" w:lineRule="auto"/>
        <w:ind w:left="1730"/>
        <w:contextualSpacing w:val="0"/>
        <w:jc w:val="both"/>
      </w:pPr>
      <w:r w:rsidRPr="00B47BE8">
        <w:t xml:space="preserve">Jeżeli podmiot wystąpi do </w:t>
      </w:r>
      <w:r>
        <w:t>OSDn</w:t>
      </w:r>
      <w:r w:rsidRPr="00B47BE8">
        <w:t xml:space="preserve"> z wnioskiem o zawarcie umowy o przyłączenie w terminie dłuższym niż 30 dni kalendarzowych od dnia otrzymania warunków przyłączenia, </w:t>
      </w:r>
      <w:r>
        <w:t>OSDn</w:t>
      </w:r>
      <w:r w:rsidRPr="00B47BE8">
        <w:t xml:space="preserve"> przed zawarciem umowy o przyłączenie może ponownie zweryfikować istnienie technicznych i ekonomicznych warunków przyłączenia.</w:t>
      </w:r>
    </w:p>
    <w:p w14:paraId="17CC26D3" w14:textId="77777777" w:rsidR="00384969" w:rsidRDefault="00384969" w:rsidP="00402402">
      <w:pPr>
        <w:pStyle w:val="Akapitzlist"/>
        <w:widowControl w:val="0"/>
        <w:tabs>
          <w:tab w:val="left" w:pos="1452"/>
          <w:tab w:val="left" w:pos="1453"/>
        </w:tabs>
        <w:autoSpaceDE w:val="0"/>
        <w:autoSpaceDN w:val="0"/>
        <w:spacing w:before="90" w:after="0" w:line="240" w:lineRule="auto"/>
        <w:ind w:left="1730"/>
        <w:contextualSpacing w:val="0"/>
        <w:jc w:val="both"/>
      </w:pPr>
    </w:p>
    <w:p w14:paraId="77AAE5FB" w14:textId="3D816814" w:rsidR="00384969" w:rsidRPr="004B7216" w:rsidRDefault="00384969" w:rsidP="00402402">
      <w:pPr>
        <w:pStyle w:val="Akapitzlist"/>
        <w:widowControl w:val="0"/>
        <w:tabs>
          <w:tab w:val="left" w:pos="1452"/>
          <w:tab w:val="left" w:pos="1453"/>
        </w:tabs>
        <w:autoSpaceDE w:val="0"/>
        <w:autoSpaceDN w:val="0"/>
        <w:spacing w:before="90" w:after="0" w:line="240" w:lineRule="auto"/>
        <w:ind w:left="1730"/>
        <w:contextualSpacing w:val="0"/>
        <w:jc w:val="both"/>
        <w:rPr>
          <w:b/>
          <w:bCs/>
        </w:rPr>
      </w:pPr>
      <w:r>
        <w:t xml:space="preserve">Wnioskodawca może zwolnić </w:t>
      </w:r>
      <w:r w:rsidRPr="004A5FD4">
        <w:t xml:space="preserve">OSDn </w:t>
      </w:r>
      <w:r>
        <w:t>od obowiązku zawarcia umowy</w:t>
      </w:r>
      <w:r w:rsidRPr="001E7F12">
        <w:t xml:space="preserve"> </w:t>
      </w:r>
      <w:r>
        <w:t>przyłączeniowej,</w:t>
      </w:r>
      <w:r w:rsidRPr="001E7F12">
        <w:t xml:space="preserve"> </w:t>
      </w:r>
      <w:r>
        <w:t>wynikającego</w:t>
      </w:r>
      <w:r w:rsidRPr="001E7F12">
        <w:t xml:space="preserve"> </w:t>
      </w:r>
      <w:r>
        <w:t>z</w:t>
      </w:r>
      <w:r w:rsidRPr="001E7F12">
        <w:t xml:space="preserve"> </w:t>
      </w:r>
      <w:r>
        <w:t>wydanych</w:t>
      </w:r>
      <w:r w:rsidRPr="001E7F12">
        <w:t xml:space="preserve"> </w:t>
      </w:r>
      <w:r>
        <w:t>temu</w:t>
      </w:r>
      <w:r w:rsidRPr="001E7F12">
        <w:t xml:space="preserve"> </w:t>
      </w:r>
      <w:r>
        <w:t>wnioskodawcy</w:t>
      </w:r>
      <w:r w:rsidRPr="001E7F12">
        <w:t xml:space="preserve"> </w:t>
      </w:r>
      <w:r>
        <w:lastRenderedPageBreak/>
        <w:t xml:space="preserve">warunków przyłączenia przed upływem terminu ich ważności składając oświadczenie tej treści do </w:t>
      </w:r>
      <w:r w:rsidRPr="004A5FD4">
        <w:t>OSDn</w:t>
      </w:r>
      <w:r>
        <w:t xml:space="preserve"> w formie pisemnej lub elektronicznej. </w:t>
      </w:r>
      <w:r w:rsidRPr="004A5FD4">
        <w:t xml:space="preserve">OSDn </w:t>
      </w:r>
      <w:r>
        <w:t>niezwłocznie  informuje  wnioskodawcę  o  przyjęciu  oświadczenia  w formie pisemnej lub</w:t>
      </w:r>
      <w:r w:rsidRPr="001E7F12">
        <w:t xml:space="preserve"> </w:t>
      </w:r>
      <w:r>
        <w:t>elektronicznej.</w:t>
      </w:r>
    </w:p>
    <w:p w14:paraId="7821ED82" w14:textId="0F28A16D" w:rsidR="00402402" w:rsidRPr="004B7216" w:rsidRDefault="00402402">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Wraz z określonymi przez OSDn warunkami przyłączenia wnioskodawca otrzymuje projekt umowy o przyłączenie do sieci.</w:t>
      </w:r>
    </w:p>
    <w:p w14:paraId="4E4E9D16" w14:textId="38ED460F" w:rsidR="00402402" w:rsidRPr="004B7216" w:rsidRDefault="00402402">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 przypadkach, gdy przyłączenie do sieci OSDn, na podstawie opracowanej ekspertyzy, wpłynie na warunki pracy sieci sąsiedniego operatora systemu  dystrybucyjnego,   OSDn   występuje   do   tego   OSD  z wnioskiem o ustalenie czy zakres przebudowy sieci elektroenergetycznych sąsiedniego OSD, wynikający z ekspertyzy został ujęty w planie rozwoju tego OSD lub czy OSD planuje realizację tych inwestycji. OSDn oczekuje na odpowiedź</w:t>
      </w:r>
      <w:r w:rsidRPr="004B7216">
        <w:rPr>
          <w:spacing w:val="-12"/>
        </w:rPr>
        <w:t xml:space="preserve"> </w:t>
      </w:r>
      <w:r w:rsidRPr="004B7216">
        <w:t>sąsiedniego</w:t>
      </w:r>
      <w:r w:rsidRPr="004B7216">
        <w:rPr>
          <w:spacing w:val="-10"/>
        </w:rPr>
        <w:t xml:space="preserve"> </w:t>
      </w:r>
      <w:r w:rsidRPr="004B7216">
        <w:t>OSD</w:t>
      </w:r>
      <w:r w:rsidRPr="004B7216">
        <w:rPr>
          <w:spacing w:val="-10"/>
        </w:rPr>
        <w:t xml:space="preserve"> </w:t>
      </w:r>
      <w:r w:rsidRPr="004B7216">
        <w:t>min.</w:t>
      </w:r>
      <w:r w:rsidRPr="004B7216">
        <w:rPr>
          <w:spacing w:val="-10"/>
        </w:rPr>
        <w:t xml:space="preserve"> </w:t>
      </w:r>
      <w:r w:rsidRPr="004B7216">
        <w:t>14</w:t>
      </w:r>
      <w:r w:rsidRPr="004B7216">
        <w:rPr>
          <w:spacing w:val="-10"/>
        </w:rPr>
        <w:t xml:space="preserve"> </w:t>
      </w:r>
      <w:r w:rsidRPr="004B7216">
        <w:t>dni</w:t>
      </w:r>
      <w:r w:rsidRPr="004B7216">
        <w:rPr>
          <w:spacing w:val="-10"/>
        </w:rPr>
        <w:t xml:space="preserve"> </w:t>
      </w:r>
      <w:r w:rsidRPr="004B7216">
        <w:t>kalendarzowych</w:t>
      </w:r>
      <w:r w:rsidRPr="004B7216">
        <w:rPr>
          <w:spacing w:val="-9"/>
        </w:rPr>
        <w:t xml:space="preserve"> </w:t>
      </w:r>
      <w:r w:rsidRPr="004B7216">
        <w:t>od</w:t>
      </w:r>
      <w:r w:rsidRPr="004B7216">
        <w:rPr>
          <w:spacing w:val="-10"/>
        </w:rPr>
        <w:t xml:space="preserve"> </w:t>
      </w:r>
      <w:r w:rsidRPr="004B7216">
        <w:t>daty</w:t>
      </w:r>
      <w:r w:rsidRPr="004B7216">
        <w:rPr>
          <w:spacing w:val="-9"/>
        </w:rPr>
        <w:t xml:space="preserve"> </w:t>
      </w:r>
      <w:r w:rsidRPr="004B7216">
        <w:t>wysłania</w:t>
      </w:r>
      <w:r w:rsidRPr="004B7216">
        <w:rPr>
          <w:spacing w:val="-10"/>
        </w:rPr>
        <w:t xml:space="preserve"> </w:t>
      </w:r>
      <w:r w:rsidRPr="004B7216">
        <w:t>wniosku.</w:t>
      </w:r>
    </w:p>
    <w:p w14:paraId="226C9084" w14:textId="2E07EB22" w:rsidR="00402402" w:rsidRPr="00804492" w:rsidRDefault="00402402">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wydając warunki przyłączenia jest odpowiedzialny za dokonanie uzgodnień pomiędzy operatorami, o których mowa w pkt. II.1.1</w:t>
      </w:r>
      <w:r w:rsidR="009A78BC" w:rsidRPr="004B7216">
        <w:t>2</w:t>
      </w:r>
      <w:r w:rsidRPr="004B7216">
        <w:t>.</w:t>
      </w:r>
    </w:p>
    <w:p w14:paraId="25666E85" w14:textId="7C6B3AC2" w:rsidR="00402402" w:rsidRPr="00804492" w:rsidRDefault="00402402">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Warunki przyłączenia do sieci dystrybucyjnej OSDn lub połączenia sieci dystrybucyjnych uzgadnia się z OSD i OSP</w:t>
      </w:r>
      <w:r w:rsidR="00AA3CF3" w:rsidRPr="004B7216">
        <w:t>, w</w:t>
      </w:r>
      <w:r w:rsidRPr="004B7216">
        <w:t xml:space="preserve"> zakresie uzgodnień z OSD i OSP mają zastosowanie odpowiednie zapisy IRiESD i IRiESP.</w:t>
      </w:r>
    </w:p>
    <w:p w14:paraId="7676412E" w14:textId="293382AA" w:rsidR="00402402" w:rsidRPr="004B7216" w:rsidRDefault="00402402" w:rsidP="00402402">
      <w:pPr>
        <w:pStyle w:val="Akapitzlist"/>
        <w:widowControl w:val="0"/>
        <w:tabs>
          <w:tab w:val="left" w:pos="1452"/>
          <w:tab w:val="left" w:pos="1453"/>
        </w:tabs>
        <w:autoSpaceDE w:val="0"/>
        <w:autoSpaceDN w:val="0"/>
        <w:spacing w:before="90" w:after="0" w:line="240" w:lineRule="auto"/>
        <w:ind w:left="1730"/>
        <w:contextualSpacing w:val="0"/>
        <w:jc w:val="both"/>
      </w:pPr>
      <w:r w:rsidRPr="004B7216">
        <w:t>OSDn      albo      przedsiębiorstwa       energetyczne       niebędące       operatorem, w przypadkach, o których mowa powyżej, dokonują uzgodnień z OSP za pośrednictwem OSD, do którego sieci są połączeni.</w:t>
      </w:r>
    </w:p>
    <w:p w14:paraId="5968B9A9" w14:textId="21A76C5A" w:rsidR="00402402" w:rsidRPr="004B7216" w:rsidRDefault="00402402" w:rsidP="00402402">
      <w:pPr>
        <w:pStyle w:val="Akapitzlist"/>
        <w:widowControl w:val="0"/>
        <w:tabs>
          <w:tab w:val="left" w:pos="1452"/>
          <w:tab w:val="left" w:pos="1453"/>
        </w:tabs>
        <w:autoSpaceDE w:val="0"/>
        <w:autoSpaceDN w:val="0"/>
        <w:spacing w:before="90" w:after="0" w:line="240" w:lineRule="auto"/>
        <w:ind w:left="1730"/>
        <w:contextualSpacing w:val="0"/>
        <w:jc w:val="both"/>
      </w:pPr>
      <w:r w:rsidRPr="004B7216">
        <w:t>Uzgodnienie obejmuje:</w:t>
      </w:r>
    </w:p>
    <w:p w14:paraId="39DF4D12" w14:textId="4149A33E" w:rsidR="00402402" w:rsidRPr="004B7216" w:rsidRDefault="00402402">
      <w:pPr>
        <w:pStyle w:val="Akapitzlist"/>
        <w:widowControl w:val="0"/>
        <w:numPr>
          <w:ilvl w:val="0"/>
          <w:numId w:val="40"/>
        </w:numPr>
        <w:tabs>
          <w:tab w:val="left" w:pos="1452"/>
          <w:tab w:val="left" w:pos="1453"/>
        </w:tabs>
        <w:autoSpaceDE w:val="0"/>
        <w:autoSpaceDN w:val="0"/>
        <w:spacing w:before="90" w:after="0" w:line="240" w:lineRule="auto"/>
        <w:ind w:left="2058" w:hanging="357"/>
        <w:contextualSpacing w:val="0"/>
        <w:jc w:val="both"/>
        <w:rPr>
          <w:b/>
          <w:bCs/>
        </w:rPr>
      </w:pPr>
      <w:r w:rsidRPr="004B7216">
        <w:t>uzgodnienie</w:t>
      </w:r>
      <w:r w:rsidRPr="004B7216">
        <w:tab/>
        <w:t>zakresu</w:t>
      </w:r>
      <w:r w:rsidRPr="004B7216">
        <w:tab/>
        <w:t>oraz</w:t>
      </w:r>
      <w:r w:rsidRPr="004B7216">
        <w:tab/>
        <w:t>przekazanie</w:t>
      </w:r>
      <w:r w:rsidRPr="004B7216">
        <w:tab/>
        <w:t>wykonanej</w:t>
      </w:r>
      <w:r w:rsidRPr="004B7216">
        <w:tab/>
        <w:t>ekspertyzy</w:t>
      </w:r>
      <w:r w:rsidRPr="004B7216">
        <w:tab/>
      </w:r>
      <w:r w:rsidRPr="004B7216">
        <w:rPr>
          <w:spacing w:val="-3"/>
        </w:rPr>
        <w:t xml:space="preserve">wpływu </w:t>
      </w:r>
      <w:r w:rsidRPr="004B7216">
        <w:t>przyłączanych instalacji lub sieci na</w:t>
      </w:r>
      <w:r w:rsidRPr="004B7216">
        <w:rPr>
          <w:spacing w:val="-1"/>
        </w:rPr>
        <w:t xml:space="preserve"> </w:t>
      </w:r>
      <w:r w:rsidRPr="004B7216">
        <w:t>KSE,</w:t>
      </w:r>
    </w:p>
    <w:p w14:paraId="6967163F" w14:textId="72A990A6" w:rsidR="00402402" w:rsidRPr="004B7216" w:rsidRDefault="00402402">
      <w:pPr>
        <w:pStyle w:val="Akapitzlist"/>
        <w:widowControl w:val="0"/>
        <w:numPr>
          <w:ilvl w:val="0"/>
          <w:numId w:val="40"/>
        </w:numPr>
        <w:tabs>
          <w:tab w:val="left" w:pos="1452"/>
          <w:tab w:val="left" w:pos="1453"/>
        </w:tabs>
        <w:autoSpaceDE w:val="0"/>
        <w:autoSpaceDN w:val="0"/>
        <w:spacing w:before="90" w:after="0" w:line="240" w:lineRule="auto"/>
        <w:ind w:left="2058" w:hanging="357"/>
        <w:contextualSpacing w:val="0"/>
        <w:jc w:val="both"/>
        <w:rPr>
          <w:b/>
          <w:bCs/>
        </w:rPr>
      </w:pPr>
      <w:r w:rsidRPr="004B7216">
        <w:t>uzgodnienie technicznych ustaleń zawartych w warunkach</w:t>
      </w:r>
      <w:r w:rsidRPr="004B7216">
        <w:rPr>
          <w:spacing w:val="-4"/>
        </w:rPr>
        <w:t xml:space="preserve"> </w:t>
      </w:r>
      <w:r w:rsidRPr="004B7216">
        <w:t>przyłączenia.</w:t>
      </w:r>
    </w:p>
    <w:p w14:paraId="06D12E5B" w14:textId="3A52ECE2" w:rsidR="00402402" w:rsidRPr="004B7216" w:rsidRDefault="00402402">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oraz przedsiębiorstwa energetyczne niebędące operatorem, przed wydaniem warunków przyłączenia dla wytwórcy należącego do grupy przyłączeniowej III, IV lub V, uzgadniają je z OSD (załączając do nich komplet dokumentacji, na</w:t>
      </w:r>
      <w:r w:rsidRPr="004B7216">
        <w:rPr>
          <w:spacing w:val="-40"/>
        </w:rPr>
        <w:t xml:space="preserve"> </w:t>
      </w:r>
      <w:r w:rsidRPr="004B7216">
        <w:t>podstawie której</w:t>
      </w:r>
      <w:r w:rsidRPr="004B7216">
        <w:rPr>
          <w:spacing w:val="-15"/>
        </w:rPr>
        <w:t xml:space="preserve"> </w:t>
      </w:r>
      <w:r w:rsidRPr="004B7216">
        <w:t>przygotowano</w:t>
      </w:r>
      <w:r w:rsidRPr="004B7216">
        <w:rPr>
          <w:spacing w:val="-14"/>
        </w:rPr>
        <w:t xml:space="preserve"> </w:t>
      </w:r>
      <w:r w:rsidRPr="004B7216">
        <w:t>warunki</w:t>
      </w:r>
      <w:r w:rsidRPr="004B7216">
        <w:rPr>
          <w:spacing w:val="-14"/>
        </w:rPr>
        <w:t xml:space="preserve"> </w:t>
      </w:r>
      <w:r w:rsidRPr="004B7216">
        <w:t>przyłączenia,</w:t>
      </w:r>
      <w:r w:rsidRPr="004B7216">
        <w:rPr>
          <w:spacing w:val="-15"/>
        </w:rPr>
        <w:t xml:space="preserve"> </w:t>
      </w:r>
      <w:r w:rsidRPr="004B7216">
        <w:t>w</w:t>
      </w:r>
      <w:r w:rsidRPr="004B7216">
        <w:rPr>
          <w:spacing w:val="-15"/>
        </w:rPr>
        <w:t xml:space="preserve"> </w:t>
      </w:r>
      <w:r w:rsidRPr="004B7216">
        <w:t>tym</w:t>
      </w:r>
      <w:r w:rsidRPr="004B7216">
        <w:rPr>
          <w:spacing w:val="-14"/>
        </w:rPr>
        <w:t xml:space="preserve"> </w:t>
      </w:r>
      <w:r w:rsidRPr="004B7216">
        <w:t>ekspertyzę</w:t>
      </w:r>
      <w:r w:rsidRPr="004B7216">
        <w:rPr>
          <w:spacing w:val="-15"/>
        </w:rPr>
        <w:t xml:space="preserve"> </w:t>
      </w:r>
      <w:r w:rsidRPr="004B7216">
        <w:t>wpływu</w:t>
      </w:r>
      <w:r w:rsidRPr="004B7216">
        <w:rPr>
          <w:spacing w:val="-15"/>
        </w:rPr>
        <w:t xml:space="preserve"> </w:t>
      </w:r>
      <w:r w:rsidRPr="004B7216">
        <w:t>przyłączanego źródła na KSE, o której mowa w art. 7 ust. 8e Ustawy), z którego siecią ten OSDn lub to przedsiębiorstwo są</w:t>
      </w:r>
      <w:r w:rsidRPr="004B7216">
        <w:rPr>
          <w:spacing w:val="-2"/>
        </w:rPr>
        <w:t xml:space="preserve"> </w:t>
      </w:r>
      <w:r w:rsidRPr="004B7216">
        <w:t>połączeni.</w:t>
      </w:r>
    </w:p>
    <w:p w14:paraId="7C24A27E" w14:textId="7FC5B369" w:rsidR="00402402" w:rsidRPr="004B7216" w:rsidRDefault="00402402" w:rsidP="00402402">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Uzgodnienie</w:t>
      </w:r>
      <w:r w:rsidRPr="004B7216">
        <w:rPr>
          <w:spacing w:val="-14"/>
        </w:rPr>
        <w:t xml:space="preserve"> </w:t>
      </w:r>
      <w:r w:rsidRPr="004B7216">
        <w:t>przez</w:t>
      </w:r>
      <w:r w:rsidRPr="004B7216">
        <w:rPr>
          <w:spacing w:val="-11"/>
        </w:rPr>
        <w:t xml:space="preserve"> </w:t>
      </w:r>
      <w:r w:rsidRPr="004B7216">
        <w:t>OSDn</w:t>
      </w:r>
      <w:r w:rsidRPr="004B7216">
        <w:rPr>
          <w:spacing w:val="-11"/>
        </w:rPr>
        <w:t xml:space="preserve"> </w:t>
      </w:r>
      <w:r w:rsidRPr="004B7216">
        <w:t>następowało</w:t>
      </w:r>
      <w:r w:rsidRPr="004B7216">
        <w:rPr>
          <w:spacing w:val="-13"/>
        </w:rPr>
        <w:t xml:space="preserve"> </w:t>
      </w:r>
      <w:r w:rsidRPr="004B7216">
        <w:t>będzie</w:t>
      </w:r>
      <w:r w:rsidRPr="004B7216">
        <w:rPr>
          <w:spacing w:val="-14"/>
        </w:rPr>
        <w:t xml:space="preserve"> </w:t>
      </w:r>
      <w:r w:rsidRPr="004B7216">
        <w:t>po</w:t>
      </w:r>
      <w:r w:rsidRPr="004B7216">
        <w:rPr>
          <w:spacing w:val="-11"/>
        </w:rPr>
        <w:t xml:space="preserve"> </w:t>
      </w:r>
      <w:r w:rsidRPr="004B7216">
        <w:t>pozytywnej</w:t>
      </w:r>
      <w:r w:rsidRPr="004B7216">
        <w:rPr>
          <w:spacing w:val="-13"/>
        </w:rPr>
        <w:t xml:space="preserve"> </w:t>
      </w:r>
      <w:r w:rsidRPr="004B7216">
        <w:t>ocenie istnienia warunków technicznych i ekonomicznych przyłączenia źródła energii elektrycznej przeprowadzonej na moment otrzymania projektu warunków przyłączenia.</w:t>
      </w:r>
    </w:p>
    <w:p w14:paraId="4E674B97" w14:textId="5C537E91" w:rsidR="00402402" w:rsidRPr="004B7216" w:rsidRDefault="00402402">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Uzgodnienie, o którym mowa w pkt. II.1.1</w:t>
      </w:r>
      <w:r w:rsidR="009A78BC" w:rsidRPr="004B7216">
        <w:t>4</w:t>
      </w:r>
      <w:r w:rsidRPr="004B7216">
        <w:t xml:space="preserve"> jest realizowane po przekazaniu przez OSDn   </w:t>
      </w:r>
      <w:r w:rsidRPr="002D1184">
        <w:t>do    OSP</w:t>
      </w:r>
      <w:r w:rsidR="00335EFB">
        <w:t xml:space="preserve"> za pośrednictwem OSD</w:t>
      </w:r>
      <w:r w:rsidRPr="004B7216">
        <w:t xml:space="preserve">   projektu    warunków    przyłączenia    wraz z</w:t>
      </w:r>
      <w:r w:rsidRPr="004B7216">
        <w:rPr>
          <w:spacing w:val="-1"/>
        </w:rPr>
        <w:t xml:space="preserve"> </w:t>
      </w:r>
      <w:r w:rsidRPr="004B7216">
        <w:t>dokumentami:</w:t>
      </w:r>
    </w:p>
    <w:p w14:paraId="57CA9201" w14:textId="16F0C6C4" w:rsidR="00A10921" w:rsidRPr="004B7216" w:rsidRDefault="00A10921">
      <w:pPr>
        <w:pStyle w:val="Akapitzlist"/>
        <w:widowControl w:val="0"/>
        <w:numPr>
          <w:ilvl w:val="0"/>
          <w:numId w:val="41"/>
        </w:numPr>
        <w:tabs>
          <w:tab w:val="left" w:pos="1452"/>
          <w:tab w:val="left" w:pos="1453"/>
        </w:tabs>
        <w:autoSpaceDE w:val="0"/>
        <w:autoSpaceDN w:val="0"/>
        <w:spacing w:before="90" w:after="0" w:line="240" w:lineRule="auto"/>
        <w:ind w:left="2058" w:hanging="357"/>
        <w:contextualSpacing w:val="0"/>
        <w:jc w:val="both"/>
        <w:rPr>
          <w:b/>
          <w:bCs/>
        </w:rPr>
      </w:pPr>
      <w:r w:rsidRPr="004B7216">
        <w:t>kopią wniosku podmiotu do OSDn o określenie warunków przyłączenia,</w:t>
      </w:r>
    </w:p>
    <w:p w14:paraId="13C1B219" w14:textId="08DA26FA" w:rsidR="00A10921" w:rsidRPr="004B7216" w:rsidRDefault="00A10921">
      <w:pPr>
        <w:pStyle w:val="Akapitzlist"/>
        <w:widowControl w:val="0"/>
        <w:numPr>
          <w:ilvl w:val="0"/>
          <w:numId w:val="41"/>
        </w:numPr>
        <w:tabs>
          <w:tab w:val="left" w:pos="1452"/>
          <w:tab w:val="left" w:pos="1453"/>
        </w:tabs>
        <w:autoSpaceDE w:val="0"/>
        <w:autoSpaceDN w:val="0"/>
        <w:spacing w:before="90" w:after="0" w:line="240" w:lineRule="auto"/>
        <w:ind w:left="2058" w:hanging="357"/>
        <w:contextualSpacing w:val="0"/>
        <w:jc w:val="both"/>
        <w:rPr>
          <w:b/>
          <w:bCs/>
        </w:rPr>
      </w:pPr>
      <w:r w:rsidRPr="004B7216">
        <w:lastRenderedPageBreak/>
        <w:t>ekspertyzą wpływu przyłączanych instalacji lub sieci na</w:t>
      </w:r>
      <w:r w:rsidRPr="004B7216">
        <w:rPr>
          <w:spacing w:val="-6"/>
        </w:rPr>
        <w:t xml:space="preserve"> </w:t>
      </w:r>
      <w:r w:rsidRPr="004B7216">
        <w:t>KSE.</w:t>
      </w:r>
    </w:p>
    <w:p w14:paraId="6B0844CE" w14:textId="574CC543" w:rsidR="00A10921" w:rsidRPr="004B7216" w:rsidRDefault="00A10921" w:rsidP="00A1092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Dopuszcza się przesłanie ekspertyzy w wersji elektronicznej na nośniku danych. W zakresie uzgodnień z OSP mają zastosowanie odpowiednie zapisy IRiESP.</w:t>
      </w:r>
    </w:p>
    <w:p w14:paraId="34BC5A00" w14:textId="34297848" w:rsidR="00A10921" w:rsidRPr="004B7216" w:rsidRDefault="00A10921">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 przypadku gdy OSDn odmówi przyłączenia do sieci odnawialnego źródła energii z powodu braku technicznych warunków przyłączenia wynikających z braku niezbędnych zdolności przesyłowych sieci w terminie proponowanym przez podmiot ubiegający się o przyłączenie odnawialnego źródła energii, OSDn określa planowany termin oraz warunki wykonania niezbędnej rozbudowy lub modernizacji sieci, a także określa termin przyłączenia.</w:t>
      </w:r>
    </w:p>
    <w:p w14:paraId="4F1ED72F" w14:textId="6C3CF9E3" w:rsidR="00A10921" w:rsidRPr="004B7216" w:rsidRDefault="00A10921">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 przypadku braku technicznych lub ekonomicznych warunków przyłączenia w zakresie mocy przyłączeniowej określonej we wniosku o określenie warunków przyłączenia odnawialnego źródła energii, OSDn powiadamia podmiot ubiegający się o przyłączenie o wielkości dostępnej mocy przyłączeniowej, dla jakiej mogą być spełnione te warunki. Jeżeli podmiot ten, w terminie 30 dni kalendarzowych od dnia otrzymania powiadomienia:</w:t>
      </w:r>
    </w:p>
    <w:p w14:paraId="3A5BFAD8" w14:textId="5192355F" w:rsidR="00A10921" w:rsidRPr="004B7216" w:rsidRDefault="00A10921">
      <w:pPr>
        <w:pStyle w:val="Akapitzlist"/>
        <w:widowControl w:val="0"/>
        <w:numPr>
          <w:ilvl w:val="0"/>
          <w:numId w:val="42"/>
        </w:numPr>
        <w:tabs>
          <w:tab w:val="left" w:pos="1452"/>
          <w:tab w:val="left" w:pos="1453"/>
        </w:tabs>
        <w:autoSpaceDE w:val="0"/>
        <w:autoSpaceDN w:val="0"/>
        <w:spacing w:before="90" w:after="0" w:line="240" w:lineRule="auto"/>
        <w:ind w:left="2058" w:hanging="357"/>
        <w:contextualSpacing w:val="0"/>
        <w:jc w:val="both"/>
        <w:rPr>
          <w:b/>
          <w:bCs/>
        </w:rPr>
      </w:pPr>
      <w:r w:rsidRPr="004B7216">
        <w:t>wyraził zgodę na taką wielkość mocy przyłączeniowej, OSDn wydaje warunki</w:t>
      </w:r>
      <w:r w:rsidRPr="004B7216">
        <w:rPr>
          <w:spacing w:val="-1"/>
        </w:rPr>
        <w:t xml:space="preserve"> </w:t>
      </w:r>
      <w:r w:rsidRPr="004B7216">
        <w:t>przyłączenia;</w:t>
      </w:r>
    </w:p>
    <w:p w14:paraId="187BE1D5" w14:textId="2414AFB2" w:rsidR="00A10921" w:rsidRPr="004B7216" w:rsidRDefault="00A10921">
      <w:pPr>
        <w:pStyle w:val="Akapitzlist"/>
        <w:widowControl w:val="0"/>
        <w:numPr>
          <w:ilvl w:val="0"/>
          <w:numId w:val="42"/>
        </w:numPr>
        <w:tabs>
          <w:tab w:val="left" w:pos="1452"/>
          <w:tab w:val="left" w:pos="1453"/>
        </w:tabs>
        <w:autoSpaceDE w:val="0"/>
        <w:autoSpaceDN w:val="0"/>
        <w:spacing w:before="90" w:after="0" w:line="240" w:lineRule="auto"/>
        <w:ind w:left="2058" w:hanging="357"/>
        <w:contextualSpacing w:val="0"/>
        <w:jc w:val="both"/>
        <w:rPr>
          <w:b/>
          <w:bCs/>
        </w:rPr>
      </w:pPr>
      <w:r w:rsidRPr="004B7216">
        <w:t>nie wyraził zgody na taką wielkość mocy przyłączeniowej, OSDn odmawia wydania warunków przyłączenia.</w:t>
      </w:r>
    </w:p>
    <w:p w14:paraId="72D7DBCE" w14:textId="59E049D2" w:rsidR="00A10921" w:rsidRPr="004B7216" w:rsidRDefault="00A10921" w:rsidP="00A1092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Bieg</w:t>
      </w:r>
      <w:r w:rsidRPr="004B7216">
        <w:rPr>
          <w:spacing w:val="-11"/>
        </w:rPr>
        <w:t xml:space="preserve"> </w:t>
      </w:r>
      <w:r w:rsidRPr="004B7216">
        <w:t>terminu,</w:t>
      </w:r>
      <w:r w:rsidRPr="004B7216">
        <w:rPr>
          <w:spacing w:val="-11"/>
        </w:rPr>
        <w:t xml:space="preserve"> </w:t>
      </w:r>
      <w:r w:rsidRPr="004B7216">
        <w:t>o</w:t>
      </w:r>
      <w:r w:rsidRPr="004B7216">
        <w:rPr>
          <w:spacing w:val="-11"/>
        </w:rPr>
        <w:t xml:space="preserve"> </w:t>
      </w:r>
      <w:r w:rsidRPr="004B7216">
        <w:t>którym</w:t>
      </w:r>
      <w:r w:rsidRPr="004B7216">
        <w:rPr>
          <w:spacing w:val="-13"/>
        </w:rPr>
        <w:t xml:space="preserve"> </w:t>
      </w:r>
      <w:r w:rsidRPr="004B7216">
        <w:t>mowa</w:t>
      </w:r>
      <w:r w:rsidRPr="004B7216">
        <w:rPr>
          <w:spacing w:val="-12"/>
        </w:rPr>
        <w:t xml:space="preserve"> </w:t>
      </w:r>
      <w:r w:rsidRPr="004B7216">
        <w:t>w</w:t>
      </w:r>
      <w:r w:rsidRPr="004B7216">
        <w:rPr>
          <w:spacing w:val="-12"/>
        </w:rPr>
        <w:t xml:space="preserve"> </w:t>
      </w:r>
      <w:r w:rsidRPr="004B7216">
        <w:t>pkt.</w:t>
      </w:r>
      <w:r w:rsidRPr="004B7216">
        <w:rPr>
          <w:spacing w:val="-11"/>
        </w:rPr>
        <w:t xml:space="preserve"> </w:t>
      </w:r>
      <w:r w:rsidRPr="004B7216">
        <w:t>II.1.</w:t>
      </w:r>
      <w:r w:rsidR="009A78BC" w:rsidRPr="004B7216">
        <w:t>9</w:t>
      </w:r>
      <w:r w:rsidRPr="004B7216">
        <w:t>.,</w:t>
      </w:r>
      <w:r w:rsidRPr="004B7216">
        <w:rPr>
          <w:spacing w:val="-11"/>
        </w:rPr>
        <w:t xml:space="preserve"> </w:t>
      </w:r>
      <w:r w:rsidRPr="004B7216">
        <w:t>ulega</w:t>
      </w:r>
      <w:r w:rsidRPr="004B7216">
        <w:rPr>
          <w:spacing w:val="-12"/>
        </w:rPr>
        <w:t xml:space="preserve"> </w:t>
      </w:r>
      <w:r w:rsidRPr="004B7216">
        <w:t>zawieszeniu</w:t>
      </w:r>
      <w:r w:rsidRPr="004B7216">
        <w:rPr>
          <w:spacing w:val="-11"/>
        </w:rPr>
        <w:t xml:space="preserve"> </w:t>
      </w:r>
      <w:r w:rsidRPr="004B7216">
        <w:t>do</w:t>
      </w:r>
      <w:r w:rsidRPr="004B7216">
        <w:rPr>
          <w:spacing w:val="-11"/>
        </w:rPr>
        <w:t xml:space="preserve"> </w:t>
      </w:r>
      <w:r w:rsidRPr="004B7216">
        <w:t>czasu</w:t>
      </w:r>
      <w:r w:rsidRPr="004B7216">
        <w:rPr>
          <w:spacing w:val="-9"/>
        </w:rPr>
        <w:t xml:space="preserve"> </w:t>
      </w:r>
      <w:r w:rsidRPr="004B7216">
        <w:t>otrzymania zgody od podmiotu ubiegającego się o</w:t>
      </w:r>
      <w:r w:rsidRPr="004B7216">
        <w:rPr>
          <w:spacing w:val="-2"/>
        </w:rPr>
        <w:t xml:space="preserve"> </w:t>
      </w:r>
      <w:r w:rsidRPr="004B7216">
        <w:t>przyłączenie.</w:t>
      </w:r>
    </w:p>
    <w:p w14:paraId="08FE01DE" w14:textId="7229D3B4" w:rsidR="00A10921" w:rsidRPr="004B7216" w:rsidRDefault="00A10921">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 przypadku, gdy podmiot ubiegający się o przyłączenie mikroinstalacji do sieci dystrybucyjnej OSDn, jest przyłączony do sieci jako odbiorca końcowy, a moc zainstalowana mikroinstalacji, o przyłączenie której ubiega się ten podmiot, nie jest większa niż określona w wydanych warunkach przyłączenia, przyłączenie do sieci odbywa się na podstawie zgłoszenia przyłączenia mikroinstalacji, złożonego w OSDn, po zainstalowaniu odpowiednich układów zabezpieczających i układu pomiarowo-rozliczeniowego. Do zgłoszenia przyłączenia mikroinstalacji stosuje się zapisy pkt II.1.2. ppkt 3).    W innym przypadku przyłączenie mikroinstalacji do sieci dystrybucyjnej OSDn odbywa się na podstawie umowy o przyłączenie do sieci. Koszt instalacji układu zabezpieczającego i układu pomiarowo-rozliczeniowego ponosi OSDn, o ile umowa o przyłączenie nie stanowi inaczej.</w:t>
      </w:r>
    </w:p>
    <w:p w14:paraId="50185A39" w14:textId="514A0EC1" w:rsidR="00A10921" w:rsidRPr="004B7216" w:rsidRDefault="00A10921" w:rsidP="00A10921">
      <w:pPr>
        <w:pStyle w:val="Akapitzlist"/>
        <w:widowControl w:val="0"/>
        <w:tabs>
          <w:tab w:val="left" w:pos="1452"/>
          <w:tab w:val="left" w:pos="1453"/>
        </w:tabs>
        <w:autoSpaceDE w:val="0"/>
        <w:autoSpaceDN w:val="0"/>
        <w:spacing w:before="90" w:after="0" w:line="240" w:lineRule="auto"/>
        <w:ind w:left="1730"/>
        <w:contextualSpacing w:val="0"/>
        <w:jc w:val="both"/>
      </w:pPr>
      <w:r w:rsidRPr="004B7216">
        <w:t>Przyłączane mikroinstalacje muszą spełniać wymagania techniczne i eksploatacyjne określone</w:t>
      </w:r>
      <w:r w:rsidRPr="004B7216">
        <w:rPr>
          <w:spacing w:val="-17"/>
        </w:rPr>
        <w:t xml:space="preserve"> </w:t>
      </w:r>
      <w:r w:rsidRPr="004B7216">
        <w:t>w</w:t>
      </w:r>
      <w:r w:rsidRPr="004B7216">
        <w:rPr>
          <w:spacing w:val="-14"/>
        </w:rPr>
        <w:t xml:space="preserve"> </w:t>
      </w:r>
      <w:r w:rsidRPr="004B7216">
        <w:t>art.</w:t>
      </w:r>
      <w:r w:rsidRPr="004B7216">
        <w:rPr>
          <w:spacing w:val="-17"/>
        </w:rPr>
        <w:t xml:space="preserve"> </w:t>
      </w:r>
      <w:r w:rsidRPr="004B7216">
        <w:t>7a</w:t>
      </w:r>
      <w:r w:rsidRPr="004B7216">
        <w:rPr>
          <w:spacing w:val="-17"/>
        </w:rPr>
        <w:t xml:space="preserve"> </w:t>
      </w:r>
      <w:r w:rsidRPr="004B7216">
        <w:t>ust.</w:t>
      </w:r>
      <w:r w:rsidRPr="004B7216">
        <w:rPr>
          <w:spacing w:val="-15"/>
        </w:rPr>
        <w:t xml:space="preserve"> </w:t>
      </w:r>
      <w:r w:rsidRPr="004B7216">
        <w:t>1.</w:t>
      </w:r>
      <w:r w:rsidRPr="004B7216">
        <w:rPr>
          <w:spacing w:val="-14"/>
        </w:rPr>
        <w:t xml:space="preserve"> </w:t>
      </w:r>
      <w:r w:rsidRPr="004B7216">
        <w:t>Ustawy</w:t>
      </w:r>
      <w:r w:rsidRPr="004B7216">
        <w:rPr>
          <w:spacing w:val="-16"/>
        </w:rPr>
        <w:t xml:space="preserve"> </w:t>
      </w:r>
      <w:r w:rsidRPr="004B7216">
        <w:t>oraz</w:t>
      </w:r>
      <w:r w:rsidRPr="004B7216">
        <w:rPr>
          <w:spacing w:val="-17"/>
        </w:rPr>
        <w:t xml:space="preserve"> </w:t>
      </w:r>
      <w:r w:rsidRPr="004B7216">
        <w:t>niniejszej</w:t>
      </w:r>
      <w:r w:rsidRPr="004B7216">
        <w:rPr>
          <w:spacing w:val="-14"/>
        </w:rPr>
        <w:t xml:space="preserve"> </w:t>
      </w:r>
      <w:r w:rsidRPr="004B7216">
        <w:t>IRiESD</w:t>
      </w:r>
      <w:r w:rsidRPr="004B7216">
        <w:rPr>
          <w:spacing w:val="-13"/>
        </w:rPr>
        <w:t xml:space="preserve"> </w:t>
      </w:r>
      <w:r w:rsidRPr="004B7216">
        <w:t>w</w:t>
      </w:r>
      <w:r w:rsidRPr="004B7216">
        <w:rPr>
          <w:spacing w:val="-16"/>
        </w:rPr>
        <w:t xml:space="preserve"> </w:t>
      </w:r>
      <w:r w:rsidRPr="004B7216">
        <w:t>szczególności</w:t>
      </w:r>
      <w:r w:rsidRPr="004B7216">
        <w:rPr>
          <w:spacing w:val="-16"/>
        </w:rPr>
        <w:t xml:space="preserve"> </w:t>
      </w:r>
      <w:r w:rsidRPr="004B7216">
        <w:t>Załącznika nr 1.</w:t>
      </w:r>
    </w:p>
    <w:p w14:paraId="24C2C569" w14:textId="38B96A56" w:rsidR="00A10921" w:rsidRPr="004B7216" w:rsidRDefault="00A10921" w:rsidP="00A10921">
      <w:pPr>
        <w:pStyle w:val="Akapitzlist"/>
        <w:widowControl w:val="0"/>
        <w:tabs>
          <w:tab w:val="left" w:pos="1452"/>
          <w:tab w:val="left" w:pos="1453"/>
        </w:tabs>
        <w:autoSpaceDE w:val="0"/>
        <w:autoSpaceDN w:val="0"/>
        <w:spacing w:before="90" w:after="0" w:line="240" w:lineRule="auto"/>
        <w:ind w:left="1730"/>
        <w:contextualSpacing w:val="0"/>
        <w:jc w:val="both"/>
      </w:pPr>
      <w:r w:rsidRPr="004B7216">
        <w:t>OSDn publikuje na swojej stronie internetowej oraz udostępnia    w swojej siedzibie oraz punktach obsługi klienta wzór zgłoszenia przyłączenia mikroinstalacji do sieci dystrybucyjnej OSDn. Zgłoszenie to zawiera w</w:t>
      </w:r>
      <w:r w:rsidRPr="004B7216">
        <w:rPr>
          <w:spacing w:val="-3"/>
        </w:rPr>
        <w:t xml:space="preserve"> </w:t>
      </w:r>
      <w:r w:rsidRPr="004B7216">
        <w:t>szczególności:</w:t>
      </w:r>
    </w:p>
    <w:p w14:paraId="4703492C" w14:textId="00AF4215"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lastRenderedPageBreak/>
        <w:t>oznaczenie podmiotu ubiegającego się o przyłączenie mikroinstalacji do sieci dystrybucyjnej, dane osoby upoważnionej do kontaktu oraz adres korespondencyjny,</w:t>
      </w:r>
    </w:p>
    <w:p w14:paraId="4AC0EE39" w14:textId="667FD67F"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t>dane dotyczące lokalizacji obiektu  w  którym  zainstalowano</w:t>
      </w:r>
      <w:r w:rsidRPr="004B7216">
        <w:rPr>
          <w:spacing w:val="41"/>
        </w:rPr>
        <w:t xml:space="preserve"> </w:t>
      </w:r>
      <w:r w:rsidRPr="004B7216">
        <w:t>mikroinstalację, w tym numer licznika lub kod punktu poboru energii</w:t>
      </w:r>
      <w:r w:rsidRPr="004B7216">
        <w:rPr>
          <w:spacing w:val="-1"/>
        </w:rPr>
        <w:t xml:space="preserve"> </w:t>
      </w:r>
      <w:r w:rsidRPr="004B7216">
        <w:t>(PPE),</w:t>
      </w:r>
    </w:p>
    <w:p w14:paraId="5CAC81B0" w14:textId="60F82AA1"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t>rodzaj</w:t>
      </w:r>
      <w:r w:rsidRPr="004B7216">
        <w:rPr>
          <w:spacing w:val="-1"/>
        </w:rPr>
        <w:t xml:space="preserve"> </w:t>
      </w:r>
      <w:r w:rsidRPr="004B7216">
        <w:t>mikroinstalacji,</w:t>
      </w:r>
    </w:p>
    <w:p w14:paraId="568BF86E" w14:textId="52C66568"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t>moc zainstalowaną</w:t>
      </w:r>
      <w:r w:rsidRPr="004B7216">
        <w:rPr>
          <w:spacing w:val="-2"/>
        </w:rPr>
        <w:t xml:space="preserve"> </w:t>
      </w:r>
      <w:r w:rsidRPr="004B7216">
        <w:t>elektryczną,</w:t>
      </w:r>
    </w:p>
    <w:p w14:paraId="5F081CAE" w14:textId="554122CA"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t>moc znamionową falownika po stronie AC - w przypadku przyłączenia poprzez falownik,</w:t>
      </w:r>
    </w:p>
    <w:p w14:paraId="73F318DF" w14:textId="500E2875"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t>typ instalacji, w której ma być zainstalowana</w:t>
      </w:r>
      <w:r w:rsidRPr="004B7216">
        <w:rPr>
          <w:spacing w:val="-6"/>
        </w:rPr>
        <w:t xml:space="preserve"> </w:t>
      </w:r>
      <w:r w:rsidRPr="004B7216">
        <w:t>mikroinstalacja,</w:t>
      </w:r>
    </w:p>
    <w:p w14:paraId="2D360898" w14:textId="0CF46EB0"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t>dane techniczne zainstalowanej</w:t>
      </w:r>
      <w:r w:rsidRPr="004B7216">
        <w:rPr>
          <w:spacing w:val="-1"/>
        </w:rPr>
        <w:t xml:space="preserve"> </w:t>
      </w:r>
      <w:r w:rsidRPr="004B7216">
        <w:t>mikroinstalacji,</w:t>
      </w:r>
    </w:p>
    <w:p w14:paraId="7F4F7707" w14:textId="26964473"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t>oświadczenie, że mikroinstalacja jest wybudowana zgodnie z obowiązującymi przepisami  i  zasadami  wiedzy  technicznej  oraz  spełnia  wymogi  techniczne i eksploatacyjne zawarte w art. 7a</w:t>
      </w:r>
      <w:r w:rsidRPr="004B7216">
        <w:rPr>
          <w:spacing w:val="-3"/>
        </w:rPr>
        <w:t xml:space="preserve"> </w:t>
      </w:r>
      <w:r w:rsidRPr="004B7216">
        <w:t>Ustawy,</w:t>
      </w:r>
    </w:p>
    <w:p w14:paraId="1EEFEB3C" w14:textId="75201F8E"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t>oświadczenie podmiotu ubiegającego się o przyłączenie mikroinstalacji do sieci dystrybucyjnej o treści: „Świadomy odpowiedzialności karnej za złożenie fałszywego oświadczenia wynikającej z art. 233 § 6 ustawy z dnia 6 czerwca 1997</w:t>
      </w:r>
      <w:r w:rsidRPr="004B7216">
        <w:rPr>
          <w:spacing w:val="-3"/>
        </w:rPr>
        <w:t xml:space="preserve"> </w:t>
      </w:r>
      <w:r w:rsidRPr="004B7216">
        <w:t>r.</w:t>
      </w:r>
      <w:r w:rsidRPr="004B7216">
        <w:rPr>
          <w:spacing w:val="-14"/>
        </w:rPr>
        <w:t xml:space="preserve"> </w:t>
      </w:r>
      <w:r w:rsidRPr="004B7216">
        <w:t>–</w:t>
      </w:r>
      <w:r w:rsidRPr="004B7216">
        <w:rPr>
          <w:spacing w:val="-14"/>
        </w:rPr>
        <w:t xml:space="preserve"> </w:t>
      </w:r>
      <w:r w:rsidRPr="004B7216">
        <w:t>Kodeks</w:t>
      </w:r>
      <w:r w:rsidRPr="004B7216">
        <w:rPr>
          <w:spacing w:val="-13"/>
        </w:rPr>
        <w:t xml:space="preserve"> </w:t>
      </w:r>
      <w:r w:rsidRPr="004B7216">
        <w:t>karny</w:t>
      </w:r>
      <w:r w:rsidRPr="004B7216">
        <w:rPr>
          <w:spacing w:val="-15"/>
        </w:rPr>
        <w:t xml:space="preserve"> </w:t>
      </w:r>
      <w:r w:rsidRPr="004B7216">
        <w:t>oświadczam,</w:t>
      </w:r>
      <w:r w:rsidRPr="004B7216">
        <w:rPr>
          <w:spacing w:val="-14"/>
        </w:rPr>
        <w:t xml:space="preserve"> </w:t>
      </w:r>
      <w:r w:rsidRPr="004B7216">
        <w:t>że</w:t>
      </w:r>
      <w:r w:rsidRPr="004B7216">
        <w:rPr>
          <w:spacing w:val="-14"/>
        </w:rPr>
        <w:t xml:space="preserve"> </w:t>
      </w:r>
      <w:r w:rsidRPr="004B7216">
        <w:t>posiadam</w:t>
      </w:r>
      <w:r w:rsidRPr="004B7216">
        <w:rPr>
          <w:spacing w:val="-12"/>
        </w:rPr>
        <w:t xml:space="preserve"> </w:t>
      </w:r>
      <w:r w:rsidRPr="004B7216">
        <w:t>tytuł</w:t>
      </w:r>
      <w:r w:rsidRPr="004B7216">
        <w:rPr>
          <w:spacing w:val="-14"/>
        </w:rPr>
        <w:t xml:space="preserve"> </w:t>
      </w:r>
      <w:r w:rsidRPr="004B7216">
        <w:t>prawny</w:t>
      </w:r>
      <w:r w:rsidRPr="004B7216">
        <w:rPr>
          <w:spacing w:val="-14"/>
        </w:rPr>
        <w:t xml:space="preserve"> </w:t>
      </w:r>
      <w:r w:rsidRPr="004B7216">
        <w:t>do</w:t>
      </w:r>
      <w:r w:rsidRPr="004B7216">
        <w:rPr>
          <w:spacing w:val="-14"/>
        </w:rPr>
        <w:t xml:space="preserve"> </w:t>
      </w:r>
      <w:r w:rsidRPr="004B7216">
        <w:t>nieruchomości na  której  jest  planowana   inwestycja   oraz   do   mikroinstalacji   określonej w zgłoszeniu.”. Klauzula ta zastępuje pouczenie o odpowiedzialności karnej za składanie fałszywych</w:t>
      </w:r>
      <w:r w:rsidRPr="004B7216">
        <w:rPr>
          <w:spacing w:val="-1"/>
        </w:rPr>
        <w:t xml:space="preserve"> </w:t>
      </w:r>
      <w:r w:rsidRPr="004B7216">
        <w:t>zeznań,</w:t>
      </w:r>
    </w:p>
    <w:p w14:paraId="20454D82" w14:textId="1DBB4A66"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t>planowany termin</w:t>
      </w:r>
      <w:r w:rsidRPr="004B7216">
        <w:rPr>
          <w:spacing w:val="-1"/>
        </w:rPr>
        <w:t xml:space="preserve"> </w:t>
      </w:r>
      <w:r w:rsidRPr="004B7216">
        <w:t>przyłączenia,</w:t>
      </w:r>
    </w:p>
    <w:p w14:paraId="5A731639" w14:textId="0C288192" w:rsidR="00A10921" w:rsidRPr="004B7216" w:rsidRDefault="00A10921">
      <w:pPr>
        <w:pStyle w:val="Akapitzlist"/>
        <w:widowControl w:val="0"/>
        <w:numPr>
          <w:ilvl w:val="0"/>
          <w:numId w:val="43"/>
        </w:numPr>
        <w:tabs>
          <w:tab w:val="left" w:pos="1452"/>
          <w:tab w:val="left" w:pos="1453"/>
        </w:tabs>
        <w:autoSpaceDE w:val="0"/>
        <w:autoSpaceDN w:val="0"/>
        <w:spacing w:before="90" w:after="0" w:line="240" w:lineRule="auto"/>
        <w:ind w:left="2058" w:hanging="357"/>
        <w:contextualSpacing w:val="0"/>
        <w:jc w:val="both"/>
        <w:rPr>
          <w:b/>
          <w:bCs/>
        </w:rPr>
      </w:pPr>
      <w:r w:rsidRPr="004B7216">
        <w:t>potwierdzenie spełnienia wymagań dotyczących wymaganych</w:t>
      </w:r>
      <w:r w:rsidRPr="004B7216">
        <w:rPr>
          <w:spacing w:val="-4"/>
        </w:rPr>
        <w:t xml:space="preserve"> </w:t>
      </w:r>
      <w:r w:rsidRPr="004B7216">
        <w:t>certyfikatów.</w:t>
      </w:r>
    </w:p>
    <w:p w14:paraId="03808E36" w14:textId="3C4F9D63" w:rsidR="00A10921" w:rsidRPr="004B7216" w:rsidRDefault="00A10921" w:rsidP="00A1092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OSDn potwierdza złożenie zgłoszenia, odnotowując datę jego złożenia oraz dokonuje przyłączenia do sieci mikroinstalacji w terminie 30 dni od dokonania tego zgłoszenia.</w:t>
      </w:r>
    </w:p>
    <w:p w14:paraId="3CD79721" w14:textId="471D24F7" w:rsidR="00A10921" w:rsidRPr="004B7216" w:rsidRDefault="00A10921">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Umowa o przyłączenie stanowi podstawę do rozpoczęcia przez OSDn realizacji prac projektowych i budowlano-montażowych na zasadach określonych w tej umowie.</w:t>
      </w:r>
    </w:p>
    <w:p w14:paraId="2F3E1F94" w14:textId="6FFC8A6B" w:rsidR="00A10921" w:rsidRPr="004B7216" w:rsidRDefault="00A10921">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Umowa o przyłączenie do sieci dystrybucyjnej OSDn powinna zawierać co najmniej:</w:t>
      </w:r>
    </w:p>
    <w:p w14:paraId="4CD8ABA8" w14:textId="32927583"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strony zawierające</w:t>
      </w:r>
      <w:r w:rsidRPr="004B7216">
        <w:rPr>
          <w:spacing w:val="-3"/>
        </w:rPr>
        <w:t xml:space="preserve"> </w:t>
      </w:r>
      <w:r w:rsidRPr="004B7216">
        <w:t>umowę,</w:t>
      </w:r>
    </w:p>
    <w:p w14:paraId="2AF5A654" w14:textId="2CFAADDF"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przedmiot umowy wynikający z warunków przyłączenia,</w:t>
      </w:r>
    </w:p>
    <w:p w14:paraId="1111D3A7" w14:textId="73F15680"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termin realizacji</w:t>
      </w:r>
      <w:r w:rsidRPr="004B7216">
        <w:rPr>
          <w:spacing w:val="-1"/>
        </w:rPr>
        <w:t xml:space="preserve"> </w:t>
      </w:r>
      <w:r w:rsidRPr="004B7216">
        <w:t>przyłączenia,</w:t>
      </w:r>
    </w:p>
    <w:p w14:paraId="34C46D10" w14:textId="6E98CA1D"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wysokość opłaty za przyłączenie oraz sposób jej</w:t>
      </w:r>
      <w:r w:rsidRPr="004B7216">
        <w:rPr>
          <w:spacing w:val="-7"/>
        </w:rPr>
        <w:t xml:space="preserve"> </w:t>
      </w:r>
      <w:r w:rsidRPr="004B7216">
        <w:t>regulowania,</w:t>
      </w:r>
    </w:p>
    <w:p w14:paraId="2AF79356" w14:textId="76DC220E"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miejsce rozgraniczenia własności sieci OSDn i instalacji podmiotu</w:t>
      </w:r>
      <w:r w:rsidRPr="004B7216">
        <w:rPr>
          <w:spacing w:val="-1"/>
        </w:rPr>
        <w:t xml:space="preserve"> </w:t>
      </w:r>
      <w:r w:rsidRPr="004B7216">
        <w:t>przyłączanego,</w:t>
      </w:r>
    </w:p>
    <w:p w14:paraId="54BFA7AA" w14:textId="57900ED1"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lastRenderedPageBreak/>
        <w:t>zakres robót niezbędnych przy realizacji</w:t>
      </w:r>
      <w:r w:rsidRPr="004B7216">
        <w:rPr>
          <w:spacing w:val="5"/>
        </w:rPr>
        <w:t xml:space="preserve"> </w:t>
      </w:r>
      <w:r w:rsidRPr="004B7216">
        <w:t>przyłączenia,</w:t>
      </w:r>
    </w:p>
    <w:p w14:paraId="3F8FC121" w14:textId="08F0F1D3"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wymagania dotyczące lokalizacji układu pomiarowo-rozliczeniowego i jego parametrów,</w:t>
      </w:r>
    </w:p>
    <w:p w14:paraId="16444002" w14:textId="53583DCE"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harmonogram</w:t>
      </w:r>
      <w:r w:rsidRPr="004B7216">
        <w:rPr>
          <w:spacing w:val="-1"/>
        </w:rPr>
        <w:t xml:space="preserve"> </w:t>
      </w:r>
      <w:r w:rsidRPr="004B7216">
        <w:t>przyłączenia,</w:t>
      </w:r>
    </w:p>
    <w:p w14:paraId="647D7DAC" w14:textId="3D4B20B4"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warunki udostępnienia OSDn nieruchomości należącej do podmiotu przyłączanego w celu budowy lub rozbudowy sieci niezbędnej do realizacji</w:t>
      </w:r>
      <w:r w:rsidRPr="004B7216">
        <w:rPr>
          <w:spacing w:val="-1"/>
        </w:rPr>
        <w:t xml:space="preserve"> </w:t>
      </w:r>
      <w:r w:rsidRPr="004B7216">
        <w:t>przyłączenia,</w:t>
      </w:r>
    </w:p>
    <w:p w14:paraId="70AC8EA6" w14:textId="26E96C05"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przewidywany</w:t>
      </w:r>
      <w:r w:rsidRPr="004B7216">
        <w:rPr>
          <w:spacing w:val="-8"/>
        </w:rPr>
        <w:t xml:space="preserve"> </w:t>
      </w:r>
      <w:r w:rsidRPr="004B7216">
        <w:t>termin</w:t>
      </w:r>
      <w:r w:rsidRPr="004B7216">
        <w:rPr>
          <w:spacing w:val="-8"/>
        </w:rPr>
        <w:t xml:space="preserve"> </w:t>
      </w:r>
      <w:r w:rsidRPr="004B7216">
        <w:t>zawarcia</w:t>
      </w:r>
      <w:r w:rsidRPr="004B7216">
        <w:rPr>
          <w:spacing w:val="-9"/>
        </w:rPr>
        <w:t xml:space="preserve"> </w:t>
      </w:r>
      <w:r w:rsidRPr="004B7216">
        <w:t>umowy,</w:t>
      </w:r>
      <w:r w:rsidRPr="004B7216">
        <w:rPr>
          <w:spacing w:val="-8"/>
        </w:rPr>
        <w:t xml:space="preserve"> </w:t>
      </w:r>
      <w:r w:rsidRPr="004B7216">
        <w:t>na</w:t>
      </w:r>
      <w:r w:rsidRPr="004B7216">
        <w:rPr>
          <w:spacing w:val="-9"/>
        </w:rPr>
        <w:t xml:space="preserve"> </w:t>
      </w:r>
      <w:r w:rsidRPr="004B7216">
        <w:t>podstawie</w:t>
      </w:r>
      <w:r w:rsidRPr="004B7216">
        <w:rPr>
          <w:spacing w:val="-9"/>
        </w:rPr>
        <w:t xml:space="preserve"> </w:t>
      </w:r>
      <w:r w:rsidRPr="004B7216">
        <w:t>której</w:t>
      </w:r>
      <w:r w:rsidRPr="004B7216">
        <w:rPr>
          <w:spacing w:val="-8"/>
        </w:rPr>
        <w:t xml:space="preserve"> </w:t>
      </w:r>
      <w:r w:rsidRPr="004B7216">
        <w:t>nastąpi</w:t>
      </w:r>
      <w:r w:rsidRPr="004B7216">
        <w:rPr>
          <w:spacing w:val="-8"/>
        </w:rPr>
        <w:t xml:space="preserve"> </w:t>
      </w:r>
      <w:r w:rsidRPr="004B7216">
        <w:t>dostarczanie lub pobieranie</w:t>
      </w:r>
      <w:r w:rsidRPr="004B7216">
        <w:rPr>
          <w:spacing w:val="-1"/>
        </w:rPr>
        <w:t xml:space="preserve"> </w:t>
      </w:r>
      <w:r w:rsidRPr="004B7216">
        <w:t>energii,</w:t>
      </w:r>
    </w:p>
    <w:p w14:paraId="370AA276" w14:textId="2E075A64"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planowane ilości energii elektrycznej wprowadzanej do i/lub pobieranej z</w:t>
      </w:r>
      <w:r w:rsidRPr="004B7216">
        <w:rPr>
          <w:spacing w:val="-9"/>
        </w:rPr>
        <w:t xml:space="preserve"> </w:t>
      </w:r>
      <w:r w:rsidRPr="004B7216">
        <w:t>sieci,</w:t>
      </w:r>
    </w:p>
    <w:p w14:paraId="2B039FBB" w14:textId="45138912"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moc</w:t>
      </w:r>
      <w:r w:rsidRPr="004B7216">
        <w:rPr>
          <w:spacing w:val="-1"/>
        </w:rPr>
        <w:t xml:space="preserve"> </w:t>
      </w:r>
      <w:r w:rsidRPr="004B7216">
        <w:t>przyłączeniową,</w:t>
      </w:r>
    </w:p>
    <w:p w14:paraId="04681510" w14:textId="323F0304"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w uzasadnionych przypadkach ustalenia dotyczące opracowania dokumentu regulującego zasady współpracy ruchowej z OSDn,</w:t>
      </w:r>
    </w:p>
    <w:p w14:paraId="57660047" w14:textId="7F2598D4"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odpowiedzialność</w:t>
      </w:r>
      <w:r w:rsidRPr="004B7216">
        <w:rPr>
          <w:spacing w:val="-12"/>
        </w:rPr>
        <w:t xml:space="preserve"> </w:t>
      </w:r>
      <w:r w:rsidRPr="004B7216">
        <w:t>stron</w:t>
      </w:r>
      <w:r w:rsidRPr="004B7216">
        <w:rPr>
          <w:spacing w:val="-11"/>
        </w:rPr>
        <w:t xml:space="preserve"> </w:t>
      </w:r>
      <w:r w:rsidRPr="004B7216">
        <w:t>za</w:t>
      </w:r>
      <w:r w:rsidRPr="004B7216">
        <w:rPr>
          <w:spacing w:val="-12"/>
        </w:rPr>
        <w:t xml:space="preserve"> </w:t>
      </w:r>
      <w:r w:rsidRPr="004B7216">
        <w:t>niedotrzymanie</w:t>
      </w:r>
      <w:r w:rsidRPr="004B7216">
        <w:rPr>
          <w:spacing w:val="-12"/>
        </w:rPr>
        <w:t xml:space="preserve"> </w:t>
      </w:r>
      <w:r w:rsidRPr="004B7216">
        <w:t>warunków</w:t>
      </w:r>
      <w:r w:rsidRPr="004B7216">
        <w:rPr>
          <w:spacing w:val="-12"/>
        </w:rPr>
        <w:t xml:space="preserve"> </w:t>
      </w:r>
      <w:r w:rsidRPr="004B7216">
        <w:t>umowy,</w:t>
      </w:r>
      <w:r w:rsidRPr="004B7216">
        <w:rPr>
          <w:spacing w:val="-11"/>
        </w:rPr>
        <w:t xml:space="preserve"> </w:t>
      </w:r>
      <w:r w:rsidRPr="004B7216">
        <w:t>a w</w:t>
      </w:r>
      <w:r w:rsidRPr="004B7216">
        <w:rPr>
          <w:spacing w:val="-2"/>
        </w:rPr>
        <w:t xml:space="preserve"> </w:t>
      </w:r>
      <w:r w:rsidRPr="004B7216">
        <w:t>szczególności za opóźnienie terminu realizacji prac w stosunku do ustalonego w</w:t>
      </w:r>
      <w:r w:rsidRPr="004B7216">
        <w:rPr>
          <w:spacing w:val="-10"/>
        </w:rPr>
        <w:t xml:space="preserve"> </w:t>
      </w:r>
      <w:r w:rsidRPr="004B7216">
        <w:t>umowie,</w:t>
      </w:r>
    </w:p>
    <w:p w14:paraId="0674A37F" w14:textId="126FB9F7" w:rsidR="00A10921" w:rsidRPr="004B7216" w:rsidRDefault="00A10921">
      <w:pPr>
        <w:pStyle w:val="Akapitzlist"/>
        <w:widowControl w:val="0"/>
        <w:numPr>
          <w:ilvl w:val="0"/>
          <w:numId w:val="44"/>
        </w:numPr>
        <w:tabs>
          <w:tab w:val="left" w:pos="1452"/>
          <w:tab w:val="left" w:pos="1453"/>
        </w:tabs>
        <w:autoSpaceDE w:val="0"/>
        <w:autoSpaceDN w:val="0"/>
        <w:spacing w:before="90" w:after="0" w:line="240" w:lineRule="auto"/>
        <w:ind w:left="2058" w:hanging="357"/>
        <w:contextualSpacing w:val="0"/>
        <w:jc w:val="both"/>
        <w:rPr>
          <w:b/>
          <w:bCs/>
        </w:rPr>
      </w:pPr>
      <w:r w:rsidRPr="004B7216">
        <w:t>okres obowiązywania umowy i warunki jej</w:t>
      </w:r>
      <w:r w:rsidRPr="004B7216">
        <w:rPr>
          <w:spacing w:val="-3"/>
        </w:rPr>
        <w:t xml:space="preserve"> </w:t>
      </w:r>
      <w:r w:rsidRPr="004B7216">
        <w:t>rozwiązania.</w:t>
      </w:r>
    </w:p>
    <w:p w14:paraId="391219CD" w14:textId="7502EE9A" w:rsidR="00A10921" w:rsidRPr="004B7216" w:rsidRDefault="00A10921">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Wytwórca energii elektrycznej z odnawialnych źródeł energii w mikroinstalacji, będący:</w:t>
      </w:r>
    </w:p>
    <w:p w14:paraId="63F822E3" w14:textId="5241F8D2" w:rsidR="00A10921" w:rsidRPr="004B7216" w:rsidRDefault="00A10921">
      <w:pPr>
        <w:pStyle w:val="Akapitzlist"/>
        <w:widowControl w:val="0"/>
        <w:numPr>
          <w:ilvl w:val="0"/>
          <w:numId w:val="45"/>
        </w:numPr>
        <w:tabs>
          <w:tab w:val="left" w:pos="1452"/>
          <w:tab w:val="left" w:pos="1453"/>
        </w:tabs>
        <w:autoSpaceDE w:val="0"/>
        <w:autoSpaceDN w:val="0"/>
        <w:spacing w:before="90" w:after="0" w:line="240" w:lineRule="auto"/>
        <w:ind w:left="2058" w:hanging="357"/>
        <w:contextualSpacing w:val="0"/>
        <w:jc w:val="both"/>
        <w:rPr>
          <w:b/>
          <w:bCs/>
        </w:rPr>
      </w:pPr>
      <w:r w:rsidRPr="004B7216">
        <w:t>Prosumentem,</w:t>
      </w:r>
    </w:p>
    <w:p w14:paraId="4CC3E2D9" w14:textId="5558CCAE" w:rsidR="00A10921" w:rsidRPr="004B7216" w:rsidRDefault="00A10921">
      <w:pPr>
        <w:pStyle w:val="Akapitzlist"/>
        <w:widowControl w:val="0"/>
        <w:numPr>
          <w:ilvl w:val="0"/>
          <w:numId w:val="45"/>
        </w:numPr>
        <w:tabs>
          <w:tab w:val="left" w:pos="1452"/>
          <w:tab w:val="left" w:pos="1453"/>
        </w:tabs>
        <w:autoSpaceDE w:val="0"/>
        <w:autoSpaceDN w:val="0"/>
        <w:spacing w:before="90" w:after="0" w:line="240" w:lineRule="auto"/>
        <w:ind w:left="2058" w:hanging="357"/>
        <w:contextualSpacing w:val="0"/>
        <w:jc w:val="both"/>
        <w:rPr>
          <w:b/>
          <w:bCs/>
        </w:rPr>
      </w:pPr>
      <w:r w:rsidRPr="004B7216">
        <w:t>przedsiębiorcą w rozumieniu ustawy z dnia 6 marca 2018 r. Prawo przedsiębiorców  -  zwanej  dalej  „ustawą  Prawo  przedsiębiorców”  (Dz.  U.  z 2021r., poz. 162 z późn. zmianami) niebędącego</w:t>
      </w:r>
      <w:r w:rsidRPr="004B7216">
        <w:rPr>
          <w:spacing w:val="-1"/>
        </w:rPr>
        <w:t xml:space="preserve"> </w:t>
      </w:r>
      <w:r w:rsidRPr="004B7216">
        <w:t>Prosumentem,</w:t>
      </w:r>
    </w:p>
    <w:p w14:paraId="4993B935" w14:textId="430BE319" w:rsidR="00A10921" w:rsidRPr="004B7216" w:rsidRDefault="00A10921" w:rsidP="00A1092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informuje</w:t>
      </w:r>
      <w:r w:rsidRPr="004B7216">
        <w:rPr>
          <w:spacing w:val="-13"/>
        </w:rPr>
        <w:t xml:space="preserve"> </w:t>
      </w:r>
      <w:r w:rsidRPr="004B7216">
        <w:t>OSDn</w:t>
      </w:r>
      <w:r w:rsidRPr="004B7216">
        <w:rPr>
          <w:spacing w:val="-12"/>
        </w:rPr>
        <w:t xml:space="preserve"> </w:t>
      </w:r>
      <w:r w:rsidRPr="004B7216">
        <w:t>o</w:t>
      </w:r>
      <w:r w:rsidRPr="004B7216">
        <w:rPr>
          <w:spacing w:val="-12"/>
        </w:rPr>
        <w:t xml:space="preserve"> </w:t>
      </w:r>
      <w:r w:rsidRPr="004B7216">
        <w:t>terminie</w:t>
      </w:r>
      <w:r w:rsidRPr="004B7216">
        <w:rPr>
          <w:spacing w:val="-13"/>
        </w:rPr>
        <w:t xml:space="preserve"> </w:t>
      </w:r>
      <w:r w:rsidRPr="004B7216">
        <w:t>przyłączenia</w:t>
      </w:r>
      <w:r w:rsidRPr="004B7216">
        <w:rPr>
          <w:spacing w:val="-13"/>
        </w:rPr>
        <w:t xml:space="preserve"> </w:t>
      </w:r>
      <w:r w:rsidRPr="004B7216">
        <w:t>mikroinstalacji,</w:t>
      </w:r>
      <w:r w:rsidRPr="004B7216">
        <w:rPr>
          <w:spacing w:val="-11"/>
        </w:rPr>
        <w:t xml:space="preserve"> </w:t>
      </w:r>
      <w:r w:rsidRPr="004B7216">
        <w:t>lokalizacji przyłączenia mikroinstalacji, rodzaju odnawialnego źródła energii i magazynu energii elektrycznej użytego w tej mikroinstalacji oraz łącznej mocy zainstalowanej elektrycznej mikroinstalacji, w zgłoszeniu przyłączenia mikroinstalacji o którym mowa w pkt II.1.</w:t>
      </w:r>
      <w:r w:rsidR="009A78BC" w:rsidRPr="004B7216">
        <w:t>19</w:t>
      </w:r>
      <w:r w:rsidRPr="004B7216">
        <w:t>., nie później niż w terminie 30 dni przed dniem planowanego przyłączenia mikroinstalacji do sieci OSDn.</w:t>
      </w:r>
    </w:p>
    <w:p w14:paraId="1F56683B" w14:textId="2431CD0B" w:rsidR="00A10921" w:rsidRPr="004B7216" w:rsidRDefault="00A10921">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Wytwórca,  o  którym   mowa  w  pkt   II.1.2</w:t>
      </w:r>
      <w:r w:rsidR="009A78BC" w:rsidRPr="004B7216">
        <w:t>2</w:t>
      </w:r>
      <w:r w:rsidRPr="004B7216">
        <w:t>.   lub  Reprezentant  prosumentów,   o którym mowa w pkt II.1.</w:t>
      </w:r>
      <w:r w:rsidR="00AA3CF3" w:rsidRPr="004B7216">
        <w:t>39</w:t>
      </w:r>
      <w:r w:rsidRPr="004B7216">
        <w:t>. i II.1.4</w:t>
      </w:r>
      <w:r w:rsidR="00AA3CF3" w:rsidRPr="004B7216">
        <w:t>0</w:t>
      </w:r>
      <w:r w:rsidRPr="004B7216">
        <w:t>., informuje OSDn</w:t>
      </w:r>
      <w:r w:rsidRPr="004B7216">
        <w:rPr>
          <w:spacing w:val="-3"/>
        </w:rPr>
        <w:t xml:space="preserve"> </w:t>
      </w:r>
      <w:r w:rsidRPr="004B7216">
        <w:t>o:</w:t>
      </w:r>
    </w:p>
    <w:p w14:paraId="2CA177F0" w14:textId="011E2EF8" w:rsidR="00A85C20" w:rsidRPr="004B7216" w:rsidRDefault="00A85C20">
      <w:pPr>
        <w:pStyle w:val="Akapitzlist"/>
        <w:widowControl w:val="0"/>
        <w:numPr>
          <w:ilvl w:val="0"/>
          <w:numId w:val="46"/>
        </w:numPr>
        <w:tabs>
          <w:tab w:val="left" w:pos="1452"/>
          <w:tab w:val="left" w:pos="1453"/>
        </w:tabs>
        <w:autoSpaceDE w:val="0"/>
        <w:autoSpaceDN w:val="0"/>
        <w:spacing w:before="90" w:after="0" w:line="240" w:lineRule="auto"/>
        <w:ind w:left="2058" w:hanging="357"/>
        <w:contextualSpacing w:val="0"/>
        <w:jc w:val="both"/>
        <w:rPr>
          <w:b/>
          <w:bCs/>
        </w:rPr>
      </w:pPr>
      <w:r w:rsidRPr="004B7216">
        <w:t>zmianie rodzaju odnawialnego źródła energii użytego w mikroinstalacji, małej instalacji</w:t>
      </w:r>
      <w:r w:rsidRPr="004B7216">
        <w:rPr>
          <w:spacing w:val="-11"/>
        </w:rPr>
        <w:t xml:space="preserve"> </w:t>
      </w:r>
      <w:r w:rsidRPr="004B7216">
        <w:t>lub</w:t>
      </w:r>
      <w:r w:rsidRPr="004B7216">
        <w:rPr>
          <w:spacing w:val="-11"/>
        </w:rPr>
        <w:t xml:space="preserve"> </w:t>
      </w:r>
      <w:r w:rsidRPr="004B7216">
        <w:t>magazynu</w:t>
      </w:r>
      <w:r w:rsidRPr="004B7216">
        <w:rPr>
          <w:spacing w:val="-9"/>
        </w:rPr>
        <w:t xml:space="preserve"> </w:t>
      </w:r>
      <w:r w:rsidRPr="004B7216">
        <w:t>energii</w:t>
      </w:r>
      <w:r w:rsidRPr="004B7216">
        <w:rPr>
          <w:spacing w:val="-11"/>
        </w:rPr>
        <w:t xml:space="preserve"> </w:t>
      </w:r>
      <w:r w:rsidRPr="004B7216">
        <w:t>elektrycznej</w:t>
      </w:r>
      <w:r w:rsidRPr="004B7216">
        <w:rPr>
          <w:spacing w:val="-11"/>
        </w:rPr>
        <w:t xml:space="preserve"> </w:t>
      </w:r>
      <w:r w:rsidRPr="004B7216">
        <w:t>lub</w:t>
      </w:r>
      <w:r w:rsidRPr="004B7216">
        <w:rPr>
          <w:spacing w:val="-12"/>
        </w:rPr>
        <w:t xml:space="preserve"> </w:t>
      </w:r>
      <w:r w:rsidRPr="004B7216">
        <w:t>ich</w:t>
      </w:r>
      <w:r w:rsidRPr="004B7216">
        <w:rPr>
          <w:spacing w:val="-11"/>
        </w:rPr>
        <w:t xml:space="preserve"> </w:t>
      </w:r>
      <w:r w:rsidRPr="004B7216">
        <w:t>łącznej</w:t>
      </w:r>
      <w:r w:rsidRPr="004B7216">
        <w:rPr>
          <w:spacing w:val="-11"/>
        </w:rPr>
        <w:t xml:space="preserve"> </w:t>
      </w:r>
      <w:r w:rsidRPr="004B7216">
        <w:t>mocy</w:t>
      </w:r>
      <w:r w:rsidRPr="004B7216">
        <w:rPr>
          <w:spacing w:val="-11"/>
        </w:rPr>
        <w:t xml:space="preserve"> </w:t>
      </w:r>
      <w:r w:rsidRPr="004B7216">
        <w:t>zainstalowanej elektrycznej – w terminie 14 dni od dnia zmiany;</w:t>
      </w:r>
    </w:p>
    <w:p w14:paraId="279618FC" w14:textId="2B9C19AB" w:rsidR="00A85C20" w:rsidRPr="004B7216" w:rsidRDefault="00A85C20">
      <w:pPr>
        <w:pStyle w:val="Akapitzlist"/>
        <w:widowControl w:val="0"/>
        <w:numPr>
          <w:ilvl w:val="0"/>
          <w:numId w:val="46"/>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trwającym dłużej niż 30 dni zawieszeniu lub zakończeniu wytwarzania energii elektrycznej z odnawialnych źródeł energii w mikroinstalacji lub w małej instalacji – w terminie 14 dni od dnia </w:t>
      </w:r>
      <w:r w:rsidRPr="004B7216">
        <w:lastRenderedPageBreak/>
        <w:t>zawieszenia lub zakończenia</w:t>
      </w:r>
      <w:r w:rsidRPr="004B7216">
        <w:rPr>
          <w:spacing w:val="-13"/>
        </w:rPr>
        <w:t xml:space="preserve"> </w:t>
      </w:r>
      <w:r w:rsidRPr="004B7216">
        <w:t>wytwarzania energii elektrycznej z odnawialnych źródeł energii w mikroinstalacji lub małej instalacji.</w:t>
      </w:r>
    </w:p>
    <w:p w14:paraId="62590BD0" w14:textId="6538C547"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Zapisów pkt II.1.2</w:t>
      </w:r>
      <w:r w:rsidR="009A78BC" w:rsidRPr="004B7216">
        <w:t>2</w:t>
      </w:r>
      <w:r w:rsidRPr="004B7216">
        <w:t>. i II.1.2</w:t>
      </w:r>
      <w:r w:rsidR="009A78BC" w:rsidRPr="004B7216">
        <w:t>3</w:t>
      </w:r>
      <w:r w:rsidRPr="004B7216">
        <w:t>. nie stosuje się do wytwórców energii elektrycznej wytwarzających energię z biogazu rolniczego niebędących Prosumentami, Prosumentami zbiorowymi lub Prosumentami wirtualnymi.</w:t>
      </w:r>
    </w:p>
    <w:p w14:paraId="2CF1C2DB" w14:textId="4C3C0F41"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Wytwórca energii elektrycznej z biogazu rolniczego w mikroinstalacji będący</w:t>
      </w:r>
      <w:r w:rsidRPr="004B7216">
        <w:rPr>
          <w:spacing w:val="-15"/>
        </w:rPr>
        <w:t xml:space="preserve"> </w:t>
      </w:r>
      <w:r w:rsidRPr="004B7216">
        <w:t>osobą fizyczną wpisaną do ewidencji producentów, o której mowa w przepisach o krajowym systemie ewidencji producentów, ewidencji gospodarstw rolnych oraz ewidencji wniosków o przyznanie płatności lub wytwórca będący przedsiębiorcą w rozumieniu ustawy Prawo przedsiębiorców wykonujący działalność, o której mowa powyżej, nie później niż na 30 dni przed dniem planowanego przyłączenia mikroinstalacji do sieci dystrybucyjnej OSDn, pisemnie informuje OSDn o planowanym terminie jej przyłączenia, planowanej lokalizacji oraz rodzaju i mocy zainstalowanej elektrycznej</w:t>
      </w:r>
      <w:r w:rsidRPr="004B7216">
        <w:rPr>
          <w:spacing w:val="-6"/>
        </w:rPr>
        <w:t xml:space="preserve"> </w:t>
      </w:r>
      <w:r w:rsidRPr="004B7216">
        <w:t>mikroinstalacji.</w:t>
      </w:r>
    </w:p>
    <w:p w14:paraId="1CC55456" w14:textId="50E2849F"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Wytwórca, o którym mowa w pkt. II.1.2</w:t>
      </w:r>
      <w:r w:rsidR="009A78BC" w:rsidRPr="004B7216">
        <w:t>5</w:t>
      </w:r>
      <w:r w:rsidRPr="004B7216">
        <w:t>. jest obowiązany informować OSDn o:</w:t>
      </w:r>
    </w:p>
    <w:p w14:paraId="70387D42" w14:textId="2A27D86A" w:rsidR="00A85C20" w:rsidRPr="004B7216" w:rsidRDefault="00A85C20">
      <w:pPr>
        <w:pStyle w:val="Akapitzlist"/>
        <w:widowControl w:val="0"/>
        <w:numPr>
          <w:ilvl w:val="0"/>
          <w:numId w:val="47"/>
        </w:numPr>
        <w:tabs>
          <w:tab w:val="left" w:pos="1452"/>
          <w:tab w:val="left" w:pos="1453"/>
        </w:tabs>
        <w:autoSpaceDE w:val="0"/>
        <w:autoSpaceDN w:val="0"/>
        <w:spacing w:before="90" w:after="0" w:line="240" w:lineRule="auto"/>
        <w:ind w:left="2058" w:hanging="357"/>
        <w:contextualSpacing w:val="0"/>
        <w:jc w:val="both"/>
        <w:rPr>
          <w:b/>
          <w:bCs/>
        </w:rPr>
      </w:pPr>
      <w:r w:rsidRPr="004B7216">
        <w:t>zmianie</w:t>
      </w:r>
      <w:r w:rsidRPr="004B7216">
        <w:rPr>
          <w:spacing w:val="-7"/>
        </w:rPr>
        <w:t xml:space="preserve"> </w:t>
      </w:r>
      <w:r w:rsidRPr="004B7216">
        <w:t>mocy</w:t>
      </w:r>
      <w:r w:rsidRPr="004B7216">
        <w:rPr>
          <w:spacing w:val="-7"/>
        </w:rPr>
        <w:t xml:space="preserve"> </w:t>
      </w:r>
      <w:r w:rsidRPr="004B7216">
        <w:t>zainstalowanej</w:t>
      </w:r>
      <w:r w:rsidRPr="004B7216">
        <w:rPr>
          <w:spacing w:val="-6"/>
        </w:rPr>
        <w:t xml:space="preserve"> </w:t>
      </w:r>
      <w:r w:rsidRPr="004B7216">
        <w:t>elektrycznej</w:t>
      </w:r>
      <w:r w:rsidRPr="004B7216">
        <w:rPr>
          <w:spacing w:val="-6"/>
        </w:rPr>
        <w:t xml:space="preserve"> </w:t>
      </w:r>
      <w:r w:rsidRPr="004B7216">
        <w:t>mikroinstalacji</w:t>
      </w:r>
      <w:r w:rsidRPr="004B7216">
        <w:rPr>
          <w:spacing w:val="-2"/>
        </w:rPr>
        <w:t xml:space="preserve"> </w:t>
      </w:r>
      <w:r w:rsidRPr="004B7216">
        <w:t>–</w:t>
      </w:r>
      <w:r w:rsidRPr="004B7216">
        <w:rPr>
          <w:spacing w:val="-6"/>
        </w:rPr>
        <w:t xml:space="preserve"> </w:t>
      </w:r>
      <w:r w:rsidRPr="004B7216">
        <w:t>w</w:t>
      </w:r>
      <w:r w:rsidRPr="004B7216">
        <w:rPr>
          <w:spacing w:val="-7"/>
        </w:rPr>
        <w:t xml:space="preserve"> </w:t>
      </w:r>
      <w:r w:rsidRPr="004B7216">
        <w:t>terminie</w:t>
      </w:r>
      <w:r w:rsidRPr="004B7216">
        <w:rPr>
          <w:spacing w:val="-7"/>
        </w:rPr>
        <w:t xml:space="preserve"> </w:t>
      </w:r>
      <w:r w:rsidRPr="004B7216">
        <w:t>14</w:t>
      </w:r>
      <w:r w:rsidRPr="004B7216">
        <w:rPr>
          <w:spacing w:val="-5"/>
        </w:rPr>
        <w:t xml:space="preserve"> </w:t>
      </w:r>
      <w:r w:rsidRPr="004B7216">
        <w:t>dni</w:t>
      </w:r>
      <w:r w:rsidRPr="004B7216">
        <w:rPr>
          <w:spacing w:val="-6"/>
        </w:rPr>
        <w:t xml:space="preserve"> </w:t>
      </w:r>
      <w:r w:rsidRPr="004B7216">
        <w:t>od dnia</w:t>
      </w:r>
      <w:r w:rsidRPr="004B7216">
        <w:rPr>
          <w:spacing w:val="-1"/>
        </w:rPr>
        <w:t xml:space="preserve"> </w:t>
      </w:r>
      <w:r w:rsidRPr="004B7216">
        <w:t>zmiany;</w:t>
      </w:r>
    </w:p>
    <w:p w14:paraId="65A636C5" w14:textId="3490020D" w:rsidR="00A85C20" w:rsidRPr="004B7216" w:rsidRDefault="00A85C20">
      <w:pPr>
        <w:pStyle w:val="Akapitzlist"/>
        <w:widowControl w:val="0"/>
        <w:numPr>
          <w:ilvl w:val="0"/>
          <w:numId w:val="47"/>
        </w:numPr>
        <w:tabs>
          <w:tab w:val="left" w:pos="1452"/>
          <w:tab w:val="left" w:pos="1453"/>
        </w:tabs>
        <w:autoSpaceDE w:val="0"/>
        <w:autoSpaceDN w:val="0"/>
        <w:spacing w:before="90" w:after="0" w:line="240" w:lineRule="auto"/>
        <w:ind w:left="2058" w:hanging="357"/>
        <w:contextualSpacing w:val="0"/>
        <w:jc w:val="both"/>
        <w:rPr>
          <w:b/>
          <w:bCs/>
        </w:rPr>
      </w:pPr>
      <w:r w:rsidRPr="004B7216">
        <w:t>zawieszeniu trwającym od 30 dni do 24 miesięcy lub zakończeniu wytwarzania energii elektrycznej w mikroinstalacji – w terminie 45 dni od dnia zawieszenia lub zakończenia wytwarzania energii</w:t>
      </w:r>
      <w:r w:rsidRPr="004B7216">
        <w:rPr>
          <w:spacing w:val="-1"/>
        </w:rPr>
        <w:t xml:space="preserve"> </w:t>
      </w:r>
      <w:r w:rsidRPr="004B7216">
        <w:t>elektrycznej;</w:t>
      </w:r>
    </w:p>
    <w:p w14:paraId="44EDEB3E" w14:textId="7666725A" w:rsidR="00A85C20" w:rsidRPr="004B7216" w:rsidRDefault="00A85C20">
      <w:pPr>
        <w:pStyle w:val="Akapitzlist"/>
        <w:widowControl w:val="0"/>
        <w:numPr>
          <w:ilvl w:val="0"/>
          <w:numId w:val="47"/>
        </w:numPr>
        <w:tabs>
          <w:tab w:val="left" w:pos="1452"/>
          <w:tab w:val="left" w:pos="1453"/>
        </w:tabs>
        <w:autoSpaceDE w:val="0"/>
        <w:autoSpaceDN w:val="0"/>
        <w:spacing w:before="90" w:after="0" w:line="240" w:lineRule="auto"/>
        <w:ind w:left="2058" w:hanging="357"/>
        <w:contextualSpacing w:val="0"/>
        <w:jc w:val="both"/>
        <w:rPr>
          <w:b/>
          <w:bCs/>
        </w:rPr>
      </w:pPr>
      <w:r w:rsidRPr="004B7216">
        <w:t>terminie wytworzenia po raz pierwszy energii elektrycznej w mikroinstalacji –</w:t>
      </w:r>
      <w:r w:rsidRPr="004B7216">
        <w:rPr>
          <w:spacing w:val="-29"/>
        </w:rPr>
        <w:t xml:space="preserve"> </w:t>
      </w:r>
      <w:r w:rsidRPr="004B7216">
        <w:t>w terminie 14 dni od dnia jej</w:t>
      </w:r>
      <w:r w:rsidRPr="004B7216">
        <w:rPr>
          <w:spacing w:val="-1"/>
        </w:rPr>
        <w:t xml:space="preserve"> </w:t>
      </w:r>
      <w:r w:rsidRPr="004B7216">
        <w:t>wytworzenia.</w:t>
      </w:r>
    </w:p>
    <w:p w14:paraId="7D109E63" w14:textId="350F15FB"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w zakresie przyłączanych oraz przyłączonych do sieci dystrybucyjnej</w:t>
      </w:r>
      <w:r w:rsidRPr="004B7216">
        <w:rPr>
          <w:spacing w:val="-6"/>
        </w:rPr>
        <w:t xml:space="preserve"> </w:t>
      </w:r>
      <w:r w:rsidRPr="004B7216">
        <w:t>urządzeń,</w:t>
      </w:r>
      <w:r w:rsidRPr="004B7216">
        <w:rPr>
          <w:spacing w:val="-3"/>
        </w:rPr>
        <w:t xml:space="preserve"> </w:t>
      </w:r>
      <w:r w:rsidRPr="004B7216">
        <w:t>instalacji,</w:t>
      </w:r>
      <w:r w:rsidRPr="004B7216">
        <w:rPr>
          <w:spacing w:val="-6"/>
        </w:rPr>
        <w:t xml:space="preserve"> </w:t>
      </w:r>
      <w:r w:rsidRPr="004B7216">
        <w:t>sieci</w:t>
      </w:r>
      <w:r w:rsidRPr="004B7216">
        <w:rPr>
          <w:spacing w:val="-4"/>
        </w:rPr>
        <w:t xml:space="preserve"> </w:t>
      </w:r>
      <w:r w:rsidRPr="004B7216">
        <w:t>ma</w:t>
      </w:r>
      <w:r w:rsidRPr="004B7216">
        <w:rPr>
          <w:spacing w:val="-9"/>
        </w:rPr>
        <w:t xml:space="preserve"> </w:t>
      </w:r>
      <w:r w:rsidRPr="004B7216">
        <w:t>prawo</w:t>
      </w:r>
      <w:r w:rsidRPr="004B7216">
        <w:rPr>
          <w:spacing w:val="-5"/>
        </w:rPr>
        <w:t xml:space="preserve"> </w:t>
      </w:r>
      <w:r w:rsidRPr="004B7216">
        <w:t>do</w:t>
      </w:r>
      <w:r w:rsidRPr="004B7216">
        <w:rPr>
          <w:spacing w:val="-6"/>
        </w:rPr>
        <w:t xml:space="preserve"> </w:t>
      </w:r>
      <w:r w:rsidRPr="004B7216">
        <w:t>kontroli</w:t>
      </w:r>
      <w:r w:rsidRPr="004B7216">
        <w:rPr>
          <w:spacing w:val="-3"/>
        </w:rPr>
        <w:t xml:space="preserve"> </w:t>
      </w:r>
      <w:r w:rsidRPr="004B7216">
        <w:t>legalności</w:t>
      </w:r>
      <w:r w:rsidRPr="004B7216">
        <w:rPr>
          <w:spacing w:val="-6"/>
        </w:rPr>
        <w:t xml:space="preserve"> </w:t>
      </w:r>
      <w:r w:rsidRPr="004B7216">
        <w:t>pobierania energii elektrycznej, kontroli układów pomiarowo – rozliczeniowych, dotrzymania zawartych umów oraz prawidłowości</w:t>
      </w:r>
      <w:r w:rsidRPr="004B7216">
        <w:rPr>
          <w:spacing w:val="-2"/>
        </w:rPr>
        <w:t xml:space="preserve"> </w:t>
      </w:r>
      <w:r w:rsidRPr="004B7216">
        <w:t>rozliczeń.</w:t>
      </w:r>
    </w:p>
    <w:p w14:paraId="619ADBD2" w14:textId="4DE510E5"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Szczegółowe zasady przeprowadzania kontroli, o których mowa w pkt. II.1.2</w:t>
      </w:r>
      <w:r w:rsidR="009A78BC" w:rsidRPr="004B7216">
        <w:t>7</w:t>
      </w:r>
      <w:r w:rsidRPr="004B7216">
        <w:t>, reguluje Ustawa oraz akty wykonawcze do Ustawy.</w:t>
      </w:r>
    </w:p>
    <w:p w14:paraId="5843A6FE" w14:textId="40C010A2"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Szczegółowe warunki techniczne jakie powinny spełniać przyłączane do sieci dystrybucyjnej</w:t>
      </w:r>
      <w:r w:rsidRPr="004B7216">
        <w:rPr>
          <w:spacing w:val="-5"/>
        </w:rPr>
        <w:t xml:space="preserve"> </w:t>
      </w:r>
      <w:r w:rsidRPr="004B7216">
        <w:t>OSDn</w:t>
      </w:r>
      <w:r w:rsidRPr="004B7216">
        <w:rPr>
          <w:spacing w:val="-5"/>
        </w:rPr>
        <w:t xml:space="preserve"> </w:t>
      </w:r>
      <w:r w:rsidRPr="004B7216">
        <w:t>urządzenia,</w:t>
      </w:r>
      <w:r w:rsidRPr="004B7216">
        <w:rPr>
          <w:spacing w:val="-6"/>
        </w:rPr>
        <w:t xml:space="preserve"> </w:t>
      </w:r>
      <w:r w:rsidRPr="004B7216">
        <w:t>instalacje</w:t>
      </w:r>
      <w:r w:rsidRPr="004B7216">
        <w:rPr>
          <w:spacing w:val="-5"/>
        </w:rPr>
        <w:t xml:space="preserve"> </w:t>
      </w:r>
      <w:r w:rsidRPr="004B7216">
        <w:t>i</w:t>
      </w:r>
      <w:r w:rsidRPr="004B7216">
        <w:rPr>
          <w:spacing w:val="-5"/>
        </w:rPr>
        <w:t xml:space="preserve"> </w:t>
      </w:r>
      <w:r w:rsidRPr="004B7216">
        <w:t>sieci,</w:t>
      </w:r>
      <w:r w:rsidRPr="004B7216">
        <w:rPr>
          <w:spacing w:val="-6"/>
        </w:rPr>
        <w:t xml:space="preserve"> </w:t>
      </w:r>
      <w:r w:rsidRPr="004B7216">
        <w:t>w</w:t>
      </w:r>
      <w:r w:rsidRPr="004B7216">
        <w:rPr>
          <w:spacing w:val="-5"/>
        </w:rPr>
        <w:t xml:space="preserve"> </w:t>
      </w:r>
      <w:r w:rsidRPr="004B7216">
        <w:t>tym</w:t>
      </w:r>
      <w:r w:rsidRPr="004B7216">
        <w:rPr>
          <w:spacing w:val="-5"/>
        </w:rPr>
        <w:t xml:space="preserve"> </w:t>
      </w:r>
      <w:r w:rsidRPr="004B7216">
        <w:t>jednostki wytwórcze, określają pkt. II.</w:t>
      </w:r>
      <w:r w:rsidR="00DA3B41" w:rsidRPr="004B7216">
        <w:t>3</w:t>
      </w:r>
      <w:r w:rsidRPr="004B7216">
        <w:t>. oraz załączniki do niniejszej</w:t>
      </w:r>
      <w:r w:rsidRPr="004B7216">
        <w:rPr>
          <w:spacing w:val="-8"/>
        </w:rPr>
        <w:t xml:space="preserve"> </w:t>
      </w:r>
      <w:r w:rsidRPr="004B7216">
        <w:t>IRiESD.</w:t>
      </w:r>
    </w:p>
    <w:p w14:paraId="6800546B" w14:textId="59905369"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 xml:space="preserve">Podmioty  </w:t>
      </w:r>
      <w:r w:rsidRPr="00FE07A4">
        <w:t xml:space="preserve">zaliczone do  </w:t>
      </w:r>
      <w:r w:rsidR="00335EFB" w:rsidRPr="00FE07A4">
        <w:t>III i</w:t>
      </w:r>
      <w:r w:rsidRPr="00FE07A4">
        <w:t xml:space="preserve"> VI grupy przyłączeniowej</w:t>
      </w:r>
      <w:r w:rsidRPr="004B7216">
        <w:t>,  przyłączane  do sieci    o</w:t>
      </w:r>
      <w:r w:rsidRPr="004B7216">
        <w:rPr>
          <w:spacing w:val="-1"/>
        </w:rPr>
        <w:t xml:space="preserve"> </w:t>
      </w:r>
      <w:r w:rsidRPr="004B7216">
        <w:t>napięciu</w:t>
      </w:r>
      <w:r w:rsidRPr="004B7216">
        <w:rPr>
          <w:spacing w:val="-8"/>
        </w:rPr>
        <w:t xml:space="preserve"> </w:t>
      </w:r>
      <w:r w:rsidRPr="004B7216">
        <w:t>znamionowym</w:t>
      </w:r>
      <w:r w:rsidRPr="004B7216">
        <w:rPr>
          <w:spacing w:val="-8"/>
        </w:rPr>
        <w:t xml:space="preserve"> </w:t>
      </w:r>
      <w:r w:rsidRPr="004B7216">
        <w:t>wyższym</w:t>
      </w:r>
      <w:r w:rsidRPr="004B7216">
        <w:rPr>
          <w:spacing w:val="-8"/>
        </w:rPr>
        <w:t xml:space="preserve"> </w:t>
      </w:r>
      <w:r w:rsidRPr="004B7216">
        <w:t>niż</w:t>
      </w:r>
      <w:r w:rsidRPr="004B7216">
        <w:rPr>
          <w:spacing w:val="-9"/>
        </w:rPr>
        <w:t xml:space="preserve"> </w:t>
      </w:r>
      <w:r w:rsidRPr="004B7216">
        <w:t>1 kV</w:t>
      </w:r>
      <w:r w:rsidRPr="004B7216">
        <w:rPr>
          <w:spacing w:val="-9"/>
        </w:rPr>
        <w:t xml:space="preserve"> </w:t>
      </w:r>
      <w:r w:rsidRPr="004B7216">
        <w:t>oraz</w:t>
      </w:r>
      <w:r w:rsidRPr="004B7216">
        <w:rPr>
          <w:spacing w:val="-10"/>
        </w:rPr>
        <w:t xml:space="preserve"> </w:t>
      </w:r>
      <w:r w:rsidRPr="004B7216">
        <w:t>wytwórcy</w:t>
      </w:r>
      <w:r w:rsidRPr="004B7216">
        <w:rPr>
          <w:spacing w:val="-8"/>
        </w:rPr>
        <w:t xml:space="preserve"> </w:t>
      </w:r>
      <w:r w:rsidRPr="004B7216">
        <w:t>niezależnie</w:t>
      </w:r>
      <w:r w:rsidRPr="004B7216">
        <w:rPr>
          <w:spacing w:val="-10"/>
        </w:rPr>
        <w:t xml:space="preserve"> </w:t>
      </w:r>
      <w:r w:rsidRPr="004B7216">
        <w:t>od</w:t>
      </w:r>
      <w:r w:rsidRPr="004B7216">
        <w:rPr>
          <w:spacing w:val="-9"/>
        </w:rPr>
        <w:t xml:space="preserve"> </w:t>
      </w:r>
      <w:r w:rsidRPr="004B7216">
        <w:t>poziomu napięcia sieci, z wyłączeniem mikroinstalacji, opracowują instrukcję o której mowa w pkt VI.2.</w:t>
      </w:r>
      <w:r w:rsidR="00656FF3" w:rsidRPr="004B7216">
        <w:t>8</w:t>
      </w:r>
      <w:r w:rsidRPr="004B7216">
        <w:t>. podlegającą uzgodnieniu z OSDn przed przyłączeniem podmiotu do</w:t>
      </w:r>
      <w:r w:rsidRPr="004B7216">
        <w:rPr>
          <w:spacing w:val="-1"/>
        </w:rPr>
        <w:t xml:space="preserve"> </w:t>
      </w:r>
      <w:r w:rsidRPr="004B7216">
        <w:t>sieci.</w:t>
      </w:r>
    </w:p>
    <w:p w14:paraId="74A6A2E3" w14:textId="37C3CB09"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Podmioty ubiegające się o przyłączenie do sieci dystrybucyjnej OSDn urządzeń, instalacji i sieci są zobowiązane do projektowania obiektów, urządzeń, instalacji i sieci zgodnie z powszechnie obowiązującymi przepisami oraz w oparciu o otrzymane warunki przyłączenia.</w:t>
      </w:r>
    </w:p>
    <w:p w14:paraId="643E368E" w14:textId="41BFD54E"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lastRenderedPageBreak/>
        <w:t>W celu umożliwienia wykonania analiz stanu i rozwoju sieci dystrybucyjnej OSDn, wskazane przez OSDn podmioty ubiegające się o przyłączenie oraz przyłączone do sieci dystrybucyjnej przekazują OSDn dane określone w rozdziale II.5.</w:t>
      </w:r>
    </w:p>
    <w:p w14:paraId="781C764F" w14:textId="76F3BD37"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OSDn uczestniczy w aktualizacji danych w Centralnym rejestrze jednostek</w:t>
      </w:r>
      <w:r w:rsidRPr="004B7216">
        <w:rPr>
          <w:spacing w:val="-10"/>
        </w:rPr>
        <w:t xml:space="preserve"> </w:t>
      </w:r>
      <w:r w:rsidRPr="004B7216">
        <w:t>wytwórczych</w:t>
      </w:r>
      <w:r w:rsidRPr="004B7216">
        <w:rPr>
          <w:spacing w:val="-10"/>
        </w:rPr>
        <w:t xml:space="preserve"> </w:t>
      </w:r>
      <w:r w:rsidRPr="004B7216">
        <w:t>i</w:t>
      </w:r>
      <w:r w:rsidRPr="004B7216">
        <w:rPr>
          <w:spacing w:val="-9"/>
        </w:rPr>
        <w:t xml:space="preserve"> </w:t>
      </w:r>
      <w:r w:rsidRPr="004B7216">
        <w:t>farm</w:t>
      </w:r>
      <w:r w:rsidRPr="004B7216">
        <w:rPr>
          <w:spacing w:val="-10"/>
        </w:rPr>
        <w:t xml:space="preserve"> </w:t>
      </w:r>
      <w:r w:rsidRPr="004B7216">
        <w:t>wiatrowych</w:t>
      </w:r>
      <w:r w:rsidRPr="004B7216">
        <w:rPr>
          <w:spacing w:val="-10"/>
        </w:rPr>
        <w:t xml:space="preserve"> </w:t>
      </w:r>
      <w:r w:rsidRPr="004B7216">
        <w:t>przyłączonych</w:t>
      </w:r>
      <w:r w:rsidRPr="004B7216">
        <w:rPr>
          <w:spacing w:val="-9"/>
        </w:rPr>
        <w:t xml:space="preserve"> </w:t>
      </w:r>
      <w:r w:rsidRPr="004B7216">
        <w:t>do</w:t>
      </w:r>
      <w:r w:rsidRPr="004B7216">
        <w:rPr>
          <w:spacing w:val="-10"/>
        </w:rPr>
        <w:t xml:space="preserve"> </w:t>
      </w:r>
      <w:r w:rsidRPr="004B7216">
        <w:t>KSE</w:t>
      </w:r>
      <w:r w:rsidRPr="004B7216">
        <w:rPr>
          <w:spacing w:val="-10"/>
        </w:rPr>
        <w:t xml:space="preserve"> </w:t>
      </w:r>
      <w:r w:rsidRPr="004B7216">
        <w:t>o</w:t>
      </w:r>
      <w:r w:rsidRPr="004B7216">
        <w:rPr>
          <w:spacing w:val="-10"/>
        </w:rPr>
        <w:t xml:space="preserve"> </w:t>
      </w:r>
      <w:r w:rsidRPr="004B7216">
        <w:t>mocy</w:t>
      </w:r>
      <w:r w:rsidRPr="004B7216">
        <w:rPr>
          <w:spacing w:val="-10"/>
        </w:rPr>
        <w:t xml:space="preserve"> </w:t>
      </w:r>
      <w:r w:rsidRPr="004B7216">
        <w:t>osiągalnej równej 5 MW i wyższej (dalej „Centralny rejestr jednostek wytwórczych”), zgodnie z zapisami IRiESP.</w:t>
      </w:r>
    </w:p>
    <w:p w14:paraId="6CDCA110" w14:textId="1B4412A4"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Wytwórcy posiadający jednostki wytwórcze lub farmy wiatrowe o mocy osiągalnej równej</w:t>
      </w:r>
      <w:r w:rsidRPr="004B7216">
        <w:rPr>
          <w:spacing w:val="7"/>
        </w:rPr>
        <w:t xml:space="preserve"> </w:t>
      </w:r>
      <w:r w:rsidRPr="004B7216">
        <w:t>5</w:t>
      </w:r>
      <w:r w:rsidRPr="004B7216">
        <w:rPr>
          <w:spacing w:val="7"/>
        </w:rPr>
        <w:t xml:space="preserve"> </w:t>
      </w:r>
      <w:r w:rsidRPr="004B7216">
        <w:t>MW</w:t>
      </w:r>
      <w:r w:rsidRPr="004B7216">
        <w:rPr>
          <w:spacing w:val="7"/>
        </w:rPr>
        <w:t xml:space="preserve"> </w:t>
      </w:r>
      <w:r w:rsidRPr="004B7216">
        <w:t>i</w:t>
      </w:r>
      <w:r w:rsidRPr="004B7216">
        <w:rPr>
          <w:spacing w:val="7"/>
        </w:rPr>
        <w:t xml:space="preserve"> </w:t>
      </w:r>
      <w:r w:rsidRPr="004B7216">
        <w:t>wyższej</w:t>
      </w:r>
      <w:r w:rsidRPr="004B7216">
        <w:rPr>
          <w:spacing w:val="13"/>
        </w:rPr>
        <w:t xml:space="preserve"> </w:t>
      </w:r>
      <w:r w:rsidRPr="004B7216">
        <w:t>oraz</w:t>
      </w:r>
      <w:r w:rsidRPr="004B7216">
        <w:rPr>
          <w:spacing w:val="6"/>
        </w:rPr>
        <w:t xml:space="preserve"> </w:t>
      </w:r>
      <w:r w:rsidRPr="004B7216">
        <w:t>poniżej</w:t>
      </w:r>
      <w:r w:rsidRPr="004B7216">
        <w:rPr>
          <w:spacing w:val="8"/>
        </w:rPr>
        <w:t xml:space="preserve"> </w:t>
      </w:r>
      <w:r w:rsidRPr="004B7216">
        <w:t>50</w:t>
      </w:r>
      <w:r w:rsidRPr="004B7216">
        <w:rPr>
          <w:spacing w:val="7"/>
        </w:rPr>
        <w:t xml:space="preserve"> </w:t>
      </w:r>
      <w:r w:rsidRPr="004B7216">
        <w:t>MW</w:t>
      </w:r>
      <w:r w:rsidRPr="004B7216">
        <w:rPr>
          <w:spacing w:val="7"/>
        </w:rPr>
        <w:t xml:space="preserve"> </w:t>
      </w:r>
      <w:r w:rsidRPr="004B7216">
        <w:t>dokonują</w:t>
      </w:r>
      <w:r w:rsidRPr="004B7216">
        <w:rPr>
          <w:spacing w:val="6"/>
        </w:rPr>
        <w:t xml:space="preserve"> </w:t>
      </w:r>
      <w:r w:rsidRPr="004B7216">
        <w:t>zgłoszeń</w:t>
      </w:r>
      <w:r w:rsidRPr="004B7216">
        <w:rPr>
          <w:spacing w:val="8"/>
        </w:rPr>
        <w:t xml:space="preserve"> </w:t>
      </w:r>
      <w:r w:rsidRPr="004B7216">
        <w:t>nowych</w:t>
      </w:r>
      <w:r w:rsidRPr="004B7216">
        <w:rPr>
          <w:spacing w:val="7"/>
        </w:rPr>
        <w:t xml:space="preserve"> </w:t>
      </w:r>
      <w:r w:rsidRPr="004B7216">
        <w:t>jednostek wytwórczych oraz zmian w zakresie zarejestrowanych danych do OSP za pośrednictwem OSDn.</w:t>
      </w:r>
    </w:p>
    <w:p w14:paraId="2B1739D5" w14:textId="5AC87BA6"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Wytwórcy</w:t>
      </w:r>
      <w:r w:rsidRPr="004B7216">
        <w:rPr>
          <w:spacing w:val="-10"/>
        </w:rPr>
        <w:t xml:space="preserve"> </w:t>
      </w:r>
      <w:r w:rsidRPr="004B7216">
        <w:t>posiadający</w:t>
      </w:r>
      <w:r w:rsidRPr="004B7216">
        <w:rPr>
          <w:spacing w:val="-9"/>
        </w:rPr>
        <w:t xml:space="preserve"> </w:t>
      </w:r>
      <w:r w:rsidRPr="004B7216">
        <w:t>JWCD,</w:t>
      </w:r>
      <w:r w:rsidRPr="004B7216">
        <w:rPr>
          <w:spacing w:val="-9"/>
        </w:rPr>
        <w:t xml:space="preserve"> </w:t>
      </w:r>
      <w:r w:rsidRPr="004B7216">
        <w:t>JWCK</w:t>
      </w:r>
      <w:r w:rsidRPr="004B7216">
        <w:rPr>
          <w:spacing w:val="-10"/>
        </w:rPr>
        <w:t xml:space="preserve"> </w:t>
      </w:r>
      <w:r w:rsidRPr="004B7216">
        <w:t>lub</w:t>
      </w:r>
      <w:r w:rsidRPr="004B7216">
        <w:rPr>
          <w:spacing w:val="-8"/>
        </w:rPr>
        <w:t xml:space="preserve"> </w:t>
      </w:r>
      <w:r w:rsidRPr="004B7216">
        <w:t>farmy</w:t>
      </w:r>
      <w:r w:rsidRPr="004B7216">
        <w:rPr>
          <w:spacing w:val="-9"/>
        </w:rPr>
        <w:t xml:space="preserve"> </w:t>
      </w:r>
      <w:r w:rsidRPr="004B7216">
        <w:t>wiatrowe</w:t>
      </w:r>
      <w:r w:rsidRPr="004B7216">
        <w:rPr>
          <w:spacing w:val="-11"/>
        </w:rPr>
        <w:t xml:space="preserve"> </w:t>
      </w:r>
      <w:r w:rsidRPr="004B7216">
        <w:t>o</w:t>
      </w:r>
      <w:r w:rsidRPr="004B7216">
        <w:rPr>
          <w:spacing w:val="-9"/>
        </w:rPr>
        <w:t xml:space="preserve"> </w:t>
      </w:r>
      <w:r w:rsidRPr="004B7216">
        <w:t>mocy</w:t>
      </w:r>
      <w:r w:rsidRPr="004B7216">
        <w:rPr>
          <w:spacing w:val="-9"/>
        </w:rPr>
        <w:t xml:space="preserve"> </w:t>
      </w:r>
      <w:r w:rsidRPr="004B7216">
        <w:t>osiągalnej równej 50 MW lub wyższej, zobowiązani są dokonać zgłoszenia nowych jednostek wytwórczych</w:t>
      </w:r>
      <w:r w:rsidRPr="004B7216">
        <w:rPr>
          <w:spacing w:val="-12"/>
        </w:rPr>
        <w:t xml:space="preserve"> </w:t>
      </w:r>
      <w:r w:rsidRPr="004B7216">
        <w:t>oraz</w:t>
      </w:r>
      <w:r w:rsidRPr="004B7216">
        <w:rPr>
          <w:spacing w:val="-11"/>
        </w:rPr>
        <w:t xml:space="preserve"> </w:t>
      </w:r>
      <w:r w:rsidRPr="004B7216">
        <w:t>zmian</w:t>
      </w:r>
      <w:r w:rsidRPr="004B7216">
        <w:rPr>
          <w:spacing w:val="-8"/>
        </w:rPr>
        <w:t xml:space="preserve"> </w:t>
      </w:r>
      <w:r w:rsidRPr="004B7216">
        <w:t>w</w:t>
      </w:r>
      <w:r w:rsidRPr="004B7216">
        <w:rPr>
          <w:spacing w:val="-13"/>
        </w:rPr>
        <w:t xml:space="preserve"> </w:t>
      </w:r>
      <w:r w:rsidRPr="004B7216">
        <w:t>zakresie</w:t>
      </w:r>
      <w:r w:rsidRPr="004B7216">
        <w:rPr>
          <w:spacing w:val="-10"/>
        </w:rPr>
        <w:t xml:space="preserve"> </w:t>
      </w:r>
      <w:r w:rsidRPr="004B7216">
        <w:t>zarejestrowanych</w:t>
      </w:r>
      <w:r w:rsidRPr="004B7216">
        <w:rPr>
          <w:spacing w:val="-12"/>
        </w:rPr>
        <w:t xml:space="preserve"> </w:t>
      </w:r>
      <w:r w:rsidRPr="004B7216">
        <w:t>danych</w:t>
      </w:r>
      <w:r w:rsidRPr="004B7216">
        <w:rPr>
          <w:spacing w:val="-12"/>
        </w:rPr>
        <w:t xml:space="preserve"> </w:t>
      </w:r>
      <w:r w:rsidRPr="004B7216">
        <w:t>bezpośrednio</w:t>
      </w:r>
      <w:r w:rsidRPr="004B7216">
        <w:rPr>
          <w:spacing w:val="-12"/>
        </w:rPr>
        <w:t xml:space="preserve"> </w:t>
      </w:r>
      <w:r w:rsidRPr="004B7216">
        <w:t>do</w:t>
      </w:r>
      <w:r w:rsidRPr="004B7216">
        <w:rPr>
          <w:spacing w:val="-11"/>
        </w:rPr>
        <w:t xml:space="preserve"> </w:t>
      </w:r>
      <w:r w:rsidRPr="004B7216">
        <w:t>OSP, zgodnie</w:t>
      </w:r>
      <w:r w:rsidRPr="004B7216">
        <w:rPr>
          <w:spacing w:val="-15"/>
        </w:rPr>
        <w:t xml:space="preserve"> </w:t>
      </w:r>
      <w:r w:rsidRPr="004B7216">
        <w:t>z</w:t>
      </w:r>
      <w:r w:rsidRPr="004B7216">
        <w:rPr>
          <w:spacing w:val="-12"/>
        </w:rPr>
        <w:t xml:space="preserve"> </w:t>
      </w:r>
      <w:r w:rsidRPr="004B7216">
        <w:t>zapisami</w:t>
      </w:r>
      <w:r w:rsidRPr="004B7216">
        <w:rPr>
          <w:spacing w:val="-11"/>
        </w:rPr>
        <w:t xml:space="preserve"> </w:t>
      </w:r>
      <w:r w:rsidRPr="004B7216">
        <w:t>IRiESP.</w:t>
      </w:r>
      <w:r w:rsidRPr="004B7216">
        <w:rPr>
          <w:spacing w:val="-13"/>
        </w:rPr>
        <w:t xml:space="preserve"> </w:t>
      </w:r>
      <w:r w:rsidRPr="004B7216">
        <w:t>Kopie</w:t>
      </w:r>
      <w:r w:rsidRPr="004B7216">
        <w:rPr>
          <w:spacing w:val="-14"/>
        </w:rPr>
        <w:t xml:space="preserve"> </w:t>
      </w:r>
      <w:r w:rsidRPr="004B7216">
        <w:t>zgłoszeń</w:t>
      </w:r>
      <w:r w:rsidRPr="004B7216">
        <w:rPr>
          <w:spacing w:val="-13"/>
        </w:rPr>
        <w:t xml:space="preserve"> </w:t>
      </w:r>
      <w:r w:rsidRPr="004B7216">
        <w:t>przesyłane</w:t>
      </w:r>
      <w:r w:rsidRPr="004B7216">
        <w:rPr>
          <w:spacing w:val="-15"/>
        </w:rPr>
        <w:t xml:space="preserve"> </w:t>
      </w:r>
      <w:r w:rsidRPr="004B7216">
        <w:t>są</w:t>
      </w:r>
      <w:r w:rsidRPr="004B7216">
        <w:rPr>
          <w:spacing w:val="-14"/>
        </w:rPr>
        <w:t xml:space="preserve"> </w:t>
      </w:r>
      <w:r w:rsidRPr="004B7216">
        <w:t>do</w:t>
      </w:r>
      <w:r w:rsidRPr="004B7216">
        <w:rPr>
          <w:spacing w:val="-12"/>
        </w:rPr>
        <w:t xml:space="preserve"> </w:t>
      </w:r>
      <w:r w:rsidRPr="004B7216">
        <w:t>OSDn.</w:t>
      </w:r>
    </w:p>
    <w:p w14:paraId="235502B0" w14:textId="50C162C1"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W przypadku wytwórców posiadających JWCD, JWCK lub farmy wiatrowe o</w:t>
      </w:r>
      <w:r w:rsidRPr="004B7216">
        <w:rPr>
          <w:spacing w:val="-42"/>
        </w:rPr>
        <w:t xml:space="preserve"> </w:t>
      </w:r>
      <w:r w:rsidRPr="004B7216">
        <w:t>mocy osiągalnej równej 50 MW lub wyższej, przyłączone do sieci dystrybucyjnej OSDn, obowiązkiem wytwórcy jest informowanie OSDn o zgłoszeniu do zarejestrowania mocy osiągalnej i zainstalowanej lub  o zgłoszeniu zmiany danych w Centralnym rejestrze jednostek wytwórczych. Informowanie OSDn odbywa się poprzez przesłanie do OSDn kopii zgłoszenia</w:t>
      </w:r>
      <w:r w:rsidRPr="004B7216">
        <w:rPr>
          <w:rFonts w:ascii="Cambria" w:hAnsi="Cambria"/>
        </w:rPr>
        <w:t>, o którym mowa w pkt.</w:t>
      </w:r>
      <w:r w:rsidRPr="004B7216">
        <w:rPr>
          <w:rFonts w:ascii="Cambria" w:hAnsi="Cambria"/>
          <w:spacing w:val="1"/>
        </w:rPr>
        <w:t xml:space="preserve"> </w:t>
      </w:r>
      <w:r w:rsidRPr="004B7216">
        <w:rPr>
          <w:rFonts w:ascii="Cambria" w:hAnsi="Cambria"/>
        </w:rPr>
        <w:t>II.1.3</w:t>
      </w:r>
      <w:r w:rsidR="00AA3CF3" w:rsidRPr="004B7216">
        <w:rPr>
          <w:rFonts w:ascii="Cambria" w:hAnsi="Cambria"/>
        </w:rPr>
        <w:t>5</w:t>
      </w:r>
      <w:r w:rsidRPr="004B7216">
        <w:t>.</w:t>
      </w:r>
    </w:p>
    <w:p w14:paraId="275B24BF" w14:textId="0D7482CE" w:rsidR="00A85C20" w:rsidRPr="004B7216" w:rsidRDefault="00A85C20">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Prosument zbiorowy lub Prosument wirtualny może przypisać do jednego PPE,     w którym pobiera energię elektryczną, moc zainstalowaną elektryczną instalacji odnawialnych źródeł energii, która nie przekracza mocy umownej ustalonej dla tego punktu poboru energii, nie większą niż 50</w:t>
      </w:r>
      <w:r w:rsidRPr="004B7216">
        <w:rPr>
          <w:spacing w:val="-4"/>
        </w:rPr>
        <w:t xml:space="preserve"> </w:t>
      </w:r>
      <w:r w:rsidRPr="004B7216">
        <w:t>kW.</w:t>
      </w:r>
    </w:p>
    <w:p w14:paraId="59A1E322" w14:textId="7B6F3B68" w:rsidR="00A85C20" w:rsidRPr="004B7216" w:rsidRDefault="006B295C">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Moc</w:t>
      </w:r>
      <w:r w:rsidRPr="004B7216">
        <w:rPr>
          <w:spacing w:val="-18"/>
        </w:rPr>
        <w:t xml:space="preserve"> </w:t>
      </w:r>
      <w:r w:rsidRPr="004B7216">
        <w:t>zainstalowaną</w:t>
      </w:r>
      <w:r w:rsidRPr="004B7216">
        <w:rPr>
          <w:spacing w:val="-17"/>
        </w:rPr>
        <w:t xml:space="preserve"> </w:t>
      </w:r>
      <w:r w:rsidRPr="004B7216">
        <w:t>elektryczną,</w:t>
      </w:r>
      <w:r w:rsidRPr="004B7216">
        <w:rPr>
          <w:spacing w:val="-16"/>
        </w:rPr>
        <w:t xml:space="preserve"> </w:t>
      </w:r>
      <w:r w:rsidRPr="004B7216">
        <w:t>o</w:t>
      </w:r>
      <w:r w:rsidRPr="004B7216">
        <w:rPr>
          <w:spacing w:val="-16"/>
        </w:rPr>
        <w:t xml:space="preserve"> </w:t>
      </w:r>
      <w:r w:rsidRPr="004B7216">
        <w:t>której</w:t>
      </w:r>
      <w:r w:rsidRPr="004B7216">
        <w:rPr>
          <w:spacing w:val="-15"/>
        </w:rPr>
        <w:t xml:space="preserve"> </w:t>
      </w:r>
      <w:r w:rsidRPr="004B7216">
        <w:t>mowa</w:t>
      </w:r>
      <w:r w:rsidRPr="004B7216">
        <w:rPr>
          <w:spacing w:val="-17"/>
        </w:rPr>
        <w:t xml:space="preserve"> </w:t>
      </w:r>
      <w:r w:rsidRPr="004B7216">
        <w:t>w</w:t>
      </w:r>
      <w:r w:rsidRPr="004B7216">
        <w:rPr>
          <w:spacing w:val="-16"/>
        </w:rPr>
        <w:t xml:space="preserve"> </w:t>
      </w:r>
      <w:r w:rsidRPr="004B7216">
        <w:t>pkt</w:t>
      </w:r>
      <w:r w:rsidRPr="004B7216">
        <w:rPr>
          <w:spacing w:val="-15"/>
        </w:rPr>
        <w:t xml:space="preserve"> </w:t>
      </w:r>
      <w:r w:rsidRPr="004B7216">
        <w:t>II.1.3</w:t>
      </w:r>
      <w:r w:rsidR="00AA3CF3" w:rsidRPr="004B7216">
        <w:t>7</w:t>
      </w:r>
      <w:r w:rsidRPr="004B7216">
        <w:t>.,</w:t>
      </w:r>
      <w:r w:rsidRPr="004B7216">
        <w:rPr>
          <w:spacing w:val="-17"/>
        </w:rPr>
        <w:t xml:space="preserve"> </w:t>
      </w:r>
      <w:r w:rsidRPr="004B7216">
        <w:t>ustala</w:t>
      </w:r>
      <w:r w:rsidRPr="004B7216">
        <w:rPr>
          <w:spacing w:val="-17"/>
        </w:rPr>
        <w:t xml:space="preserve"> </w:t>
      </w:r>
      <w:r w:rsidRPr="004B7216">
        <w:t>się</w:t>
      </w:r>
      <w:r w:rsidRPr="004B7216">
        <w:rPr>
          <w:spacing w:val="-16"/>
        </w:rPr>
        <w:t xml:space="preserve"> </w:t>
      </w:r>
      <w:r w:rsidRPr="004B7216">
        <w:t>na</w:t>
      </w:r>
      <w:r w:rsidRPr="004B7216">
        <w:rPr>
          <w:spacing w:val="-17"/>
        </w:rPr>
        <w:t xml:space="preserve"> </w:t>
      </w:r>
      <w:r w:rsidRPr="004B7216">
        <w:t>podstawie :</w:t>
      </w:r>
    </w:p>
    <w:p w14:paraId="77FA66E7" w14:textId="57F6FCD1" w:rsidR="006B295C" w:rsidRPr="004B7216" w:rsidRDefault="006B295C">
      <w:pPr>
        <w:pStyle w:val="Akapitzlist"/>
        <w:widowControl w:val="0"/>
        <w:numPr>
          <w:ilvl w:val="0"/>
          <w:numId w:val="48"/>
        </w:numPr>
        <w:tabs>
          <w:tab w:val="left" w:pos="1452"/>
          <w:tab w:val="left" w:pos="1453"/>
        </w:tabs>
        <w:autoSpaceDE w:val="0"/>
        <w:autoSpaceDN w:val="0"/>
        <w:spacing w:before="90" w:after="0" w:line="240" w:lineRule="auto"/>
        <w:ind w:left="2058" w:hanging="357"/>
        <w:contextualSpacing w:val="0"/>
        <w:jc w:val="both"/>
        <w:rPr>
          <w:b/>
          <w:bCs/>
        </w:rPr>
      </w:pPr>
      <w:r w:rsidRPr="004B7216">
        <w:t>mocy</w:t>
      </w:r>
      <w:r w:rsidRPr="004B7216">
        <w:tab/>
        <w:t>zainstalowanej</w:t>
      </w:r>
      <w:r w:rsidRPr="004B7216">
        <w:tab/>
        <w:t>elektrycznej</w:t>
      </w:r>
      <w:r w:rsidRPr="004B7216">
        <w:tab/>
        <w:t>instalacji</w:t>
      </w:r>
      <w:r w:rsidRPr="004B7216">
        <w:tab/>
        <w:t>odnawialnego</w:t>
      </w:r>
      <w:r w:rsidRPr="004B7216">
        <w:tab/>
        <w:t>źródła</w:t>
      </w:r>
      <w:r w:rsidRPr="004B7216">
        <w:tab/>
      </w:r>
      <w:r w:rsidRPr="004B7216">
        <w:rPr>
          <w:spacing w:val="-4"/>
        </w:rPr>
        <w:t xml:space="preserve">energii </w:t>
      </w:r>
      <w:r w:rsidRPr="004B7216">
        <w:t>wykorzystywanej przez Prosumenta zbiorowego lub Prosumenta</w:t>
      </w:r>
      <w:r w:rsidRPr="004B7216">
        <w:rPr>
          <w:spacing w:val="-4"/>
        </w:rPr>
        <w:t xml:space="preserve"> </w:t>
      </w:r>
      <w:r w:rsidRPr="004B7216">
        <w:t>wirtualnego;</w:t>
      </w:r>
    </w:p>
    <w:p w14:paraId="3DF09281" w14:textId="46F93519" w:rsidR="006B295C" w:rsidRPr="004B7216" w:rsidRDefault="006B295C">
      <w:pPr>
        <w:pStyle w:val="Akapitzlist"/>
        <w:widowControl w:val="0"/>
        <w:numPr>
          <w:ilvl w:val="0"/>
          <w:numId w:val="48"/>
        </w:numPr>
        <w:tabs>
          <w:tab w:val="left" w:pos="1452"/>
          <w:tab w:val="left" w:pos="1453"/>
        </w:tabs>
        <w:autoSpaceDE w:val="0"/>
        <w:autoSpaceDN w:val="0"/>
        <w:spacing w:before="90" w:after="0" w:line="240" w:lineRule="auto"/>
        <w:ind w:left="2058" w:hanging="357"/>
        <w:contextualSpacing w:val="0"/>
        <w:jc w:val="both"/>
        <w:rPr>
          <w:b/>
          <w:bCs/>
        </w:rPr>
      </w:pPr>
      <w:r w:rsidRPr="004B7216">
        <w:t>udziału w mocy zainstalowanej elektrycznej</w:t>
      </w:r>
      <w:r w:rsidRPr="004B7216">
        <w:rPr>
          <w:spacing w:val="-3"/>
        </w:rPr>
        <w:t xml:space="preserve"> </w:t>
      </w:r>
      <w:r w:rsidRPr="004B7216">
        <w:t>przysługującej:</w:t>
      </w:r>
    </w:p>
    <w:p w14:paraId="1E978A6C" w14:textId="24CB5728" w:rsidR="006B295C" w:rsidRPr="004B7216" w:rsidRDefault="006B295C">
      <w:pPr>
        <w:pStyle w:val="Akapitzlist"/>
        <w:widowControl w:val="0"/>
        <w:numPr>
          <w:ilvl w:val="1"/>
          <w:numId w:val="48"/>
        </w:numPr>
        <w:tabs>
          <w:tab w:val="left" w:pos="1452"/>
          <w:tab w:val="left" w:pos="1453"/>
        </w:tabs>
        <w:autoSpaceDE w:val="0"/>
        <w:autoSpaceDN w:val="0"/>
        <w:spacing w:before="90" w:after="0" w:line="240" w:lineRule="auto"/>
        <w:ind w:left="2342" w:hanging="357"/>
        <w:contextualSpacing w:val="0"/>
        <w:jc w:val="both"/>
        <w:rPr>
          <w:b/>
          <w:bCs/>
        </w:rPr>
      </w:pPr>
      <w:r w:rsidRPr="004B7216">
        <w:t>Prosumentowi zbiorowemu</w:t>
      </w:r>
      <w:r w:rsidRPr="004B7216">
        <w:rPr>
          <w:spacing w:val="-1"/>
        </w:rPr>
        <w:t xml:space="preserve"> </w:t>
      </w:r>
      <w:r w:rsidRPr="004B7216">
        <w:t>lub</w:t>
      </w:r>
    </w:p>
    <w:p w14:paraId="16C33406" w14:textId="59AF939C" w:rsidR="006B295C" w:rsidRPr="004B7216" w:rsidRDefault="006B295C">
      <w:pPr>
        <w:pStyle w:val="Akapitzlist"/>
        <w:widowControl w:val="0"/>
        <w:numPr>
          <w:ilvl w:val="1"/>
          <w:numId w:val="48"/>
        </w:numPr>
        <w:tabs>
          <w:tab w:val="left" w:pos="1452"/>
          <w:tab w:val="left" w:pos="1453"/>
        </w:tabs>
        <w:autoSpaceDE w:val="0"/>
        <w:autoSpaceDN w:val="0"/>
        <w:spacing w:before="90" w:after="0" w:line="240" w:lineRule="auto"/>
        <w:ind w:left="2342" w:hanging="357"/>
        <w:contextualSpacing w:val="0"/>
        <w:jc w:val="both"/>
        <w:rPr>
          <w:b/>
          <w:bCs/>
        </w:rPr>
      </w:pPr>
      <w:r w:rsidRPr="004B7216">
        <w:t>Prosumentowi</w:t>
      </w:r>
      <w:r w:rsidRPr="004B7216">
        <w:rPr>
          <w:spacing w:val="-1"/>
        </w:rPr>
        <w:t xml:space="preserve"> </w:t>
      </w:r>
      <w:r w:rsidRPr="004B7216">
        <w:t>wirtualnemu.</w:t>
      </w:r>
    </w:p>
    <w:p w14:paraId="486BDE85" w14:textId="0FA21DB5" w:rsidR="006B295C" w:rsidRPr="004B7216" w:rsidRDefault="006B295C">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Reprezentant</w:t>
      </w:r>
      <w:r w:rsidRPr="004B7216">
        <w:rPr>
          <w:spacing w:val="-11"/>
        </w:rPr>
        <w:t xml:space="preserve"> </w:t>
      </w:r>
      <w:r w:rsidRPr="004B7216">
        <w:t>prosumentów,</w:t>
      </w:r>
      <w:r w:rsidRPr="004B7216">
        <w:rPr>
          <w:spacing w:val="-12"/>
        </w:rPr>
        <w:t xml:space="preserve"> </w:t>
      </w:r>
      <w:r w:rsidRPr="004B7216">
        <w:t>działając</w:t>
      </w:r>
      <w:r w:rsidRPr="004B7216">
        <w:rPr>
          <w:spacing w:val="-9"/>
        </w:rPr>
        <w:t xml:space="preserve"> </w:t>
      </w:r>
      <w:r w:rsidRPr="004B7216">
        <w:t>w</w:t>
      </w:r>
      <w:r w:rsidRPr="004B7216">
        <w:rPr>
          <w:spacing w:val="-12"/>
        </w:rPr>
        <w:t xml:space="preserve"> </w:t>
      </w:r>
      <w:r w:rsidRPr="004B7216">
        <w:t>imieniu</w:t>
      </w:r>
      <w:r w:rsidRPr="004B7216">
        <w:rPr>
          <w:spacing w:val="-10"/>
        </w:rPr>
        <w:t xml:space="preserve"> </w:t>
      </w:r>
      <w:r w:rsidRPr="004B7216">
        <w:t>i</w:t>
      </w:r>
      <w:r w:rsidRPr="004B7216">
        <w:rPr>
          <w:spacing w:val="-11"/>
        </w:rPr>
        <w:t xml:space="preserve"> </w:t>
      </w:r>
      <w:r w:rsidRPr="004B7216">
        <w:t>na</w:t>
      </w:r>
      <w:r w:rsidRPr="004B7216">
        <w:rPr>
          <w:spacing w:val="-11"/>
        </w:rPr>
        <w:t xml:space="preserve"> </w:t>
      </w:r>
      <w:r w:rsidRPr="004B7216">
        <w:t>rzecz</w:t>
      </w:r>
      <w:r w:rsidRPr="004B7216">
        <w:rPr>
          <w:spacing w:val="-12"/>
        </w:rPr>
        <w:t xml:space="preserve"> </w:t>
      </w:r>
      <w:r w:rsidRPr="004B7216">
        <w:t>Prosumentów</w:t>
      </w:r>
      <w:r w:rsidRPr="004B7216">
        <w:rPr>
          <w:spacing w:val="-8"/>
        </w:rPr>
        <w:t xml:space="preserve"> </w:t>
      </w:r>
      <w:r w:rsidRPr="004B7216">
        <w:t>zbiorowych lub Prosumentów wirtualnych, informuje OSDn, do sieci którego ma zostać przyłączona mikroinstalacja, o terminie jej przyłączenia, lokalizacji przyłączenia,</w:t>
      </w:r>
      <w:r w:rsidRPr="004B7216">
        <w:rPr>
          <w:spacing w:val="-16"/>
        </w:rPr>
        <w:t xml:space="preserve"> </w:t>
      </w:r>
      <w:r w:rsidRPr="004B7216">
        <w:t>rodzaju</w:t>
      </w:r>
      <w:r w:rsidRPr="004B7216">
        <w:rPr>
          <w:spacing w:val="-16"/>
        </w:rPr>
        <w:t xml:space="preserve"> </w:t>
      </w:r>
      <w:r w:rsidRPr="004B7216">
        <w:t>odnawialnego</w:t>
      </w:r>
      <w:r w:rsidRPr="004B7216">
        <w:rPr>
          <w:spacing w:val="-15"/>
        </w:rPr>
        <w:t xml:space="preserve"> </w:t>
      </w:r>
      <w:r w:rsidRPr="004B7216">
        <w:t>źródła</w:t>
      </w:r>
      <w:r w:rsidRPr="004B7216">
        <w:rPr>
          <w:spacing w:val="-16"/>
        </w:rPr>
        <w:t xml:space="preserve"> </w:t>
      </w:r>
      <w:r w:rsidRPr="004B7216">
        <w:t>energii</w:t>
      </w:r>
      <w:r w:rsidRPr="004B7216">
        <w:rPr>
          <w:spacing w:val="-17"/>
        </w:rPr>
        <w:t xml:space="preserve"> </w:t>
      </w:r>
      <w:r w:rsidRPr="004B7216">
        <w:t>lub</w:t>
      </w:r>
      <w:r w:rsidRPr="004B7216">
        <w:rPr>
          <w:spacing w:val="-16"/>
        </w:rPr>
        <w:t xml:space="preserve"> </w:t>
      </w:r>
      <w:r w:rsidRPr="004B7216">
        <w:t>magazynu</w:t>
      </w:r>
      <w:r w:rsidRPr="004B7216">
        <w:rPr>
          <w:spacing w:val="-14"/>
        </w:rPr>
        <w:t xml:space="preserve"> </w:t>
      </w:r>
      <w:r w:rsidRPr="004B7216">
        <w:t>energii</w:t>
      </w:r>
      <w:r w:rsidRPr="004B7216">
        <w:rPr>
          <w:spacing w:val="-14"/>
        </w:rPr>
        <w:t xml:space="preserve"> </w:t>
      </w:r>
      <w:r w:rsidRPr="004B7216">
        <w:t>elektrycznej użytego w tej mikroinstalacji oraz jej mocy zainstalowanej elektrycznej, nie później niż</w:t>
      </w:r>
      <w:r w:rsidRPr="004B7216">
        <w:rPr>
          <w:spacing w:val="-12"/>
        </w:rPr>
        <w:t xml:space="preserve"> </w:t>
      </w:r>
      <w:r w:rsidRPr="004B7216">
        <w:t>w</w:t>
      </w:r>
      <w:r w:rsidRPr="004B7216">
        <w:rPr>
          <w:spacing w:val="-12"/>
        </w:rPr>
        <w:t xml:space="preserve"> </w:t>
      </w:r>
      <w:r w:rsidRPr="004B7216">
        <w:t>terminie</w:t>
      </w:r>
      <w:r w:rsidRPr="004B7216">
        <w:rPr>
          <w:spacing w:val="-12"/>
        </w:rPr>
        <w:t xml:space="preserve"> </w:t>
      </w:r>
      <w:r w:rsidRPr="004B7216">
        <w:t>30</w:t>
      </w:r>
      <w:r w:rsidRPr="004B7216">
        <w:rPr>
          <w:spacing w:val="-12"/>
        </w:rPr>
        <w:t xml:space="preserve"> </w:t>
      </w:r>
      <w:r w:rsidRPr="004B7216">
        <w:t>dni</w:t>
      </w:r>
      <w:r w:rsidRPr="004B7216">
        <w:rPr>
          <w:spacing w:val="-11"/>
        </w:rPr>
        <w:t xml:space="preserve"> </w:t>
      </w:r>
      <w:r w:rsidRPr="004B7216">
        <w:t>przed</w:t>
      </w:r>
      <w:r w:rsidRPr="004B7216">
        <w:rPr>
          <w:spacing w:val="-11"/>
        </w:rPr>
        <w:t xml:space="preserve"> </w:t>
      </w:r>
      <w:r w:rsidRPr="004B7216">
        <w:t>dniem</w:t>
      </w:r>
      <w:r w:rsidRPr="004B7216">
        <w:rPr>
          <w:spacing w:val="-12"/>
        </w:rPr>
        <w:t xml:space="preserve"> </w:t>
      </w:r>
      <w:r w:rsidRPr="004B7216">
        <w:t>planowanego</w:t>
      </w:r>
      <w:r w:rsidRPr="004B7216">
        <w:rPr>
          <w:spacing w:val="-11"/>
        </w:rPr>
        <w:t xml:space="preserve"> </w:t>
      </w:r>
      <w:r w:rsidRPr="004B7216">
        <w:t>przyłączenia</w:t>
      </w:r>
      <w:r w:rsidRPr="004B7216">
        <w:rPr>
          <w:spacing w:val="-12"/>
        </w:rPr>
        <w:t xml:space="preserve"> </w:t>
      </w:r>
      <w:r w:rsidRPr="004B7216">
        <w:t>mikroinstalacji</w:t>
      </w:r>
      <w:r w:rsidRPr="004B7216">
        <w:rPr>
          <w:spacing w:val="-12"/>
        </w:rPr>
        <w:t xml:space="preserve"> </w:t>
      </w:r>
      <w:r w:rsidRPr="004B7216">
        <w:t>do</w:t>
      </w:r>
      <w:r w:rsidRPr="004B7216">
        <w:rPr>
          <w:spacing w:val="-11"/>
        </w:rPr>
        <w:t xml:space="preserve"> </w:t>
      </w:r>
      <w:r w:rsidRPr="004B7216">
        <w:t xml:space="preserve">sieci </w:t>
      </w:r>
      <w:r w:rsidRPr="004B7216">
        <w:lastRenderedPageBreak/>
        <w:t>OSDn,</w:t>
      </w:r>
      <w:r w:rsidRPr="004B7216">
        <w:rPr>
          <w:spacing w:val="-6"/>
        </w:rPr>
        <w:t xml:space="preserve"> </w:t>
      </w:r>
      <w:r w:rsidRPr="004B7216">
        <w:t>zgodnie</w:t>
      </w:r>
      <w:r w:rsidRPr="004B7216">
        <w:rPr>
          <w:spacing w:val="-5"/>
        </w:rPr>
        <w:t xml:space="preserve"> </w:t>
      </w:r>
      <w:r w:rsidRPr="004B7216">
        <w:t>z</w:t>
      </w:r>
      <w:r w:rsidRPr="004B7216">
        <w:rPr>
          <w:spacing w:val="-7"/>
        </w:rPr>
        <w:t xml:space="preserve"> </w:t>
      </w:r>
      <w:r w:rsidRPr="004B7216">
        <w:t>zasadami</w:t>
      </w:r>
      <w:r w:rsidRPr="004B7216">
        <w:rPr>
          <w:spacing w:val="-5"/>
        </w:rPr>
        <w:t xml:space="preserve"> </w:t>
      </w:r>
      <w:r w:rsidRPr="004B7216">
        <w:t>określonymi</w:t>
      </w:r>
      <w:r w:rsidRPr="004B7216">
        <w:rPr>
          <w:spacing w:val="-4"/>
        </w:rPr>
        <w:t xml:space="preserve"> </w:t>
      </w:r>
      <w:r w:rsidRPr="004B7216">
        <w:t>w</w:t>
      </w:r>
      <w:r w:rsidRPr="004B7216">
        <w:rPr>
          <w:spacing w:val="-6"/>
        </w:rPr>
        <w:t xml:space="preserve"> </w:t>
      </w:r>
      <w:r w:rsidRPr="004B7216">
        <w:t>pkt</w:t>
      </w:r>
      <w:r w:rsidRPr="004B7216">
        <w:rPr>
          <w:spacing w:val="-8"/>
        </w:rPr>
        <w:t xml:space="preserve"> </w:t>
      </w:r>
      <w:r w:rsidRPr="004B7216">
        <w:t>II.1.</w:t>
      </w:r>
      <w:r w:rsidR="00DA3B41" w:rsidRPr="004B7216">
        <w:t>19</w:t>
      </w:r>
      <w:r w:rsidRPr="004B7216">
        <w:t>.</w:t>
      </w:r>
      <w:r w:rsidRPr="004B7216">
        <w:rPr>
          <w:spacing w:val="-5"/>
        </w:rPr>
        <w:t xml:space="preserve"> </w:t>
      </w:r>
      <w:r w:rsidRPr="004B7216">
        <w:t>dotyczącymi zgłoszenia przyłączenia mikroinstalacji. W przypadku mikroinstalacji wykorzystywanej</w:t>
      </w:r>
      <w:r w:rsidRPr="004B7216">
        <w:rPr>
          <w:spacing w:val="-8"/>
        </w:rPr>
        <w:t xml:space="preserve"> </w:t>
      </w:r>
      <w:r w:rsidRPr="004B7216">
        <w:t>przez</w:t>
      </w:r>
      <w:r w:rsidRPr="004B7216">
        <w:rPr>
          <w:spacing w:val="-8"/>
        </w:rPr>
        <w:t xml:space="preserve"> </w:t>
      </w:r>
      <w:r w:rsidRPr="004B7216">
        <w:t>Prosumenta</w:t>
      </w:r>
      <w:r w:rsidRPr="004B7216">
        <w:rPr>
          <w:spacing w:val="-8"/>
        </w:rPr>
        <w:t xml:space="preserve"> </w:t>
      </w:r>
      <w:r w:rsidRPr="004B7216">
        <w:t>wirtualnego,</w:t>
      </w:r>
      <w:r w:rsidRPr="004B7216">
        <w:rPr>
          <w:spacing w:val="-9"/>
        </w:rPr>
        <w:t xml:space="preserve"> </w:t>
      </w:r>
      <w:r w:rsidRPr="004B7216">
        <w:t>jej</w:t>
      </w:r>
      <w:r w:rsidRPr="004B7216">
        <w:rPr>
          <w:spacing w:val="-7"/>
        </w:rPr>
        <w:t xml:space="preserve"> </w:t>
      </w:r>
      <w:r w:rsidRPr="004B7216">
        <w:t>przyłączenie</w:t>
      </w:r>
      <w:r w:rsidRPr="004B7216">
        <w:rPr>
          <w:spacing w:val="-8"/>
        </w:rPr>
        <w:t xml:space="preserve"> </w:t>
      </w:r>
      <w:r w:rsidRPr="004B7216">
        <w:t>w</w:t>
      </w:r>
      <w:r w:rsidRPr="004B7216">
        <w:rPr>
          <w:spacing w:val="-8"/>
        </w:rPr>
        <w:t xml:space="preserve"> </w:t>
      </w:r>
      <w:r w:rsidRPr="004B7216">
        <w:t>trybie</w:t>
      </w:r>
      <w:r w:rsidRPr="004B7216">
        <w:rPr>
          <w:spacing w:val="-7"/>
        </w:rPr>
        <w:t xml:space="preserve"> </w:t>
      </w:r>
      <w:r w:rsidRPr="004B7216">
        <w:t>opisanym w zdaniu pierwszym może zostać zrealizowane jedynie, jeżeli w miejscu przyłączenia tej mikroinstalacji istnieje już przyłącze do sieci dystrybucyjnej i moc zainstalowana mikroinstalacji nie jest większa niż moc określona w wydanych warunkach przyłączenia dla tego przyłącza.</w:t>
      </w:r>
    </w:p>
    <w:p w14:paraId="3878AADE" w14:textId="2C77F158" w:rsidR="006B295C" w:rsidRPr="004B7216" w:rsidRDefault="006B295C">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rPr>
          <w:b/>
          <w:bCs/>
        </w:rPr>
        <w:t>,</w:t>
      </w:r>
      <w:r w:rsidRPr="004B7216">
        <w:t xml:space="preserve"> Reprezentant</w:t>
      </w:r>
      <w:r w:rsidRPr="004B7216">
        <w:rPr>
          <w:spacing w:val="-11"/>
        </w:rPr>
        <w:t xml:space="preserve"> </w:t>
      </w:r>
      <w:r w:rsidRPr="004B7216">
        <w:t>prosumentów,</w:t>
      </w:r>
      <w:r w:rsidRPr="004B7216">
        <w:rPr>
          <w:spacing w:val="-12"/>
        </w:rPr>
        <w:t xml:space="preserve"> </w:t>
      </w:r>
      <w:r w:rsidRPr="004B7216">
        <w:t>działając</w:t>
      </w:r>
      <w:r w:rsidRPr="004B7216">
        <w:rPr>
          <w:spacing w:val="-9"/>
        </w:rPr>
        <w:t xml:space="preserve"> </w:t>
      </w:r>
      <w:r w:rsidRPr="004B7216">
        <w:t>w</w:t>
      </w:r>
      <w:r w:rsidRPr="004B7216">
        <w:rPr>
          <w:spacing w:val="-12"/>
        </w:rPr>
        <w:t xml:space="preserve"> </w:t>
      </w:r>
      <w:r w:rsidRPr="004B7216">
        <w:t>imieniu</w:t>
      </w:r>
      <w:r w:rsidRPr="004B7216">
        <w:rPr>
          <w:spacing w:val="-10"/>
        </w:rPr>
        <w:t xml:space="preserve"> </w:t>
      </w:r>
      <w:r w:rsidRPr="004B7216">
        <w:t>i</w:t>
      </w:r>
      <w:r w:rsidRPr="004B7216">
        <w:rPr>
          <w:spacing w:val="-11"/>
        </w:rPr>
        <w:t xml:space="preserve"> </w:t>
      </w:r>
      <w:r w:rsidRPr="004B7216">
        <w:t>na</w:t>
      </w:r>
      <w:r w:rsidRPr="004B7216">
        <w:rPr>
          <w:spacing w:val="-11"/>
        </w:rPr>
        <w:t xml:space="preserve"> </w:t>
      </w:r>
      <w:r w:rsidRPr="004B7216">
        <w:t>rzecz</w:t>
      </w:r>
      <w:r w:rsidRPr="004B7216">
        <w:rPr>
          <w:spacing w:val="-12"/>
        </w:rPr>
        <w:t xml:space="preserve"> </w:t>
      </w:r>
      <w:r w:rsidRPr="004B7216">
        <w:t>Prosumentów</w:t>
      </w:r>
      <w:r w:rsidRPr="004B7216">
        <w:rPr>
          <w:spacing w:val="-8"/>
        </w:rPr>
        <w:t xml:space="preserve"> </w:t>
      </w:r>
      <w:r w:rsidRPr="004B7216">
        <w:t>zbiorowych lub Prosumentów wirtualnych, składa wniosek o określenie warunków przyłączenia i zawiera z OSDn umowę o przyłączenie do sieci instalacji odnawialnego źródła energii, w tym umowę o przyłączenie do sieci mikroinstalacji - jeżeli</w:t>
      </w:r>
      <w:r w:rsidRPr="004B7216">
        <w:rPr>
          <w:spacing w:val="28"/>
        </w:rPr>
        <w:t xml:space="preserve"> </w:t>
      </w:r>
      <w:r w:rsidRPr="004B7216">
        <w:t>nie</w:t>
      </w:r>
      <w:r w:rsidRPr="004B7216">
        <w:rPr>
          <w:spacing w:val="27"/>
        </w:rPr>
        <w:t xml:space="preserve"> </w:t>
      </w:r>
      <w:r w:rsidRPr="004B7216">
        <w:t>jest</w:t>
      </w:r>
      <w:r w:rsidRPr="004B7216">
        <w:rPr>
          <w:spacing w:val="29"/>
        </w:rPr>
        <w:t xml:space="preserve"> </w:t>
      </w:r>
      <w:r w:rsidRPr="004B7216">
        <w:t>możliwe</w:t>
      </w:r>
      <w:r w:rsidRPr="004B7216">
        <w:rPr>
          <w:spacing w:val="27"/>
        </w:rPr>
        <w:t xml:space="preserve"> </w:t>
      </w:r>
      <w:r w:rsidRPr="004B7216">
        <w:t>zastosowanie</w:t>
      </w:r>
      <w:r w:rsidRPr="004B7216">
        <w:rPr>
          <w:spacing w:val="28"/>
        </w:rPr>
        <w:t xml:space="preserve"> </w:t>
      </w:r>
      <w:r w:rsidRPr="004B7216">
        <w:t>do</w:t>
      </w:r>
      <w:r w:rsidRPr="004B7216">
        <w:rPr>
          <w:spacing w:val="27"/>
        </w:rPr>
        <w:t xml:space="preserve"> </w:t>
      </w:r>
      <w:r w:rsidRPr="004B7216">
        <w:t>mikroinstalacji</w:t>
      </w:r>
      <w:r w:rsidRPr="004B7216">
        <w:rPr>
          <w:spacing w:val="29"/>
        </w:rPr>
        <w:t xml:space="preserve"> </w:t>
      </w:r>
      <w:r w:rsidRPr="004B7216">
        <w:t>procedury</w:t>
      </w:r>
      <w:r w:rsidRPr="004B7216">
        <w:rPr>
          <w:spacing w:val="27"/>
        </w:rPr>
        <w:t xml:space="preserve"> </w:t>
      </w:r>
      <w:r w:rsidRPr="004B7216">
        <w:t>określonej w pkt II.1.</w:t>
      </w:r>
      <w:r w:rsidR="00AA3CF3" w:rsidRPr="004B7216">
        <w:t>39</w:t>
      </w:r>
      <w:r w:rsidRPr="004B7216">
        <w:t>.</w:t>
      </w:r>
    </w:p>
    <w:p w14:paraId="0C70F6F1" w14:textId="3AB70B22" w:rsidR="006B295C" w:rsidRPr="004B7216" w:rsidRDefault="006B295C">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Zapisy pkt II.1.</w:t>
      </w:r>
      <w:r w:rsidR="00AA3CF3" w:rsidRPr="004B7216">
        <w:t>39</w:t>
      </w:r>
      <w:r w:rsidRPr="004B7216">
        <w:t>. oraz II.1.4</w:t>
      </w:r>
      <w:r w:rsidR="00AA3CF3" w:rsidRPr="004B7216">
        <w:t>0</w:t>
      </w:r>
      <w:r w:rsidRPr="004B7216">
        <w:t>. stosuje się również w przypadku, gdy właścicielem lub zarządcą mikroinstalacji lub małej instalacji wykorzystywanych przez Prosumenta</w:t>
      </w:r>
      <w:r w:rsidRPr="004B7216">
        <w:rPr>
          <w:spacing w:val="-12"/>
        </w:rPr>
        <w:t xml:space="preserve"> </w:t>
      </w:r>
      <w:r w:rsidRPr="004B7216">
        <w:t>zbiorowego</w:t>
      </w:r>
      <w:r w:rsidRPr="004B7216">
        <w:rPr>
          <w:spacing w:val="-11"/>
        </w:rPr>
        <w:t xml:space="preserve"> </w:t>
      </w:r>
      <w:r w:rsidRPr="004B7216">
        <w:t>lub</w:t>
      </w:r>
      <w:r w:rsidRPr="004B7216">
        <w:rPr>
          <w:spacing w:val="-10"/>
        </w:rPr>
        <w:t xml:space="preserve"> </w:t>
      </w:r>
      <w:r w:rsidRPr="004B7216">
        <w:t>instalacji</w:t>
      </w:r>
      <w:r w:rsidRPr="004B7216">
        <w:rPr>
          <w:spacing w:val="-10"/>
        </w:rPr>
        <w:t xml:space="preserve"> </w:t>
      </w:r>
      <w:r w:rsidRPr="004B7216">
        <w:t>odnawialnego</w:t>
      </w:r>
      <w:r w:rsidRPr="004B7216">
        <w:rPr>
          <w:spacing w:val="-12"/>
        </w:rPr>
        <w:t xml:space="preserve"> </w:t>
      </w:r>
      <w:r w:rsidRPr="004B7216">
        <w:t>źródła</w:t>
      </w:r>
      <w:r w:rsidRPr="004B7216">
        <w:rPr>
          <w:spacing w:val="-12"/>
        </w:rPr>
        <w:t xml:space="preserve"> </w:t>
      </w:r>
      <w:r w:rsidRPr="004B7216">
        <w:t>energii</w:t>
      </w:r>
      <w:r w:rsidRPr="004B7216">
        <w:rPr>
          <w:spacing w:val="-10"/>
        </w:rPr>
        <w:t xml:space="preserve"> </w:t>
      </w:r>
      <w:r w:rsidRPr="004B7216">
        <w:t>wykorzystywanej przez</w:t>
      </w:r>
      <w:r w:rsidRPr="004B7216">
        <w:rPr>
          <w:spacing w:val="-11"/>
        </w:rPr>
        <w:t xml:space="preserve"> </w:t>
      </w:r>
      <w:r w:rsidRPr="004B7216">
        <w:t>Prosumenta</w:t>
      </w:r>
      <w:r w:rsidRPr="004B7216">
        <w:rPr>
          <w:spacing w:val="-10"/>
        </w:rPr>
        <w:t xml:space="preserve"> </w:t>
      </w:r>
      <w:r w:rsidRPr="004B7216">
        <w:t>wirtualnego</w:t>
      </w:r>
      <w:r w:rsidRPr="004B7216">
        <w:rPr>
          <w:spacing w:val="-10"/>
        </w:rPr>
        <w:t xml:space="preserve"> </w:t>
      </w:r>
      <w:r w:rsidRPr="004B7216">
        <w:t>jest</w:t>
      </w:r>
      <w:r w:rsidRPr="004B7216">
        <w:rPr>
          <w:spacing w:val="-8"/>
        </w:rPr>
        <w:t xml:space="preserve"> </w:t>
      </w:r>
      <w:r w:rsidRPr="004B7216">
        <w:t>podmiot</w:t>
      </w:r>
      <w:r w:rsidRPr="004B7216">
        <w:rPr>
          <w:spacing w:val="-9"/>
        </w:rPr>
        <w:t xml:space="preserve"> </w:t>
      </w:r>
      <w:r w:rsidRPr="004B7216">
        <w:t>niebędący</w:t>
      </w:r>
      <w:r w:rsidRPr="004B7216">
        <w:rPr>
          <w:spacing w:val="-10"/>
        </w:rPr>
        <w:t xml:space="preserve"> </w:t>
      </w:r>
      <w:r w:rsidRPr="004B7216">
        <w:t>tym</w:t>
      </w:r>
      <w:r w:rsidRPr="004B7216">
        <w:rPr>
          <w:spacing w:val="-8"/>
        </w:rPr>
        <w:t xml:space="preserve"> </w:t>
      </w:r>
      <w:r w:rsidRPr="004B7216">
        <w:t>Prosumentem</w:t>
      </w:r>
      <w:r w:rsidRPr="004B7216">
        <w:rPr>
          <w:spacing w:val="-10"/>
        </w:rPr>
        <w:t xml:space="preserve"> </w:t>
      </w:r>
      <w:r w:rsidRPr="004B7216">
        <w:t>zbiorowym lub Prosumentem</w:t>
      </w:r>
      <w:r w:rsidRPr="004B7216">
        <w:rPr>
          <w:spacing w:val="-1"/>
        </w:rPr>
        <w:t xml:space="preserve"> </w:t>
      </w:r>
      <w:r w:rsidRPr="004B7216">
        <w:t>wirtualnym.</w:t>
      </w:r>
    </w:p>
    <w:p w14:paraId="6420CD40" w14:textId="596EFE2B" w:rsidR="006B295C" w:rsidRPr="004B7216" w:rsidRDefault="006B295C">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Reprezentant prosumentów przekazuje OSDn, do sieci którego przyłączana jest instalacja odnawialnego źródła energii, nie później niż w terminie 30 dni przed dniem planowanego rozpoczęcia  wytwarzania energii elektrycznej     z tej instalacji, zgłoszenie instalacji odnawialnego źródła energii zawierające informację</w:t>
      </w:r>
      <w:r w:rsidRPr="004B7216">
        <w:rPr>
          <w:spacing w:val="-1"/>
        </w:rPr>
        <w:t xml:space="preserve"> </w:t>
      </w:r>
      <w:r w:rsidRPr="004B7216">
        <w:t>o:</w:t>
      </w:r>
    </w:p>
    <w:p w14:paraId="7853F44F" w14:textId="281FE5F0" w:rsidR="006B295C" w:rsidRPr="004B7216" w:rsidRDefault="006B295C">
      <w:pPr>
        <w:pStyle w:val="Akapitzlist"/>
        <w:widowControl w:val="0"/>
        <w:numPr>
          <w:ilvl w:val="0"/>
          <w:numId w:val="49"/>
        </w:numPr>
        <w:tabs>
          <w:tab w:val="left" w:pos="1452"/>
          <w:tab w:val="left" w:pos="1453"/>
        </w:tabs>
        <w:autoSpaceDE w:val="0"/>
        <w:autoSpaceDN w:val="0"/>
        <w:spacing w:before="90" w:after="0" w:line="240" w:lineRule="auto"/>
        <w:ind w:left="2058" w:hanging="357"/>
        <w:contextualSpacing w:val="0"/>
        <w:jc w:val="both"/>
        <w:rPr>
          <w:b/>
          <w:bCs/>
        </w:rPr>
      </w:pPr>
      <w:r w:rsidRPr="004B7216">
        <w:t>przysługującym Prosumentom zbiorowym lub Prosumentom wirtualnym udziale,  wyrażonym  w   procentach,   w   wytwarzaniu   energii   elektrycznej z odnawialnego źródła energii oraz o maksymalnej mocy zainstalowanej elektrycznej, wyrażonej w jednostkach mocy, której ten udział</w:t>
      </w:r>
      <w:r w:rsidRPr="004B7216">
        <w:rPr>
          <w:spacing w:val="-5"/>
        </w:rPr>
        <w:t xml:space="preserve"> </w:t>
      </w:r>
      <w:r w:rsidRPr="004B7216">
        <w:t>odpowiada;</w:t>
      </w:r>
    </w:p>
    <w:p w14:paraId="7E7EF74E" w14:textId="67E274AD" w:rsidR="006B295C" w:rsidRPr="004B7216" w:rsidRDefault="006B295C">
      <w:pPr>
        <w:pStyle w:val="Akapitzlist"/>
        <w:widowControl w:val="0"/>
        <w:numPr>
          <w:ilvl w:val="0"/>
          <w:numId w:val="49"/>
        </w:numPr>
        <w:tabs>
          <w:tab w:val="left" w:pos="1452"/>
          <w:tab w:val="left" w:pos="1453"/>
        </w:tabs>
        <w:autoSpaceDE w:val="0"/>
        <w:autoSpaceDN w:val="0"/>
        <w:spacing w:before="90" w:after="0" w:line="240" w:lineRule="auto"/>
        <w:ind w:left="2058" w:hanging="357"/>
        <w:contextualSpacing w:val="0"/>
        <w:jc w:val="both"/>
        <w:rPr>
          <w:b/>
          <w:bCs/>
        </w:rPr>
      </w:pPr>
      <w:r w:rsidRPr="004B7216">
        <w:t>adresach  oraz  kodach  PPE   poszczególnych   Prosumentów   wirtualnych   lub Prosumentów</w:t>
      </w:r>
      <w:r w:rsidRPr="004B7216">
        <w:rPr>
          <w:spacing w:val="-1"/>
        </w:rPr>
        <w:t xml:space="preserve"> </w:t>
      </w:r>
      <w:r w:rsidRPr="004B7216">
        <w:t>zbiorowych;</w:t>
      </w:r>
    </w:p>
    <w:p w14:paraId="269EF51C" w14:textId="3B2DE9F2" w:rsidR="006B295C" w:rsidRPr="004B7216" w:rsidRDefault="006B295C">
      <w:pPr>
        <w:pStyle w:val="Akapitzlist"/>
        <w:widowControl w:val="0"/>
        <w:numPr>
          <w:ilvl w:val="0"/>
          <w:numId w:val="49"/>
        </w:numPr>
        <w:tabs>
          <w:tab w:val="left" w:pos="1452"/>
          <w:tab w:val="left" w:pos="1453"/>
        </w:tabs>
        <w:autoSpaceDE w:val="0"/>
        <w:autoSpaceDN w:val="0"/>
        <w:spacing w:before="90" w:after="0" w:line="240" w:lineRule="auto"/>
        <w:ind w:left="2058" w:hanging="357"/>
        <w:contextualSpacing w:val="0"/>
        <w:jc w:val="both"/>
        <w:rPr>
          <w:b/>
          <w:bCs/>
        </w:rPr>
      </w:pPr>
      <w:r w:rsidRPr="004B7216">
        <w:t>zasadach zarządzania instalacją odnawialnego źródła energii oraz zasadach odpowiedzialności za bezpieczeństwo funkcjonowania, eksploatację, konserwację oraz remonty instalacji odnawialnego źródła</w:t>
      </w:r>
      <w:r w:rsidRPr="004B7216">
        <w:rPr>
          <w:spacing w:val="-5"/>
        </w:rPr>
        <w:t xml:space="preserve"> </w:t>
      </w:r>
      <w:r w:rsidRPr="004B7216">
        <w:t>energii;</w:t>
      </w:r>
    </w:p>
    <w:p w14:paraId="0716EC61" w14:textId="1576ED07" w:rsidR="006B295C" w:rsidRPr="004B7216" w:rsidRDefault="006B295C">
      <w:pPr>
        <w:pStyle w:val="Akapitzlist"/>
        <w:widowControl w:val="0"/>
        <w:numPr>
          <w:ilvl w:val="0"/>
          <w:numId w:val="49"/>
        </w:numPr>
        <w:tabs>
          <w:tab w:val="left" w:pos="1452"/>
          <w:tab w:val="left" w:pos="1453"/>
        </w:tabs>
        <w:autoSpaceDE w:val="0"/>
        <w:autoSpaceDN w:val="0"/>
        <w:spacing w:before="90" w:after="0" w:line="240" w:lineRule="auto"/>
        <w:ind w:left="2058" w:hanging="357"/>
        <w:contextualSpacing w:val="0"/>
        <w:jc w:val="both"/>
        <w:rPr>
          <w:b/>
          <w:bCs/>
        </w:rPr>
      </w:pPr>
      <w:r w:rsidRPr="004B7216">
        <w:t>danych kontaktowych Reprezentanta</w:t>
      </w:r>
      <w:r w:rsidRPr="004B7216">
        <w:rPr>
          <w:spacing w:val="-1"/>
        </w:rPr>
        <w:t xml:space="preserve"> </w:t>
      </w:r>
      <w:r w:rsidRPr="004B7216">
        <w:t>prosumentów;</w:t>
      </w:r>
    </w:p>
    <w:p w14:paraId="3FB7B047" w14:textId="04F270C8" w:rsidR="006B295C" w:rsidRPr="004B7216" w:rsidRDefault="006B295C">
      <w:pPr>
        <w:pStyle w:val="Akapitzlist"/>
        <w:widowControl w:val="0"/>
        <w:numPr>
          <w:ilvl w:val="0"/>
          <w:numId w:val="49"/>
        </w:numPr>
        <w:tabs>
          <w:tab w:val="left" w:pos="1452"/>
          <w:tab w:val="left" w:pos="1453"/>
        </w:tabs>
        <w:autoSpaceDE w:val="0"/>
        <w:autoSpaceDN w:val="0"/>
        <w:spacing w:before="90" w:after="0" w:line="240" w:lineRule="auto"/>
        <w:ind w:left="2058" w:hanging="357"/>
        <w:contextualSpacing w:val="0"/>
        <w:jc w:val="both"/>
        <w:rPr>
          <w:b/>
          <w:bCs/>
        </w:rPr>
      </w:pPr>
      <w:r w:rsidRPr="004B7216">
        <w:t>w  przypadku   Prosumenta   wirtualnego   o   podmiocie   odpowiedzialnym   za bilansowanie instalacji odnawialnego źródła</w:t>
      </w:r>
      <w:r w:rsidRPr="004B7216">
        <w:rPr>
          <w:spacing w:val="-3"/>
        </w:rPr>
        <w:t xml:space="preserve"> </w:t>
      </w:r>
      <w:r w:rsidRPr="004B7216">
        <w:t>energii.</w:t>
      </w:r>
    </w:p>
    <w:p w14:paraId="6747DD3B" w14:textId="3406B1BB" w:rsidR="006B295C" w:rsidRPr="004B7216" w:rsidRDefault="006B295C">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t>Reprezentant prosumentów przekazuje OSDn zgłoszenie o każdej zmianie</w:t>
      </w:r>
      <w:r w:rsidRPr="004B7216">
        <w:rPr>
          <w:spacing w:val="-9"/>
        </w:rPr>
        <w:t xml:space="preserve"> </w:t>
      </w:r>
      <w:r w:rsidRPr="004B7216">
        <w:t>informacji,</w:t>
      </w:r>
      <w:r w:rsidRPr="004B7216">
        <w:rPr>
          <w:spacing w:val="-9"/>
        </w:rPr>
        <w:t xml:space="preserve"> </w:t>
      </w:r>
      <w:r w:rsidRPr="004B7216">
        <w:t>o</w:t>
      </w:r>
      <w:r w:rsidRPr="004B7216">
        <w:rPr>
          <w:spacing w:val="-9"/>
        </w:rPr>
        <w:t xml:space="preserve"> </w:t>
      </w:r>
      <w:r w:rsidRPr="004B7216">
        <w:t>których</w:t>
      </w:r>
      <w:r w:rsidRPr="004B7216">
        <w:rPr>
          <w:spacing w:val="-9"/>
        </w:rPr>
        <w:t xml:space="preserve"> </w:t>
      </w:r>
      <w:r w:rsidRPr="004B7216">
        <w:t>mowa</w:t>
      </w:r>
      <w:r w:rsidRPr="004B7216">
        <w:rPr>
          <w:spacing w:val="-10"/>
        </w:rPr>
        <w:t xml:space="preserve"> </w:t>
      </w:r>
      <w:r w:rsidRPr="004B7216">
        <w:t>w</w:t>
      </w:r>
      <w:r w:rsidRPr="004B7216">
        <w:rPr>
          <w:spacing w:val="-9"/>
        </w:rPr>
        <w:t xml:space="preserve"> </w:t>
      </w:r>
      <w:r w:rsidRPr="004B7216">
        <w:t>pkt</w:t>
      </w:r>
      <w:r w:rsidRPr="004B7216">
        <w:rPr>
          <w:spacing w:val="-8"/>
        </w:rPr>
        <w:t xml:space="preserve"> </w:t>
      </w:r>
      <w:r w:rsidRPr="004B7216">
        <w:t>II.1.4</w:t>
      </w:r>
      <w:r w:rsidR="00AA3CF3" w:rsidRPr="004B7216">
        <w:t>2</w:t>
      </w:r>
      <w:r w:rsidRPr="004B7216">
        <w:t>.,</w:t>
      </w:r>
      <w:r w:rsidRPr="004B7216">
        <w:rPr>
          <w:spacing w:val="-9"/>
        </w:rPr>
        <w:t xml:space="preserve"> </w:t>
      </w:r>
      <w:r w:rsidRPr="004B7216">
        <w:t>w</w:t>
      </w:r>
      <w:r w:rsidRPr="004B7216">
        <w:rPr>
          <w:spacing w:val="-9"/>
        </w:rPr>
        <w:t xml:space="preserve"> </w:t>
      </w:r>
      <w:r w:rsidRPr="004B7216">
        <w:t>terminie</w:t>
      </w:r>
      <w:r w:rsidRPr="004B7216">
        <w:rPr>
          <w:spacing w:val="-9"/>
        </w:rPr>
        <w:t xml:space="preserve"> </w:t>
      </w:r>
      <w:r w:rsidRPr="004B7216">
        <w:t>14</w:t>
      </w:r>
      <w:r w:rsidRPr="004B7216">
        <w:rPr>
          <w:spacing w:val="-8"/>
        </w:rPr>
        <w:t xml:space="preserve"> </w:t>
      </w:r>
      <w:r w:rsidRPr="004B7216">
        <w:t>dni</w:t>
      </w:r>
      <w:r w:rsidRPr="004B7216">
        <w:rPr>
          <w:spacing w:val="-8"/>
        </w:rPr>
        <w:t xml:space="preserve"> </w:t>
      </w:r>
      <w:r w:rsidRPr="004B7216">
        <w:t>od</w:t>
      </w:r>
      <w:r w:rsidRPr="004B7216">
        <w:rPr>
          <w:spacing w:val="-11"/>
        </w:rPr>
        <w:t xml:space="preserve"> </w:t>
      </w:r>
      <w:r w:rsidRPr="004B7216">
        <w:t>dnia</w:t>
      </w:r>
      <w:r w:rsidRPr="004B7216">
        <w:rPr>
          <w:spacing w:val="-10"/>
        </w:rPr>
        <w:t xml:space="preserve"> </w:t>
      </w:r>
      <w:r w:rsidRPr="004B7216">
        <w:t>zmiany informacji. OSDn uwzględnia zgłoszoną zmianę w terminie 14 dni od doręczenia kompletnego zgłoszenia, o którym mowa w zdaniu</w:t>
      </w:r>
      <w:r w:rsidRPr="004B7216">
        <w:rPr>
          <w:spacing w:val="-5"/>
        </w:rPr>
        <w:t xml:space="preserve"> </w:t>
      </w:r>
      <w:r w:rsidRPr="004B7216">
        <w:t>pierwszym.</w:t>
      </w:r>
    </w:p>
    <w:p w14:paraId="51BC1840" w14:textId="77777777" w:rsidR="00C00D38" w:rsidRPr="004B7216" w:rsidRDefault="00C00D38" w:rsidP="00C00D38">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37FB1ED3" w14:textId="7BE3FB65" w:rsidR="00C00D38" w:rsidRPr="004B7216" w:rsidRDefault="00C00D38">
      <w:pPr>
        <w:pStyle w:val="Akapitzlist"/>
        <w:widowControl w:val="0"/>
        <w:numPr>
          <w:ilvl w:val="1"/>
          <w:numId w:val="17"/>
        </w:numPr>
        <w:tabs>
          <w:tab w:val="left" w:pos="1452"/>
          <w:tab w:val="left" w:pos="1453"/>
        </w:tabs>
        <w:autoSpaceDE w:val="0"/>
        <w:autoSpaceDN w:val="0"/>
        <w:spacing w:before="90" w:after="0" w:line="240" w:lineRule="auto"/>
        <w:ind w:right="1021"/>
        <w:contextualSpacing w:val="0"/>
        <w:jc w:val="both"/>
        <w:outlineLvl w:val="1"/>
        <w:rPr>
          <w:b/>
        </w:rPr>
      </w:pPr>
      <w:bookmarkStart w:id="10" w:name="_Toc230862491"/>
      <w:r w:rsidRPr="004B7216">
        <w:rPr>
          <w:b/>
        </w:rPr>
        <w:t>ZASADY ODŁĄCZANIA, WSTRZYMYWANIA ORAZ ZNOWIENIA DOSTARCZANIA ENERGII</w:t>
      </w:r>
      <w:r w:rsidRPr="004B7216">
        <w:rPr>
          <w:b/>
          <w:spacing w:val="-1"/>
        </w:rPr>
        <w:t xml:space="preserve"> </w:t>
      </w:r>
      <w:r w:rsidRPr="004B7216">
        <w:rPr>
          <w:b/>
        </w:rPr>
        <w:t>ELEKTRYCZNEJ</w:t>
      </w:r>
      <w:bookmarkEnd w:id="10"/>
    </w:p>
    <w:p w14:paraId="52DEDE0A" w14:textId="6A651186" w:rsidR="00C00D38" w:rsidRPr="004B7216" w:rsidRDefault="00C00D38">
      <w:pPr>
        <w:pStyle w:val="Akapitzlist"/>
        <w:widowControl w:val="0"/>
        <w:numPr>
          <w:ilvl w:val="2"/>
          <w:numId w:val="17"/>
        </w:numPr>
        <w:tabs>
          <w:tab w:val="left" w:pos="1452"/>
          <w:tab w:val="left" w:pos="1453"/>
        </w:tabs>
        <w:autoSpaceDE w:val="0"/>
        <w:autoSpaceDN w:val="0"/>
        <w:spacing w:before="90" w:after="0" w:line="240" w:lineRule="auto"/>
        <w:contextualSpacing w:val="0"/>
        <w:jc w:val="both"/>
        <w:rPr>
          <w:b/>
          <w:bCs/>
        </w:rPr>
      </w:pPr>
      <w:r w:rsidRPr="004B7216">
        <w:rPr>
          <w:b/>
        </w:rPr>
        <w:t>Zasady odłączania.</w:t>
      </w:r>
    </w:p>
    <w:p w14:paraId="2EA2A5EB" w14:textId="6D8CA6D8"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Zasady odłączania podmiotów od sieci dystrybucyjnej OSDn, określone w niniejszym rozdziale obowiązują OSDn, sprzedawców oraz podmioty odłączane.</w:t>
      </w:r>
    </w:p>
    <w:p w14:paraId="2669ED51" w14:textId="257ED2D3"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może odłączyć podmioty od sieci dystrybucyjnej OSDn w przypadku:</w:t>
      </w:r>
    </w:p>
    <w:p w14:paraId="02513F45" w14:textId="21C98434" w:rsidR="00C00D38" w:rsidRPr="004B7216" w:rsidRDefault="00C00D38">
      <w:pPr>
        <w:pStyle w:val="Akapitzlist"/>
        <w:widowControl w:val="0"/>
        <w:numPr>
          <w:ilvl w:val="1"/>
          <w:numId w:val="51"/>
        </w:numPr>
        <w:tabs>
          <w:tab w:val="left" w:pos="1452"/>
          <w:tab w:val="left" w:pos="1453"/>
        </w:tabs>
        <w:autoSpaceDE w:val="0"/>
        <w:autoSpaceDN w:val="0"/>
        <w:spacing w:before="90" w:after="0" w:line="240" w:lineRule="auto"/>
        <w:ind w:left="2342" w:hanging="357"/>
        <w:contextualSpacing w:val="0"/>
        <w:jc w:val="both"/>
        <w:rPr>
          <w:b/>
          <w:bCs/>
        </w:rPr>
      </w:pPr>
      <w:r w:rsidRPr="004B7216">
        <w:t>złożenia przez podmiot wniosku o odłączenie od sieci</w:t>
      </w:r>
      <w:r w:rsidRPr="004B7216">
        <w:rPr>
          <w:spacing w:val="-6"/>
        </w:rPr>
        <w:t xml:space="preserve"> </w:t>
      </w:r>
      <w:r w:rsidRPr="004B7216">
        <w:t>dystrybucyjnej,</w:t>
      </w:r>
    </w:p>
    <w:p w14:paraId="2D69B8FC" w14:textId="4BEA5E28" w:rsidR="00C00D38" w:rsidRPr="004B7216" w:rsidRDefault="00C00D38">
      <w:pPr>
        <w:pStyle w:val="Akapitzlist"/>
        <w:widowControl w:val="0"/>
        <w:numPr>
          <w:ilvl w:val="1"/>
          <w:numId w:val="51"/>
        </w:numPr>
        <w:tabs>
          <w:tab w:val="left" w:pos="1452"/>
          <w:tab w:val="left" w:pos="1453"/>
        </w:tabs>
        <w:autoSpaceDE w:val="0"/>
        <w:autoSpaceDN w:val="0"/>
        <w:spacing w:before="90" w:after="0" w:line="240" w:lineRule="auto"/>
        <w:ind w:left="2342" w:hanging="357"/>
        <w:contextualSpacing w:val="0"/>
        <w:jc w:val="both"/>
        <w:rPr>
          <w:b/>
          <w:bCs/>
        </w:rPr>
      </w:pPr>
      <w:r w:rsidRPr="004B7216">
        <w:t>rozwiązania</w:t>
      </w:r>
      <w:r w:rsidRPr="004B7216">
        <w:rPr>
          <w:spacing w:val="-13"/>
        </w:rPr>
        <w:t xml:space="preserve"> </w:t>
      </w:r>
      <w:r w:rsidRPr="004B7216">
        <w:t>lub</w:t>
      </w:r>
      <w:r w:rsidRPr="004B7216">
        <w:rPr>
          <w:spacing w:val="-12"/>
        </w:rPr>
        <w:t xml:space="preserve"> </w:t>
      </w:r>
      <w:r w:rsidRPr="004B7216">
        <w:t>wygaśnięcia</w:t>
      </w:r>
      <w:r w:rsidRPr="004B7216">
        <w:rPr>
          <w:spacing w:val="-11"/>
        </w:rPr>
        <w:t xml:space="preserve"> </w:t>
      </w:r>
      <w:r w:rsidRPr="004B7216">
        <w:t>umowy</w:t>
      </w:r>
      <w:r w:rsidRPr="004B7216">
        <w:rPr>
          <w:spacing w:val="-12"/>
        </w:rPr>
        <w:t xml:space="preserve"> </w:t>
      </w:r>
      <w:r w:rsidRPr="004B7216">
        <w:t>o</w:t>
      </w:r>
      <w:r w:rsidRPr="004B7216">
        <w:rPr>
          <w:spacing w:val="-11"/>
        </w:rPr>
        <w:t xml:space="preserve"> </w:t>
      </w:r>
      <w:r w:rsidRPr="004B7216">
        <w:t>świadczenie</w:t>
      </w:r>
      <w:r w:rsidRPr="004B7216">
        <w:rPr>
          <w:spacing w:val="-13"/>
        </w:rPr>
        <w:t xml:space="preserve"> </w:t>
      </w:r>
      <w:r w:rsidRPr="004B7216">
        <w:t>usług</w:t>
      </w:r>
      <w:r w:rsidRPr="004B7216">
        <w:rPr>
          <w:spacing w:val="-12"/>
        </w:rPr>
        <w:t xml:space="preserve"> </w:t>
      </w:r>
      <w:r w:rsidRPr="004B7216">
        <w:t>dystrybucji</w:t>
      </w:r>
      <w:r w:rsidRPr="004B7216">
        <w:rPr>
          <w:spacing w:val="-10"/>
        </w:rPr>
        <w:t xml:space="preserve"> </w:t>
      </w:r>
      <w:r w:rsidRPr="004B7216">
        <w:t>lub</w:t>
      </w:r>
      <w:r w:rsidRPr="004B7216">
        <w:rPr>
          <w:spacing w:val="-12"/>
        </w:rPr>
        <w:t xml:space="preserve"> </w:t>
      </w:r>
      <w:r w:rsidRPr="004B7216">
        <w:t>umowy kompleksowej.</w:t>
      </w:r>
    </w:p>
    <w:p w14:paraId="197DF275" w14:textId="3A426A03"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Wniosek</w:t>
      </w:r>
      <w:r w:rsidRPr="004B7216">
        <w:rPr>
          <w:spacing w:val="-12"/>
        </w:rPr>
        <w:t xml:space="preserve"> </w:t>
      </w:r>
      <w:r w:rsidRPr="004B7216">
        <w:t>o</w:t>
      </w:r>
      <w:r w:rsidRPr="004B7216">
        <w:rPr>
          <w:spacing w:val="-12"/>
        </w:rPr>
        <w:t xml:space="preserve"> </w:t>
      </w:r>
      <w:r w:rsidRPr="004B7216">
        <w:t>odłączenie</w:t>
      </w:r>
      <w:r w:rsidRPr="004B7216">
        <w:rPr>
          <w:spacing w:val="-12"/>
        </w:rPr>
        <w:t xml:space="preserve"> </w:t>
      </w:r>
      <w:r w:rsidRPr="004B7216">
        <w:t>od</w:t>
      </w:r>
      <w:r w:rsidRPr="004B7216">
        <w:rPr>
          <w:spacing w:val="-10"/>
        </w:rPr>
        <w:t xml:space="preserve"> </w:t>
      </w:r>
      <w:r w:rsidRPr="004B7216">
        <w:t>sieci</w:t>
      </w:r>
      <w:r w:rsidRPr="004B7216">
        <w:rPr>
          <w:spacing w:val="-12"/>
        </w:rPr>
        <w:t xml:space="preserve"> </w:t>
      </w:r>
      <w:r w:rsidRPr="004B7216">
        <w:t>dystrybucyjnej</w:t>
      </w:r>
      <w:r w:rsidRPr="004B7216">
        <w:rPr>
          <w:spacing w:val="-9"/>
        </w:rPr>
        <w:t xml:space="preserve"> </w:t>
      </w:r>
      <w:r w:rsidRPr="004B7216">
        <w:t>OSDn</w:t>
      </w:r>
      <w:r w:rsidRPr="004B7216">
        <w:rPr>
          <w:spacing w:val="-11"/>
        </w:rPr>
        <w:t xml:space="preserve"> </w:t>
      </w:r>
      <w:r w:rsidRPr="004B7216">
        <w:t>składany</w:t>
      </w:r>
      <w:r w:rsidRPr="004B7216">
        <w:rPr>
          <w:spacing w:val="-12"/>
        </w:rPr>
        <w:t xml:space="preserve"> </w:t>
      </w:r>
      <w:r w:rsidRPr="004B7216">
        <w:t>przez podmiot zawiera w</w:t>
      </w:r>
      <w:r w:rsidRPr="004B7216">
        <w:rPr>
          <w:spacing w:val="-4"/>
        </w:rPr>
        <w:t xml:space="preserve"> </w:t>
      </w:r>
      <w:r w:rsidRPr="004B7216">
        <w:t>szczególności:</w:t>
      </w:r>
    </w:p>
    <w:p w14:paraId="1671DFB7" w14:textId="63CBA109" w:rsidR="00C00D38" w:rsidRPr="004B7216" w:rsidRDefault="00C00D38">
      <w:pPr>
        <w:pStyle w:val="Akapitzlist"/>
        <w:widowControl w:val="0"/>
        <w:numPr>
          <w:ilvl w:val="1"/>
          <w:numId w:val="52"/>
        </w:numPr>
        <w:tabs>
          <w:tab w:val="left" w:pos="1452"/>
          <w:tab w:val="left" w:pos="1453"/>
        </w:tabs>
        <w:autoSpaceDE w:val="0"/>
        <w:autoSpaceDN w:val="0"/>
        <w:spacing w:before="90" w:after="0" w:line="240" w:lineRule="auto"/>
        <w:ind w:left="2342" w:hanging="357"/>
        <w:contextualSpacing w:val="0"/>
        <w:jc w:val="both"/>
        <w:rPr>
          <w:b/>
          <w:bCs/>
        </w:rPr>
      </w:pPr>
      <w:r w:rsidRPr="004B7216">
        <w:t>miejsce przyłączenia urządzeń, instalacji lub sieci, których dotyczy</w:t>
      </w:r>
      <w:r w:rsidRPr="004B7216">
        <w:rPr>
          <w:spacing w:val="-9"/>
        </w:rPr>
        <w:t xml:space="preserve"> </w:t>
      </w:r>
      <w:r w:rsidRPr="004B7216">
        <w:t>odłączenie,</w:t>
      </w:r>
    </w:p>
    <w:p w14:paraId="1AE371DD" w14:textId="2293E428" w:rsidR="00C00D38" w:rsidRPr="004B7216" w:rsidRDefault="00C00D38">
      <w:pPr>
        <w:pStyle w:val="Akapitzlist"/>
        <w:widowControl w:val="0"/>
        <w:numPr>
          <w:ilvl w:val="1"/>
          <w:numId w:val="52"/>
        </w:numPr>
        <w:tabs>
          <w:tab w:val="left" w:pos="1452"/>
          <w:tab w:val="left" w:pos="1453"/>
        </w:tabs>
        <w:autoSpaceDE w:val="0"/>
        <w:autoSpaceDN w:val="0"/>
        <w:spacing w:before="90" w:after="0" w:line="240" w:lineRule="auto"/>
        <w:ind w:left="2342" w:hanging="357"/>
        <w:contextualSpacing w:val="0"/>
        <w:jc w:val="both"/>
        <w:rPr>
          <w:b/>
          <w:bCs/>
        </w:rPr>
      </w:pPr>
      <w:r w:rsidRPr="004B7216">
        <w:t>przyczynę</w:t>
      </w:r>
      <w:r w:rsidRPr="004B7216">
        <w:rPr>
          <w:spacing w:val="-2"/>
        </w:rPr>
        <w:t xml:space="preserve"> </w:t>
      </w:r>
      <w:r w:rsidRPr="004B7216">
        <w:t>odłączenia,</w:t>
      </w:r>
    </w:p>
    <w:p w14:paraId="2127E43E" w14:textId="126BEF4D" w:rsidR="00C00D38" w:rsidRPr="004B7216" w:rsidRDefault="00C00D38">
      <w:pPr>
        <w:pStyle w:val="Akapitzlist"/>
        <w:widowControl w:val="0"/>
        <w:numPr>
          <w:ilvl w:val="1"/>
          <w:numId w:val="52"/>
        </w:numPr>
        <w:tabs>
          <w:tab w:val="left" w:pos="1452"/>
          <w:tab w:val="left" w:pos="1453"/>
        </w:tabs>
        <w:autoSpaceDE w:val="0"/>
        <w:autoSpaceDN w:val="0"/>
        <w:spacing w:before="90" w:after="0" w:line="240" w:lineRule="auto"/>
        <w:ind w:left="2342" w:hanging="357"/>
        <w:contextualSpacing w:val="0"/>
        <w:jc w:val="both"/>
        <w:rPr>
          <w:b/>
          <w:bCs/>
        </w:rPr>
      </w:pPr>
      <w:r w:rsidRPr="004B7216">
        <w:t>proponowany termin</w:t>
      </w:r>
      <w:r w:rsidRPr="004B7216">
        <w:rPr>
          <w:spacing w:val="-1"/>
        </w:rPr>
        <w:t xml:space="preserve"> </w:t>
      </w:r>
      <w:r w:rsidRPr="004B7216">
        <w:t>odłączenia.</w:t>
      </w:r>
    </w:p>
    <w:p w14:paraId="2658BF06" w14:textId="2D562A6A"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ustala termin odłączenia podmiotu od sieci dystrybucyjnej OSDn  uwzględniający techniczne możliwości realizacji procesu odłączenia podmiotu. Odłączany podmiot jest zawiadamiany przez OSDn o dacie odłączenia, w terminie nie krótszym niż 14 dni</w:t>
      </w:r>
      <w:r w:rsidRPr="004B7216">
        <w:rPr>
          <w:spacing w:val="-17"/>
        </w:rPr>
        <w:t xml:space="preserve"> </w:t>
      </w:r>
      <w:r w:rsidRPr="004B7216">
        <w:t>kalendarzowych od daty planowanego odłączenia. W ww. zawiadomieniu OSDn informuje podmiot o zasadach ponownego przyłączenia do sieci o których mowa w pkt.</w:t>
      </w:r>
      <w:r w:rsidRPr="004B7216">
        <w:rPr>
          <w:spacing w:val="-1"/>
        </w:rPr>
        <w:t xml:space="preserve"> </w:t>
      </w:r>
      <w:r w:rsidRPr="004B7216">
        <w:t>II.2.1.9.</w:t>
      </w:r>
    </w:p>
    <w:p w14:paraId="39FFE2A2" w14:textId="0DEBCC97"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dokonuje zmian w układzie sieci dystrybucyjnej umożliwiających odłączenie podmiotu od sieci. Podmiot odłączany od sieci dystrybucyjnej OSDn, uzgadnia z OSDn tryb, terminy oraz warunki niezbędnej przebudowy lub likwidacji majątku sieciowego będącego własnością podmiotu, wynikające z odłączenia od sieci dystrybucyjnej.</w:t>
      </w:r>
    </w:p>
    <w:p w14:paraId="385D0F4F" w14:textId="10211527"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uzgadnia z operatorem systemu przesyłowego i sąsiednimi OSD tryb odłączenia podmiotu, w zakresie w jakim odłączenie podmiotu od sieci dystrybucyjnej OSDn ma wpływ na warunki pracy sieci innych operatorów.</w:t>
      </w:r>
    </w:p>
    <w:p w14:paraId="185DE38E" w14:textId="011EB1B4"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uzgadnia z operatorem systemu przesyłowego odłączenie podmiotów o których mowa w pkt.II.1.1</w:t>
      </w:r>
      <w:r w:rsidR="00DA3B41" w:rsidRPr="004B7216">
        <w:t>4</w:t>
      </w:r>
      <w:r w:rsidRPr="004B7216">
        <w:t>.</w:t>
      </w:r>
    </w:p>
    <w:p w14:paraId="2682B6BE" w14:textId="577464EC"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  uzasadnionych  przypadkach  OSDn  zapewnia  sporządzenie  i zatwierdza zgłoszenie obiektu elektroenergetycznego do odłączenia od sieci dystrybucyjnej OSDn, określające w</w:t>
      </w:r>
      <w:r w:rsidRPr="004B7216">
        <w:rPr>
          <w:spacing w:val="-3"/>
        </w:rPr>
        <w:t xml:space="preserve"> </w:t>
      </w:r>
      <w:r w:rsidRPr="004B7216">
        <w:t>szczególności:</w:t>
      </w:r>
    </w:p>
    <w:p w14:paraId="18FFA372" w14:textId="7D6910F4" w:rsidR="00C00D38" w:rsidRPr="004B7216" w:rsidRDefault="00C00D38">
      <w:pPr>
        <w:pStyle w:val="Akapitzlist"/>
        <w:widowControl w:val="0"/>
        <w:numPr>
          <w:ilvl w:val="1"/>
          <w:numId w:val="53"/>
        </w:numPr>
        <w:tabs>
          <w:tab w:val="left" w:pos="1452"/>
          <w:tab w:val="left" w:pos="1453"/>
        </w:tabs>
        <w:autoSpaceDE w:val="0"/>
        <w:autoSpaceDN w:val="0"/>
        <w:spacing w:before="90" w:after="0" w:line="240" w:lineRule="auto"/>
        <w:ind w:left="2342" w:hanging="357"/>
        <w:contextualSpacing w:val="0"/>
        <w:jc w:val="both"/>
        <w:rPr>
          <w:b/>
          <w:bCs/>
        </w:rPr>
      </w:pPr>
      <w:r w:rsidRPr="004B7216">
        <w:t>miejsce przyłączenia urządzeń, instalacji lub sieci podmiotu, których dotyczy odłączenie,</w:t>
      </w:r>
    </w:p>
    <w:p w14:paraId="7104EFD1" w14:textId="5B0D46CE" w:rsidR="00C00D38" w:rsidRPr="004B7216" w:rsidRDefault="00C00D38">
      <w:pPr>
        <w:pStyle w:val="Akapitzlist"/>
        <w:widowControl w:val="0"/>
        <w:numPr>
          <w:ilvl w:val="1"/>
          <w:numId w:val="53"/>
        </w:numPr>
        <w:tabs>
          <w:tab w:val="left" w:pos="1452"/>
          <w:tab w:val="left" w:pos="1453"/>
        </w:tabs>
        <w:autoSpaceDE w:val="0"/>
        <w:autoSpaceDN w:val="0"/>
        <w:spacing w:before="90" w:after="0" w:line="240" w:lineRule="auto"/>
        <w:ind w:left="2342" w:hanging="357"/>
        <w:contextualSpacing w:val="0"/>
        <w:jc w:val="both"/>
        <w:rPr>
          <w:b/>
          <w:bCs/>
        </w:rPr>
      </w:pPr>
      <w:r w:rsidRPr="004B7216">
        <w:t>termin</w:t>
      </w:r>
      <w:r w:rsidRPr="004B7216">
        <w:rPr>
          <w:spacing w:val="-1"/>
        </w:rPr>
        <w:t xml:space="preserve"> </w:t>
      </w:r>
      <w:r w:rsidRPr="004B7216">
        <w:t>odłączenia,</w:t>
      </w:r>
    </w:p>
    <w:p w14:paraId="5FA11251" w14:textId="609DB421" w:rsidR="00C00D38" w:rsidRPr="004B7216" w:rsidRDefault="00C00D38">
      <w:pPr>
        <w:pStyle w:val="Akapitzlist"/>
        <w:widowControl w:val="0"/>
        <w:numPr>
          <w:ilvl w:val="1"/>
          <w:numId w:val="53"/>
        </w:numPr>
        <w:tabs>
          <w:tab w:val="left" w:pos="1452"/>
          <w:tab w:val="left" w:pos="1453"/>
        </w:tabs>
        <w:autoSpaceDE w:val="0"/>
        <w:autoSpaceDN w:val="0"/>
        <w:spacing w:before="90" w:after="0" w:line="240" w:lineRule="auto"/>
        <w:ind w:left="2342" w:hanging="357"/>
        <w:contextualSpacing w:val="0"/>
        <w:jc w:val="both"/>
        <w:rPr>
          <w:b/>
          <w:bCs/>
        </w:rPr>
      </w:pPr>
      <w:r w:rsidRPr="004B7216">
        <w:lastRenderedPageBreak/>
        <w:t>dane osoby odpowiedzialnej ze strony OSDn za prawidłowe odłączenie</w:t>
      </w:r>
      <w:r w:rsidRPr="004B7216">
        <w:rPr>
          <w:spacing w:val="-2"/>
        </w:rPr>
        <w:t xml:space="preserve"> </w:t>
      </w:r>
      <w:r w:rsidRPr="004B7216">
        <w:t>podmiotu,</w:t>
      </w:r>
    </w:p>
    <w:p w14:paraId="27930A5E" w14:textId="0B777B67" w:rsidR="00C00D38" w:rsidRPr="004B7216" w:rsidRDefault="00C00D38">
      <w:pPr>
        <w:pStyle w:val="Akapitzlist"/>
        <w:widowControl w:val="0"/>
        <w:numPr>
          <w:ilvl w:val="1"/>
          <w:numId w:val="53"/>
        </w:numPr>
        <w:tabs>
          <w:tab w:val="left" w:pos="1452"/>
          <w:tab w:val="left" w:pos="1453"/>
        </w:tabs>
        <w:autoSpaceDE w:val="0"/>
        <w:autoSpaceDN w:val="0"/>
        <w:spacing w:before="90" w:after="0" w:line="240" w:lineRule="auto"/>
        <w:ind w:left="2342" w:hanging="357"/>
        <w:contextualSpacing w:val="0"/>
        <w:jc w:val="both"/>
        <w:rPr>
          <w:b/>
          <w:bCs/>
        </w:rPr>
      </w:pPr>
      <w:r w:rsidRPr="004B7216">
        <w:t>sposób odłączenia urządzeń, instalacji lub sieci podmiotu, obejmujący: zakres prac niezbędnych do wykonania przed odłączeniem podmiotu, położenie łączników niezbędnych do wykonania planowanego odłączenia podmiotu oraz harmonogram czynności łączeniowych w poszczególnych stacjach elektroenergetycznych,</w:t>
      </w:r>
    </w:p>
    <w:p w14:paraId="73372422" w14:textId="5661D640" w:rsidR="00C00D38" w:rsidRPr="004B7216" w:rsidRDefault="00C00D38">
      <w:pPr>
        <w:pStyle w:val="Akapitzlist"/>
        <w:widowControl w:val="0"/>
        <w:numPr>
          <w:ilvl w:val="1"/>
          <w:numId w:val="53"/>
        </w:numPr>
        <w:tabs>
          <w:tab w:val="left" w:pos="1452"/>
          <w:tab w:val="left" w:pos="1453"/>
        </w:tabs>
        <w:autoSpaceDE w:val="0"/>
        <w:autoSpaceDN w:val="0"/>
        <w:spacing w:before="90" w:after="0" w:line="240" w:lineRule="auto"/>
        <w:ind w:left="2342" w:hanging="357"/>
        <w:contextualSpacing w:val="0"/>
        <w:jc w:val="both"/>
        <w:rPr>
          <w:b/>
          <w:bCs/>
        </w:rPr>
      </w:pPr>
      <w:r w:rsidRPr="004B7216">
        <w:t>aktualny schemat sieci dystrybucyjnej obejmujący stacje elektroenergetyczne oraz linie, w otoczeniu urządzeń, instalacji i sieci odłączanego</w:t>
      </w:r>
      <w:r w:rsidRPr="004B7216">
        <w:rPr>
          <w:spacing w:val="-6"/>
        </w:rPr>
        <w:t xml:space="preserve"> </w:t>
      </w:r>
      <w:r w:rsidRPr="004B7216">
        <w:t>podmiotu.</w:t>
      </w:r>
    </w:p>
    <w:p w14:paraId="5FFC3F55" w14:textId="3BA25B1A"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Ponowne przyłączenie podmiotu do sieci dystrybucyjnej OSDn odbywa się na zasadach określonych w pkt.II.1.</w:t>
      </w:r>
    </w:p>
    <w:p w14:paraId="7E498A8B" w14:textId="16BC4444" w:rsidR="00C00D38" w:rsidRPr="004B7216" w:rsidRDefault="00C00D38">
      <w:pPr>
        <w:pStyle w:val="Akapitzlist"/>
        <w:widowControl w:val="0"/>
        <w:numPr>
          <w:ilvl w:val="2"/>
          <w:numId w:val="50"/>
        </w:numPr>
        <w:tabs>
          <w:tab w:val="left" w:pos="1452"/>
          <w:tab w:val="left" w:pos="1453"/>
        </w:tabs>
        <w:autoSpaceDE w:val="0"/>
        <w:autoSpaceDN w:val="0"/>
        <w:spacing w:before="90" w:after="0" w:line="240" w:lineRule="auto"/>
        <w:contextualSpacing w:val="0"/>
        <w:jc w:val="both"/>
        <w:rPr>
          <w:b/>
          <w:bCs/>
        </w:rPr>
      </w:pPr>
      <w:r w:rsidRPr="004B7216">
        <w:rPr>
          <w:b/>
        </w:rPr>
        <w:t>Zasady wstrzymywania oraz wznowienia dostarczania energii elektrycznej.</w:t>
      </w:r>
    </w:p>
    <w:p w14:paraId="7C91777F" w14:textId="2BF7D7C6"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może wstrzymać, z zastrzeżeniem pkt. II.2.2.7 – II.2.2.9. dostarczanie energii elektrycznej podmiotom przyłączonym do sieci dystrybucyjnej OSDn, jeżeli:</w:t>
      </w:r>
    </w:p>
    <w:p w14:paraId="1B581B65" w14:textId="71E7241B" w:rsidR="00C00D38" w:rsidRPr="004B7216" w:rsidRDefault="00C00D38">
      <w:pPr>
        <w:pStyle w:val="Akapitzlist"/>
        <w:widowControl w:val="0"/>
        <w:numPr>
          <w:ilvl w:val="1"/>
          <w:numId w:val="54"/>
        </w:numPr>
        <w:tabs>
          <w:tab w:val="left" w:pos="1452"/>
          <w:tab w:val="left" w:pos="1453"/>
        </w:tabs>
        <w:autoSpaceDE w:val="0"/>
        <w:autoSpaceDN w:val="0"/>
        <w:spacing w:before="90" w:after="0" w:line="240" w:lineRule="auto"/>
        <w:ind w:left="2342" w:hanging="357"/>
        <w:contextualSpacing w:val="0"/>
        <w:jc w:val="both"/>
        <w:rPr>
          <w:b/>
          <w:bCs/>
        </w:rPr>
      </w:pPr>
      <w:r w:rsidRPr="004B7216">
        <w:t>odbiorca</w:t>
      </w:r>
      <w:r w:rsidRPr="004B7216">
        <w:tab/>
        <w:t>nie</w:t>
      </w:r>
      <w:r w:rsidRPr="004B7216">
        <w:tab/>
        <w:t>wyraził</w:t>
      </w:r>
      <w:r w:rsidRPr="004B7216">
        <w:tab/>
        <w:t>zgody</w:t>
      </w:r>
      <w:r w:rsidRPr="004B7216">
        <w:tab/>
        <w:t>na</w:t>
      </w:r>
      <w:r w:rsidRPr="004B7216">
        <w:tab/>
        <w:t>zainstalowanie przedpłatowego</w:t>
      </w:r>
      <w:r w:rsidRPr="004B7216">
        <w:tab/>
      </w:r>
      <w:r w:rsidRPr="004B7216">
        <w:rPr>
          <w:spacing w:val="-3"/>
        </w:rPr>
        <w:t xml:space="preserve">układu </w:t>
      </w:r>
      <w:r w:rsidRPr="004B7216">
        <w:t>pomiarowo-rozliczeniowego w przypadkach określonych w</w:t>
      </w:r>
      <w:r w:rsidRPr="004B7216">
        <w:rPr>
          <w:spacing w:val="-6"/>
        </w:rPr>
        <w:t xml:space="preserve"> </w:t>
      </w:r>
      <w:r w:rsidRPr="004B7216">
        <w:t>Ustawie,</w:t>
      </w:r>
    </w:p>
    <w:p w14:paraId="2E195640" w14:textId="1D0EAD12" w:rsidR="00C00D38" w:rsidRPr="004B7216" w:rsidRDefault="00C00D38">
      <w:pPr>
        <w:pStyle w:val="Akapitzlist"/>
        <w:widowControl w:val="0"/>
        <w:numPr>
          <w:ilvl w:val="1"/>
          <w:numId w:val="54"/>
        </w:numPr>
        <w:tabs>
          <w:tab w:val="left" w:pos="1452"/>
          <w:tab w:val="left" w:pos="1453"/>
        </w:tabs>
        <w:autoSpaceDE w:val="0"/>
        <w:autoSpaceDN w:val="0"/>
        <w:spacing w:before="90" w:after="0" w:line="240" w:lineRule="auto"/>
        <w:ind w:left="2342" w:hanging="357"/>
        <w:contextualSpacing w:val="0"/>
        <w:jc w:val="both"/>
        <w:rPr>
          <w:b/>
          <w:bCs/>
        </w:rPr>
      </w:pPr>
      <w:r w:rsidRPr="004B7216">
        <w:t>w wyniku przeprowadzonej kontroli stwierdzono, że nastąpiło nielegalne pobieranie energii</w:t>
      </w:r>
      <w:r w:rsidRPr="004B7216">
        <w:rPr>
          <w:spacing w:val="-1"/>
        </w:rPr>
        <w:t xml:space="preserve"> </w:t>
      </w:r>
      <w:r w:rsidRPr="004B7216">
        <w:t>elektrycznej,</w:t>
      </w:r>
    </w:p>
    <w:p w14:paraId="5DF7A08B" w14:textId="232ED00C" w:rsidR="00C00D38" w:rsidRPr="004B7216" w:rsidRDefault="00C00D38">
      <w:pPr>
        <w:pStyle w:val="Akapitzlist"/>
        <w:widowControl w:val="0"/>
        <w:numPr>
          <w:ilvl w:val="1"/>
          <w:numId w:val="54"/>
        </w:numPr>
        <w:tabs>
          <w:tab w:val="left" w:pos="1452"/>
          <w:tab w:val="left" w:pos="1453"/>
        </w:tabs>
        <w:autoSpaceDE w:val="0"/>
        <w:autoSpaceDN w:val="0"/>
        <w:spacing w:before="90" w:after="0" w:line="240" w:lineRule="auto"/>
        <w:ind w:left="2342" w:hanging="357"/>
        <w:contextualSpacing w:val="0"/>
        <w:jc w:val="both"/>
        <w:rPr>
          <w:b/>
          <w:bCs/>
        </w:rPr>
      </w:pPr>
      <w:r w:rsidRPr="004B7216">
        <w:t>odbiorca zwleka z zapłatą za świadczone usługi, co najmniej przez okres 30 dni kalendarzowych po upływie terminu</w:t>
      </w:r>
      <w:r w:rsidRPr="004B7216">
        <w:rPr>
          <w:spacing w:val="-2"/>
        </w:rPr>
        <w:t xml:space="preserve"> </w:t>
      </w:r>
      <w:r w:rsidRPr="004B7216">
        <w:t>płatności.</w:t>
      </w:r>
    </w:p>
    <w:p w14:paraId="7C30B816" w14:textId="74EFB720"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na żądanie sprzedawcy  energii elektrycznej wstrzymuje,   z zastrzeżeniem pkt. II.2.2.7 – II.2.2.9. dostarczanie energii elektrycznej, jeżeli według oświadczenia sprzedawcy, odbiorca zwleka z zapłatą za świadczone usługi lub za pobraną energię, co najmniej przez okres 30 dni kalendarzowych po upływie terminu</w:t>
      </w:r>
      <w:r w:rsidRPr="004B7216">
        <w:rPr>
          <w:spacing w:val="-1"/>
        </w:rPr>
        <w:t xml:space="preserve"> </w:t>
      </w:r>
      <w:r w:rsidRPr="004B7216">
        <w:t>płatności.</w:t>
      </w:r>
    </w:p>
    <w:p w14:paraId="482C933E" w14:textId="40A72DB9"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Przedsiębiorstwo energetyczne, któremu odbiorca zwleka z zapłatą za świadczone usługi lub za pobraną energię elektryczną, powiadamia na piśmie odbiorcę energii elektrycznej w gospodarstwie domowym o zamiarze wstrzymania dostarczania energii elektrycznej, jeżeli odbiorca ten nie ureguluje zaległych i bieżących należności w okresie 14 dni kalendarzowych od dnia otrzymania tego powiadomienia.</w:t>
      </w:r>
    </w:p>
    <w:p w14:paraId="3115AE5B" w14:textId="66F712E1" w:rsidR="00C00D38" w:rsidRPr="004B7216" w:rsidRDefault="00C00D38" w:rsidP="00C00D38">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 xml:space="preserve">Przedsiębiorstwo energetyczne w powiadomieniu, o którym mowa w zdaniu pierwszym, informuje również, że wznowienie dostarczania energii elektrycznej może nastąpić pod nieobecność odbiorcy energii elektrycznej w gospodarstwie domowym  w obiekcie lub lokalu, bez odrębnego powiadomienia tego  odbiorcy,    a także informuje odbiorcę wrażliwego energii elektrycznej o możliwości złożenia wniosku, o którym mowa w pkt II.2.2.19. Urządzenia, instalacje lub sieci odbiorcy energii elektrycznej w gospodarstwie domowym powinny być przygotowane </w:t>
      </w:r>
      <w:r w:rsidRPr="004B7216">
        <w:lastRenderedPageBreak/>
        <w:t>przez tego odbiorcę w sposób umożliwiający ich bezpieczną eksploatację po wznowieniu dostarczania energii elektrycznej, zgodną z odrębnymi przepisami.</w:t>
      </w:r>
    </w:p>
    <w:p w14:paraId="138712AD" w14:textId="4F10070F"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wstrzymuje dostarczanie energii elektrycznej, jeżeli w wyniku przeprowadzonej kontroli stwierdzono, że instalacja znajdująca się u odbiorcy stwarza bezpośrednie zagrożenie życia, zdrowia lub środowiska.</w:t>
      </w:r>
    </w:p>
    <w:p w14:paraId="475E81F7" w14:textId="0FACC13E"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jest obowiązana niezwłocznie wznowić dostarczanie energii elektrycznej wstrzymanej z powodów, o których mowa w pkt. II.2.2.1, II.2.2.2. i II.2.2.4, jeżeli ustaną przyczyny uzasadniające wstrzymanie jej dostarczania.</w:t>
      </w:r>
    </w:p>
    <w:p w14:paraId="0546DA4C" w14:textId="5A3323D5" w:rsidR="00C00D38" w:rsidRPr="004B7216" w:rsidRDefault="00C00D38" w:rsidP="00C00D38">
      <w:pPr>
        <w:pStyle w:val="Akapitzlist"/>
        <w:widowControl w:val="0"/>
        <w:tabs>
          <w:tab w:val="left" w:pos="1452"/>
          <w:tab w:val="left" w:pos="1453"/>
        </w:tabs>
        <w:autoSpaceDE w:val="0"/>
        <w:autoSpaceDN w:val="0"/>
        <w:spacing w:before="90" w:after="0" w:line="240" w:lineRule="auto"/>
        <w:ind w:left="1730"/>
        <w:contextualSpacing w:val="0"/>
        <w:jc w:val="both"/>
      </w:pPr>
      <w:r w:rsidRPr="004B7216">
        <w:t>OSDn wznawia dostarczanie energii elektrycznej niezwłocznie, po otrzymaniu od sprzedawcy wniosku o wznowienie, jeżeli wstrzymanie nastąpiło na żądanie sprzedawcy.</w:t>
      </w:r>
    </w:p>
    <w:p w14:paraId="22CE42B8" w14:textId="5DE25812" w:rsidR="00C00D38" w:rsidRPr="004B7216" w:rsidRDefault="00C00D38" w:rsidP="00C00D38">
      <w:pPr>
        <w:pStyle w:val="Akapitzlist"/>
        <w:widowControl w:val="0"/>
        <w:tabs>
          <w:tab w:val="left" w:pos="1452"/>
          <w:tab w:val="left" w:pos="1453"/>
        </w:tabs>
        <w:autoSpaceDE w:val="0"/>
        <w:autoSpaceDN w:val="0"/>
        <w:spacing w:before="90" w:after="0" w:line="240" w:lineRule="auto"/>
        <w:ind w:left="1730"/>
        <w:contextualSpacing w:val="0"/>
        <w:jc w:val="both"/>
      </w:pPr>
      <w:r w:rsidRPr="004B7216">
        <w:t>OSDn wznawia dostarczanie energii elektrycznej również przy wykorzystaniu liczników zdalnego odczytu.</w:t>
      </w:r>
    </w:p>
    <w:p w14:paraId="30DF051E" w14:textId="76D42636" w:rsidR="00C00D38" w:rsidRPr="004B7216" w:rsidRDefault="00C00D38" w:rsidP="00C00D38">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OSDn wstrzymuje i wznawia dostarczanie energii elektrycznej również  przy   wykorzystaniu   liczników   zdalnego   odczytu   i   LSPR   zgodnie  z poleceniami inicjowanymi bezpośrednio w</w:t>
      </w:r>
      <w:r w:rsidRPr="004B7216">
        <w:rPr>
          <w:spacing w:val="-3"/>
        </w:rPr>
        <w:t xml:space="preserve"> </w:t>
      </w:r>
      <w:r w:rsidRPr="004B7216">
        <w:t>LSPR.</w:t>
      </w:r>
    </w:p>
    <w:p w14:paraId="3F3483B4" w14:textId="48A01B0E"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Przepisów pkt. II.2.2.1.c) i pkt. II.2.2.2. nie stosuje się do obiektów służących obronności państwa.</w:t>
      </w:r>
    </w:p>
    <w:p w14:paraId="2BA70D85" w14:textId="4577A718" w:rsidR="00C00D38" w:rsidRPr="004B7216" w:rsidRDefault="00C00D38" w:rsidP="00C00D38">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Ponadto</w:t>
      </w:r>
      <w:r w:rsidRPr="004B7216">
        <w:rPr>
          <w:spacing w:val="-6"/>
        </w:rPr>
        <w:t xml:space="preserve"> </w:t>
      </w:r>
      <w:r w:rsidRPr="004B7216">
        <w:t>realizacja</w:t>
      </w:r>
      <w:r w:rsidRPr="004B7216">
        <w:rPr>
          <w:spacing w:val="-7"/>
        </w:rPr>
        <w:t xml:space="preserve"> </w:t>
      </w:r>
      <w:r w:rsidRPr="004B7216">
        <w:t>przez</w:t>
      </w:r>
      <w:r w:rsidRPr="004B7216">
        <w:rPr>
          <w:spacing w:val="-4"/>
        </w:rPr>
        <w:t xml:space="preserve"> </w:t>
      </w:r>
      <w:r w:rsidRPr="004B7216">
        <w:t>OSDn</w:t>
      </w:r>
      <w:r w:rsidRPr="004B7216">
        <w:rPr>
          <w:spacing w:val="-6"/>
        </w:rPr>
        <w:t xml:space="preserve"> </w:t>
      </w:r>
      <w:r w:rsidRPr="004B7216">
        <w:t>postanowień</w:t>
      </w:r>
      <w:r w:rsidRPr="004B7216">
        <w:rPr>
          <w:spacing w:val="-6"/>
        </w:rPr>
        <w:t xml:space="preserve"> </w:t>
      </w:r>
      <w:r w:rsidRPr="004B7216">
        <w:t>o</w:t>
      </w:r>
      <w:r w:rsidRPr="004B7216">
        <w:rPr>
          <w:spacing w:val="-6"/>
        </w:rPr>
        <w:t xml:space="preserve"> </w:t>
      </w:r>
      <w:r w:rsidRPr="004B7216">
        <w:t>których</w:t>
      </w:r>
      <w:r w:rsidRPr="004B7216">
        <w:rPr>
          <w:spacing w:val="-6"/>
        </w:rPr>
        <w:t xml:space="preserve"> </w:t>
      </w:r>
      <w:r w:rsidRPr="004B7216">
        <w:t>mowa</w:t>
      </w:r>
      <w:r w:rsidRPr="004B7216">
        <w:rPr>
          <w:spacing w:val="-7"/>
        </w:rPr>
        <w:t xml:space="preserve"> </w:t>
      </w:r>
      <w:r w:rsidRPr="004B7216">
        <w:t>w</w:t>
      </w:r>
      <w:r w:rsidRPr="004B7216">
        <w:rPr>
          <w:spacing w:val="-7"/>
        </w:rPr>
        <w:t xml:space="preserve"> </w:t>
      </w:r>
      <w:r w:rsidRPr="004B7216">
        <w:t>pkt. II.2.2.1.a) lub II.2.2.2 może ulec opóźnieniu bez ponoszenia przez OSDn odpowiedzialności z tego tytułu, w przypadku otrzymania przez OSDn informacji, że wstrzymanie dostarczania energii elektrycznej do odbiorcy może spowodować bezpośrednie zagrożenie życia, zdrowia lub środowiska (a w szczególności uniemożliwi pracę aparatury wspomagającej funkcje życiowe lub pracę urządzeń zapobiegających przed wystąpieniem niekontrolowanej reakcji chemicznej) - OSDn może opóźnić wstrzymanie dostarczania energii do czasu wykonania przez odbiorcę czynności usuwających powyższe zagrożenie. W takiej sytuacji, w przypadku gdy wstrzymanie miało nastąpić</w:t>
      </w:r>
      <w:r w:rsidRPr="004B7216">
        <w:rPr>
          <w:spacing w:val="-12"/>
        </w:rPr>
        <w:t xml:space="preserve"> </w:t>
      </w:r>
      <w:r w:rsidRPr="004B7216">
        <w:t>na</w:t>
      </w:r>
      <w:r w:rsidRPr="004B7216">
        <w:rPr>
          <w:spacing w:val="-9"/>
        </w:rPr>
        <w:t xml:space="preserve"> </w:t>
      </w:r>
      <w:r w:rsidRPr="004B7216">
        <w:t>wniosek</w:t>
      </w:r>
      <w:r w:rsidRPr="004B7216">
        <w:rPr>
          <w:spacing w:val="-11"/>
        </w:rPr>
        <w:t xml:space="preserve"> </w:t>
      </w:r>
      <w:r w:rsidRPr="004B7216">
        <w:t>sprzedawcy,</w:t>
      </w:r>
      <w:r w:rsidRPr="004B7216">
        <w:rPr>
          <w:spacing w:val="-6"/>
        </w:rPr>
        <w:t xml:space="preserve"> </w:t>
      </w:r>
      <w:r w:rsidRPr="004B7216">
        <w:t>OSDn zawiadamia</w:t>
      </w:r>
      <w:r w:rsidRPr="004B7216">
        <w:rPr>
          <w:spacing w:val="-9"/>
        </w:rPr>
        <w:t xml:space="preserve"> </w:t>
      </w:r>
      <w:r w:rsidRPr="004B7216">
        <w:t>niezwłocznie</w:t>
      </w:r>
      <w:r w:rsidRPr="004B7216">
        <w:rPr>
          <w:spacing w:val="-11"/>
        </w:rPr>
        <w:t xml:space="preserve"> </w:t>
      </w:r>
      <w:r w:rsidRPr="004B7216">
        <w:t>o powyższym sprzedawcę, wraz z podaniem</w:t>
      </w:r>
      <w:r w:rsidRPr="004B7216">
        <w:rPr>
          <w:spacing w:val="1"/>
        </w:rPr>
        <w:t xml:space="preserve"> </w:t>
      </w:r>
      <w:r w:rsidRPr="004B7216">
        <w:t>przyczyny.</w:t>
      </w:r>
    </w:p>
    <w:p w14:paraId="114AB425" w14:textId="0A375081"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 przypadku, gdy odbiorca energii elektrycznej w gospodarstwie domowym złoży do przedsiębiorstwa energetycznego, o którym mowa w pkt. II.2.2.3, reklamację dotyczącą dostarczania energii, nie później niż w terminie 14 dni kalendarzowych</w:t>
      </w:r>
      <w:r w:rsidRPr="004B7216">
        <w:rPr>
          <w:spacing w:val="-41"/>
        </w:rPr>
        <w:t xml:space="preserve"> </w:t>
      </w:r>
      <w:r w:rsidRPr="004B7216">
        <w:t>od dnia</w:t>
      </w:r>
      <w:r w:rsidRPr="004B7216">
        <w:rPr>
          <w:spacing w:val="-9"/>
        </w:rPr>
        <w:t xml:space="preserve"> </w:t>
      </w:r>
      <w:r w:rsidRPr="004B7216">
        <w:t>otrzymania</w:t>
      </w:r>
      <w:r w:rsidRPr="004B7216">
        <w:rPr>
          <w:spacing w:val="-6"/>
        </w:rPr>
        <w:t xml:space="preserve"> </w:t>
      </w:r>
      <w:r w:rsidRPr="004B7216">
        <w:t>powiadomienia,</w:t>
      </w:r>
      <w:r w:rsidRPr="004B7216">
        <w:rPr>
          <w:spacing w:val="-8"/>
        </w:rPr>
        <w:t xml:space="preserve"> </w:t>
      </w:r>
      <w:r w:rsidRPr="004B7216">
        <w:t>o</w:t>
      </w:r>
      <w:r w:rsidRPr="004B7216">
        <w:rPr>
          <w:spacing w:val="-8"/>
        </w:rPr>
        <w:t xml:space="preserve"> </w:t>
      </w:r>
      <w:r w:rsidRPr="004B7216">
        <w:t>którym</w:t>
      </w:r>
      <w:r w:rsidRPr="004B7216">
        <w:rPr>
          <w:spacing w:val="-7"/>
        </w:rPr>
        <w:t xml:space="preserve"> </w:t>
      </w:r>
      <w:r w:rsidRPr="004B7216">
        <w:t>mowa</w:t>
      </w:r>
      <w:r w:rsidRPr="004B7216">
        <w:rPr>
          <w:spacing w:val="-6"/>
        </w:rPr>
        <w:t xml:space="preserve"> </w:t>
      </w:r>
      <w:r w:rsidRPr="004B7216">
        <w:t>w</w:t>
      </w:r>
      <w:r w:rsidRPr="004B7216">
        <w:rPr>
          <w:spacing w:val="-8"/>
        </w:rPr>
        <w:t xml:space="preserve"> </w:t>
      </w:r>
      <w:r w:rsidRPr="004B7216">
        <w:t>pkt.</w:t>
      </w:r>
      <w:r w:rsidRPr="004B7216">
        <w:rPr>
          <w:spacing w:val="-5"/>
        </w:rPr>
        <w:t xml:space="preserve"> </w:t>
      </w:r>
      <w:r w:rsidRPr="004B7216">
        <w:t>II.</w:t>
      </w:r>
      <w:r w:rsidR="007C080C" w:rsidRPr="004B7216">
        <w:t>2</w:t>
      </w:r>
      <w:r w:rsidRPr="004B7216">
        <w:t>.2.3,</w:t>
      </w:r>
      <w:r w:rsidRPr="004B7216">
        <w:rPr>
          <w:spacing w:val="-8"/>
        </w:rPr>
        <w:t xml:space="preserve"> </w:t>
      </w:r>
      <w:r w:rsidRPr="004B7216">
        <w:t>dostarczania</w:t>
      </w:r>
      <w:r w:rsidRPr="004B7216">
        <w:rPr>
          <w:spacing w:val="-8"/>
        </w:rPr>
        <w:t xml:space="preserve"> </w:t>
      </w:r>
      <w:r w:rsidRPr="004B7216">
        <w:t>energii nie wstrzymuje się do czasu rozpatrzenia</w:t>
      </w:r>
      <w:r w:rsidRPr="004B7216">
        <w:rPr>
          <w:spacing w:val="-4"/>
        </w:rPr>
        <w:t xml:space="preserve"> </w:t>
      </w:r>
      <w:r w:rsidRPr="004B7216">
        <w:t>reklamacji.</w:t>
      </w:r>
    </w:p>
    <w:p w14:paraId="6255729F" w14:textId="24A639E1"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Przedsiębiorstwo energetyczne, o którym mowa w pkt. II.2.2.3., jest obowiązane rozpatrzyć reklamację o której mowa w pkt. II.2.2.7., w terminie 14</w:t>
      </w:r>
      <w:r w:rsidRPr="004B7216">
        <w:rPr>
          <w:spacing w:val="56"/>
        </w:rPr>
        <w:t xml:space="preserve"> </w:t>
      </w:r>
      <w:r w:rsidRPr="004B7216">
        <w:t>dni kalendarzowych</w:t>
      </w:r>
      <w:r w:rsidRPr="004B7216">
        <w:rPr>
          <w:spacing w:val="-9"/>
        </w:rPr>
        <w:t xml:space="preserve"> </w:t>
      </w:r>
      <w:r w:rsidRPr="004B7216">
        <w:t>od</w:t>
      </w:r>
      <w:r w:rsidRPr="004B7216">
        <w:rPr>
          <w:spacing w:val="-9"/>
        </w:rPr>
        <w:t xml:space="preserve"> </w:t>
      </w:r>
      <w:r w:rsidRPr="004B7216">
        <w:t>dnia</w:t>
      </w:r>
      <w:r w:rsidRPr="004B7216">
        <w:rPr>
          <w:spacing w:val="-9"/>
        </w:rPr>
        <w:t xml:space="preserve"> </w:t>
      </w:r>
      <w:r w:rsidRPr="004B7216">
        <w:t>jej</w:t>
      </w:r>
      <w:r w:rsidRPr="004B7216">
        <w:rPr>
          <w:spacing w:val="-8"/>
        </w:rPr>
        <w:t xml:space="preserve"> </w:t>
      </w:r>
      <w:r w:rsidRPr="004B7216">
        <w:t>złożenia.</w:t>
      </w:r>
      <w:r w:rsidRPr="004B7216">
        <w:rPr>
          <w:spacing w:val="-9"/>
        </w:rPr>
        <w:t xml:space="preserve"> </w:t>
      </w:r>
      <w:r w:rsidRPr="004B7216">
        <w:t>Jeżeli</w:t>
      </w:r>
      <w:r w:rsidRPr="004B7216">
        <w:rPr>
          <w:spacing w:val="-8"/>
        </w:rPr>
        <w:t xml:space="preserve"> </w:t>
      </w:r>
      <w:r w:rsidRPr="004B7216">
        <w:t>reklamacja</w:t>
      </w:r>
      <w:r w:rsidRPr="004B7216">
        <w:rPr>
          <w:spacing w:val="-10"/>
        </w:rPr>
        <w:t xml:space="preserve"> </w:t>
      </w:r>
      <w:r w:rsidRPr="004B7216">
        <w:t>nie</w:t>
      </w:r>
      <w:r w:rsidRPr="004B7216">
        <w:rPr>
          <w:spacing w:val="-9"/>
        </w:rPr>
        <w:t xml:space="preserve"> </w:t>
      </w:r>
      <w:r w:rsidRPr="004B7216">
        <w:t>została</w:t>
      </w:r>
      <w:r w:rsidRPr="004B7216">
        <w:rPr>
          <w:spacing w:val="-9"/>
        </w:rPr>
        <w:t xml:space="preserve"> </w:t>
      </w:r>
      <w:r w:rsidRPr="004B7216">
        <w:t>rozpatrzona</w:t>
      </w:r>
      <w:r w:rsidRPr="004B7216">
        <w:rPr>
          <w:spacing w:val="-10"/>
        </w:rPr>
        <w:t xml:space="preserve"> </w:t>
      </w:r>
      <w:r w:rsidRPr="004B7216">
        <w:t>w</w:t>
      </w:r>
      <w:r w:rsidRPr="004B7216">
        <w:rPr>
          <w:spacing w:val="-9"/>
        </w:rPr>
        <w:t xml:space="preserve"> </w:t>
      </w:r>
      <w:r w:rsidRPr="004B7216">
        <w:t>tym terminie, uważa się, że została</w:t>
      </w:r>
      <w:r w:rsidRPr="004B7216">
        <w:rPr>
          <w:spacing w:val="-3"/>
        </w:rPr>
        <w:t xml:space="preserve"> </w:t>
      </w:r>
      <w:r w:rsidRPr="004B7216">
        <w:t>uwzględniona.</w:t>
      </w:r>
    </w:p>
    <w:p w14:paraId="762ECF6F" w14:textId="7CBCCCDD"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lastRenderedPageBreak/>
        <w:t>Jeżeli przedsiębiorstwo energetyczne, o którym mowa w pkt. II.2.2.3., nie uwzględniło reklamacji, a odbiorca</w:t>
      </w:r>
      <w:r w:rsidRPr="004B7216">
        <w:rPr>
          <w:spacing w:val="-44"/>
        </w:rPr>
        <w:t xml:space="preserve"> </w:t>
      </w:r>
      <w:r w:rsidRPr="004B7216">
        <w:t>energii elektrycznej w gospodarstwie domowym, w   terminie   14   dni   kalendarzowych    od   dnia   otrzymania   powiadomienia    o nieuwzględnieniu reklamacji, wystąpił do Koordynatora do spraw negocjacji, zwanego dalej „Koordynatorem”, z wnioskiem o rozwiązanie sporu w tym zakresie, dostarczania energii nie wstrzymuje się do czasu rozwiązania sporu przez tego Koordynatora.</w:t>
      </w:r>
    </w:p>
    <w:p w14:paraId="23E3D959" w14:textId="7715E50E" w:rsidR="00C00D38" w:rsidRPr="004B7216" w:rsidRDefault="00C00D38" w:rsidP="00C00D38">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Jeżeli przedsiębiorstwo energetyczne nie uwzględniło reklamacji Prosumenta, Prosumenta zbiorowego oraz Prosumenta wirtualnego będącego konsumentem, prosument ten może wystąpić, w terminie 14 dni od dnia otrzymania powiadomienia o nieuwzględnieniu reklamacji, do Koordynatora, z wnioskiem o pozasądowe rozwiązanie sporu w tym zakresie.</w:t>
      </w:r>
    </w:p>
    <w:p w14:paraId="0AB5ED39" w14:textId="075897C4"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Jeżeli przedsiębiorstwo energetyczne wstrzymało dostarczanie energii odbiorcy energii</w:t>
      </w:r>
      <w:r w:rsidRPr="004B7216">
        <w:rPr>
          <w:spacing w:val="-7"/>
        </w:rPr>
        <w:t xml:space="preserve"> </w:t>
      </w:r>
      <w:r w:rsidRPr="004B7216">
        <w:t>elektrycznej</w:t>
      </w:r>
      <w:r w:rsidRPr="004B7216">
        <w:rPr>
          <w:spacing w:val="-6"/>
        </w:rPr>
        <w:t xml:space="preserve"> </w:t>
      </w:r>
      <w:r w:rsidRPr="004B7216">
        <w:t>w</w:t>
      </w:r>
      <w:r w:rsidRPr="004B7216">
        <w:rPr>
          <w:spacing w:val="-8"/>
        </w:rPr>
        <w:t xml:space="preserve"> </w:t>
      </w:r>
      <w:r w:rsidRPr="004B7216">
        <w:t>gospodarstwie</w:t>
      </w:r>
      <w:r w:rsidRPr="004B7216">
        <w:rPr>
          <w:spacing w:val="-7"/>
        </w:rPr>
        <w:t xml:space="preserve"> </w:t>
      </w:r>
      <w:r w:rsidRPr="004B7216">
        <w:t>domowym,</w:t>
      </w:r>
      <w:r w:rsidRPr="004B7216">
        <w:rPr>
          <w:spacing w:val="-6"/>
        </w:rPr>
        <w:t xml:space="preserve"> </w:t>
      </w:r>
      <w:r w:rsidRPr="004B7216">
        <w:t>a</w:t>
      </w:r>
      <w:r w:rsidRPr="004B7216">
        <w:rPr>
          <w:spacing w:val="-8"/>
        </w:rPr>
        <w:t xml:space="preserve"> </w:t>
      </w:r>
      <w:r w:rsidRPr="004B7216">
        <w:t>odbiorca</w:t>
      </w:r>
      <w:r w:rsidRPr="004B7216">
        <w:rPr>
          <w:spacing w:val="-7"/>
        </w:rPr>
        <w:t xml:space="preserve"> </w:t>
      </w:r>
      <w:r w:rsidRPr="004B7216">
        <w:t>ten</w:t>
      </w:r>
      <w:r w:rsidRPr="004B7216">
        <w:rPr>
          <w:spacing w:val="-7"/>
        </w:rPr>
        <w:t xml:space="preserve"> </w:t>
      </w:r>
      <w:r w:rsidRPr="004B7216">
        <w:t>złożył</w:t>
      </w:r>
      <w:r w:rsidRPr="004B7216">
        <w:rPr>
          <w:spacing w:val="-7"/>
        </w:rPr>
        <w:t xml:space="preserve"> </w:t>
      </w:r>
      <w:r w:rsidRPr="004B7216">
        <w:t>reklamację</w:t>
      </w:r>
      <w:r w:rsidRPr="004B7216">
        <w:rPr>
          <w:spacing w:val="-7"/>
        </w:rPr>
        <w:t xml:space="preserve"> </w:t>
      </w:r>
      <w:r w:rsidRPr="004B7216">
        <w:t>na wstrzymanie dostarczania energii, przedsiębiorstwo energetyczne jest obowiązane wznowić dostarczanie energii w terminie 3 dni kalendarzowych od dnia otrzymania reklamacji i kontynuować dostarczanie energii do czasu jej</w:t>
      </w:r>
      <w:r w:rsidRPr="004B7216">
        <w:rPr>
          <w:spacing w:val="-4"/>
        </w:rPr>
        <w:t xml:space="preserve"> </w:t>
      </w:r>
      <w:r w:rsidRPr="004B7216">
        <w:t>rozpatrzenia.</w:t>
      </w:r>
    </w:p>
    <w:p w14:paraId="6179AD8D" w14:textId="1D062B57" w:rsidR="00C00D38" w:rsidRPr="004B7216" w:rsidRDefault="00C00D38" w:rsidP="00C00D38">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Jeżeli OSDn na żądanie sprzedawcy wstrzymał dostarczanie</w:t>
      </w:r>
      <w:r w:rsidRPr="004B7216">
        <w:rPr>
          <w:spacing w:val="-39"/>
        </w:rPr>
        <w:t xml:space="preserve"> </w:t>
      </w:r>
      <w:r w:rsidRPr="004B7216">
        <w:t>energii elektrycznej</w:t>
      </w:r>
      <w:r w:rsidRPr="004B7216">
        <w:rPr>
          <w:spacing w:val="-8"/>
        </w:rPr>
        <w:t xml:space="preserve"> </w:t>
      </w:r>
      <w:r w:rsidRPr="004B7216">
        <w:t>do</w:t>
      </w:r>
      <w:r w:rsidRPr="004B7216">
        <w:rPr>
          <w:spacing w:val="-9"/>
        </w:rPr>
        <w:t xml:space="preserve"> </w:t>
      </w:r>
      <w:r w:rsidRPr="004B7216">
        <w:t>odbiorcy</w:t>
      </w:r>
      <w:r w:rsidRPr="004B7216">
        <w:rPr>
          <w:spacing w:val="-6"/>
        </w:rPr>
        <w:t xml:space="preserve"> </w:t>
      </w:r>
      <w:r w:rsidRPr="004B7216">
        <w:t>w</w:t>
      </w:r>
      <w:r w:rsidRPr="004B7216">
        <w:rPr>
          <w:spacing w:val="-9"/>
        </w:rPr>
        <w:t xml:space="preserve"> </w:t>
      </w:r>
      <w:r w:rsidRPr="004B7216">
        <w:t>gospodarstwie</w:t>
      </w:r>
      <w:r w:rsidRPr="004B7216">
        <w:rPr>
          <w:spacing w:val="-10"/>
        </w:rPr>
        <w:t xml:space="preserve"> </w:t>
      </w:r>
      <w:r w:rsidRPr="004B7216">
        <w:t>domowym,</w:t>
      </w:r>
      <w:r w:rsidRPr="004B7216">
        <w:rPr>
          <w:spacing w:val="-8"/>
        </w:rPr>
        <w:t xml:space="preserve"> </w:t>
      </w:r>
      <w:r w:rsidRPr="004B7216">
        <w:t>z</w:t>
      </w:r>
      <w:r w:rsidRPr="004B7216">
        <w:rPr>
          <w:spacing w:val="-10"/>
        </w:rPr>
        <w:t xml:space="preserve"> </w:t>
      </w:r>
      <w:r w:rsidRPr="004B7216">
        <w:t>przyczyn</w:t>
      </w:r>
      <w:r w:rsidRPr="004B7216">
        <w:rPr>
          <w:spacing w:val="-9"/>
        </w:rPr>
        <w:t xml:space="preserve"> </w:t>
      </w:r>
      <w:r w:rsidRPr="004B7216">
        <w:t>określonych</w:t>
      </w:r>
      <w:r w:rsidRPr="004B7216">
        <w:rPr>
          <w:spacing w:val="-9"/>
        </w:rPr>
        <w:t xml:space="preserve"> </w:t>
      </w:r>
      <w:r w:rsidRPr="004B7216">
        <w:t>w</w:t>
      </w:r>
      <w:r w:rsidRPr="004B7216">
        <w:rPr>
          <w:spacing w:val="-9"/>
        </w:rPr>
        <w:t xml:space="preserve"> </w:t>
      </w:r>
      <w:r w:rsidRPr="004B7216">
        <w:t>pkt. II.2.2.1.a) lub II.2.2.2., i taki odbiorca złożył do sprzedawcy reklamację na wstrzymanie</w:t>
      </w:r>
      <w:r w:rsidRPr="004B7216">
        <w:rPr>
          <w:spacing w:val="-14"/>
        </w:rPr>
        <w:t xml:space="preserve"> </w:t>
      </w:r>
      <w:r w:rsidRPr="004B7216">
        <w:t>dostarczania</w:t>
      </w:r>
      <w:r w:rsidRPr="004B7216">
        <w:rPr>
          <w:spacing w:val="-13"/>
        </w:rPr>
        <w:t xml:space="preserve"> </w:t>
      </w:r>
      <w:r w:rsidRPr="004B7216">
        <w:t>energii,</w:t>
      </w:r>
      <w:r w:rsidRPr="004B7216">
        <w:rPr>
          <w:spacing w:val="-13"/>
        </w:rPr>
        <w:t xml:space="preserve"> </w:t>
      </w:r>
      <w:r w:rsidRPr="004B7216">
        <w:t>sprzedawca</w:t>
      </w:r>
      <w:r w:rsidRPr="004B7216">
        <w:rPr>
          <w:spacing w:val="-13"/>
        </w:rPr>
        <w:t xml:space="preserve"> </w:t>
      </w:r>
      <w:r w:rsidRPr="004B7216">
        <w:t>jest</w:t>
      </w:r>
      <w:r w:rsidRPr="004B7216">
        <w:rPr>
          <w:spacing w:val="-10"/>
        </w:rPr>
        <w:t xml:space="preserve"> </w:t>
      </w:r>
      <w:r w:rsidRPr="004B7216">
        <w:t>zobowiązany</w:t>
      </w:r>
      <w:r w:rsidRPr="004B7216">
        <w:rPr>
          <w:spacing w:val="-11"/>
        </w:rPr>
        <w:t xml:space="preserve"> </w:t>
      </w:r>
      <w:r w:rsidRPr="004B7216">
        <w:t>złożyć</w:t>
      </w:r>
      <w:r w:rsidRPr="004B7216">
        <w:rPr>
          <w:spacing w:val="-13"/>
        </w:rPr>
        <w:t xml:space="preserve"> </w:t>
      </w:r>
      <w:r w:rsidRPr="004B7216">
        <w:t>do</w:t>
      </w:r>
      <w:r w:rsidRPr="004B7216">
        <w:rPr>
          <w:spacing w:val="-7"/>
        </w:rPr>
        <w:t xml:space="preserve"> </w:t>
      </w:r>
      <w:r w:rsidRPr="004B7216">
        <w:t>OSDn niezwłocznie, jednak nie później niż do godz. 11.00 dnia następnego po otrzymaniu reklamacji tego odbiorcy, wniosek o wznowienie dostarczania energii elektrycznej, a OSDn wznawia i kontynuuje dostarczanie energii elektrycznej</w:t>
      </w:r>
      <w:r w:rsidRPr="004B7216">
        <w:rPr>
          <w:spacing w:val="-10"/>
        </w:rPr>
        <w:t xml:space="preserve"> </w:t>
      </w:r>
      <w:r w:rsidRPr="004B7216">
        <w:t>do</w:t>
      </w:r>
      <w:r w:rsidRPr="004B7216">
        <w:rPr>
          <w:spacing w:val="-11"/>
        </w:rPr>
        <w:t xml:space="preserve"> </w:t>
      </w:r>
      <w:r w:rsidRPr="004B7216">
        <w:t>czasu</w:t>
      </w:r>
      <w:r w:rsidRPr="004B7216">
        <w:rPr>
          <w:spacing w:val="-11"/>
        </w:rPr>
        <w:t xml:space="preserve"> </w:t>
      </w:r>
      <w:r w:rsidRPr="004B7216">
        <w:t>rozpatrzenia</w:t>
      </w:r>
      <w:r w:rsidRPr="004B7216">
        <w:rPr>
          <w:spacing w:val="-10"/>
        </w:rPr>
        <w:t xml:space="preserve"> </w:t>
      </w:r>
      <w:r w:rsidRPr="004B7216">
        <w:t>reklamacji</w:t>
      </w:r>
      <w:r w:rsidRPr="004B7216">
        <w:rPr>
          <w:spacing w:val="-10"/>
        </w:rPr>
        <w:t xml:space="preserve"> </w:t>
      </w:r>
      <w:r w:rsidRPr="004B7216">
        <w:t>przez</w:t>
      </w:r>
      <w:r w:rsidRPr="004B7216">
        <w:rPr>
          <w:spacing w:val="-12"/>
        </w:rPr>
        <w:t xml:space="preserve"> </w:t>
      </w:r>
      <w:r w:rsidRPr="004B7216">
        <w:t>sprzedawcę.</w:t>
      </w:r>
      <w:r w:rsidRPr="004B7216">
        <w:rPr>
          <w:spacing w:val="-11"/>
        </w:rPr>
        <w:t xml:space="preserve"> </w:t>
      </w:r>
      <w:r w:rsidRPr="004B7216">
        <w:t>Łączny</w:t>
      </w:r>
      <w:r w:rsidRPr="004B7216">
        <w:rPr>
          <w:spacing w:val="-7"/>
        </w:rPr>
        <w:t xml:space="preserve"> </w:t>
      </w:r>
      <w:r w:rsidRPr="004B7216">
        <w:t>czas</w:t>
      </w:r>
      <w:r w:rsidRPr="004B7216">
        <w:rPr>
          <w:spacing w:val="-11"/>
        </w:rPr>
        <w:t xml:space="preserve"> </w:t>
      </w:r>
      <w:r w:rsidRPr="004B7216">
        <w:t>liczony od otrzymania przez sprzedawcę reklamacji odbiorcy w gospodarstwie domowym, do wznowienia przez OSDn dostarczania energii elektrycznej, nie może być dłuższy niż 3</w:t>
      </w:r>
      <w:r w:rsidRPr="004B7216">
        <w:rPr>
          <w:spacing w:val="-4"/>
        </w:rPr>
        <w:t xml:space="preserve"> </w:t>
      </w:r>
      <w:r w:rsidRPr="004B7216">
        <w:t>dni.</w:t>
      </w:r>
    </w:p>
    <w:p w14:paraId="47F5980E" w14:textId="0AE511BC"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w:t>
      </w:r>
      <w:r w:rsidRPr="004B7216">
        <w:rPr>
          <w:spacing w:val="-12"/>
        </w:rPr>
        <w:t xml:space="preserve"> </w:t>
      </w:r>
      <w:r w:rsidRPr="004B7216">
        <w:t>przypadku</w:t>
      </w:r>
      <w:r w:rsidRPr="004B7216">
        <w:rPr>
          <w:spacing w:val="-11"/>
        </w:rPr>
        <w:t xml:space="preserve"> </w:t>
      </w:r>
      <w:r w:rsidRPr="004B7216">
        <w:t>gdy</w:t>
      </w:r>
      <w:r w:rsidRPr="004B7216">
        <w:rPr>
          <w:spacing w:val="-10"/>
        </w:rPr>
        <w:t xml:space="preserve"> </w:t>
      </w:r>
      <w:r w:rsidRPr="004B7216">
        <w:t>reklamacja,</w:t>
      </w:r>
      <w:r w:rsidRPr="004B7216">
        <w:rPr>
          <w:spacing w:val="-11"/>
        </w:rPr>
        <w:t xml:space="preserve"> </w:t>
      </w:r>
      <w:r w:rsidRPr="004B7216">
        <w:t>o</w:t>
      </w:r>
      <w:r w:rsidRPr="004B7216">
        <w:rPr>
          <w:spacing w:val="-10"/>
        </w:rPr>
        <w:t xml:space="preserve"> </w:t>
      </w:r>
      <w:r w:rsidRPr="004B7216">
        <w:t>której</w:t>
      </w:r>
      <w:r w:rsidRPr="004B7216">
        <w:rPr>
          <w:spacing w:val="-11"/>
        </w:rPr>
        <w:t xml:space="preserve"> </w:t>
      </w:r>
      <w:r w:rsidRPr="004B7216">
        <w:t>mowa</w:t>
      </w:r>
      <w:r w:rsidRPr="004B7216">
        <w:rPr>
          <w:spacing w:val="-11"/>
        </w:rPr>
        <w:t xml:space="preserve"> </w:t>
      </w:r>
      <w:r w:rsidRPr="004B7216">
        <w:t>w</w:t>
      </w:r>
      <w:r w:rsidRPr="004B7216">
        <w:rPr>
          <w:spacing w:val="-12"/>
        </w:rPr>
        <w:t xml:space="preserve"> </w:t>
      </w:r>
      <w:r w:rsidRPr="004B7216">
        <w:t>pkt.</w:t>
      </w:r>
      <w:r w:rsidRPr="004B7216">
        <w:rPr>
          <w:spacing w:val="-11"/>
        </w:rPr>
        <w:t xml:space="preserve"> </w:t>
      </w:r>
      <w:r w:rsidRPr="004B7216">
        <w:t>II.2.2.10.,</w:t>
      </w:r>
      <w:r w:rsidRPr="004B7216">
        <w:rPr>
          <w:spacing w:val="-10"/>
        </w:rPr>
        <w:t xml:space="preserve"> </w:t>
      </w:r>
      <w:r w:rsidRPr="004B7216">
        <w:t>nie</w:t>
      </w:r>
      <w:r w:rsidRPr="004B7216">
        <w:rPr>
          <w:spacing w:val="-9"/>
        </w:rPr>
        <w:t xml:space="preserve"> </w:t>
      </w:r>
      <w:r w:rsidRPr="004B7216">
        <w:t>została</w:t>
      </w:r>
      <w:r w:rsidRPr="004B7216">
        <w:rPr>
          <w:spacing w:val="-11"/>
        </w:rPr>
        <w:t xml:space="preserve"> </w:t>
      </w:r>
      <w:r w:rsidRPr="004B7216">
        <w:t>pozytywnie rozpatrzona przez przedsiębiorstwo energetyczne i odbiorca wymieniony w pkt. II.2.2.10., wystąpił do Prezesa Urzędu Regulacji Energetyki o rozpatrzenie sporu w tym zakresie, przedsiębiorstwo, o którym mowa w pkt. II.2.2.10., jest obowiązane kontynuować dostarczanie energii do czasu wydania decyzji przez Prezesa Urzędu Regulacji</w:t>
      </w:r>
      <w:r w:rsidRPr="004B7216">
        <w:rPr>
          <w:spacing w:val="-1"/>
        </w:rPr>
        <w:t xml:space="preserve"> </w:t>
      </w:r>
      <w:r w:rsidRPr="004B7216">
        <w:t>Energetyki.</w:t>
      </w:r>
    </w:p>
    <w:p w14:paraId="5E615037" w14:textId="1ED014EB"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Przepisów</w:t>
      </w:r>
      <w:r w:rsidRPr="004B7216">
        <w:rPr>
          <w:spacing w:val="-14"/>
        </w:rPr>
        <w:t xml:space="preserve"> </w:t>
      </w:r>
      <w:r w:rsidRPr="004B7216">
        <w:t>pkt.</w:t>
      </w:r>
      <w:r w:rsidRPr="004B7216">
        <w:rPr>
          <w:spacing w:val="-11"/>
        </w:rPr>
        <w:t xml:space="preserve"> </w:t>
      </w:r>
      <w:r w:rsidRPr="004B7216">
        <w:t>II.2.2.10.</w:t>
      </w:r>
      <w:r w:rsidRPr="004B7216">
        <w:rPr>
          <w:spacing w:val="-12"/>
        </w:rPr>
        <w:t xml:space="preserve"> </w:t>
      </w:r>
      <w:r w:rsidRPr="004B7216">
        <w:t>oraz</w:t>
      </w:r>
      <w:r w:rsidRPr="004B7216">
        <w:rPr>
          <w:spacing w:val="-13"/>
        </w:rPr>
        <w:t xml:space="preserve"> </w:t>
      </w:r>
      <w:r w:rsidRPr="004B7216">
        <w:t>II.2.2.11.</w:t>
      </w:r>
      <w:r w:rsidRPr="004B7216">
        <w:rPr>
          <w:spacing w:val="-11"/>
        </w:rPr>
        <w:t xml:space="preserve"> </w:t>
      </w:r>
      <w:r w:rsidRPr="004B7216">
        <w:t>nie</w:t>
      </w:r>
      <w:r w:rsidRPr="004B7216">
        <w:rPr>
          <w:spacing w:val="-14"/>
        </w:rPr>
        <w:t xml:space="preserve"> </w:t>
      </w:r>
      <w:r w:rsidRPr="004B7216">
        <w:t>stosuje</w:t>
      </w:r>
      <w:r w:rsidRPr="004B7216">
        <w:rPr>
          <w:spacing w:val="-13"/>
        </w:rPr>
        <w:t xml:space="preserve"> </w:t>
      </w:r>
      <w:r w:rsidRPr="004B7216">
        <w:t>się</w:t>
      </w:r>
      <w:r w:rsidRPr="004B7216">
        <w:rPr>
          <w:spacing w:val="-14"/>
        </w:rPr>
        <w:t xml:space="preserve"> </w:t>
      </w:r>
      <w:r w:rsidRPr="004B7216">
        <w:t>w</w:t>
      </w:r>
      <w:r w:rsidRPr="004B7216">
        <w:rPr>
          <w:spacing w:val="-15"/>
        </w:rPr>
        <w:t xml:space="preserve"> </w:t>
      </w:r>
      <w:r w:rsidRPr="004B7216">
        <w:t>przypadku,</w:t>
      </w:r>
      <w:r w:rsidRPr="004B7216">
        <w:rPr>
          <w:spacing w:val="-11"/>
        </w:rPr>
        <w:t xml:space="preserve"> </w:t>
      </w:r>
      <w:r w:rsidRPr="004B7216">
        <w:t>gdy</w:t>
      </w:r>
      <w:r w:rsidRPr="004B7216">
        <w:rPr>
          <w:spacing w:val="-14"/>
        </w:rPr>
        <w:t xml:space="preserve"> </w:t>
      </w:r>
      <w:r w:rsidRPr="004B7216">
        <w:t>wstrzymanie dostarczania energii nastąpiło z przyczyn, o których mowa w II.2.2.4. albo rozwiązania sporu przez Koordynatora na niekorzyść</w:t>
      </w:r>
      <w:r w:rsidRPr="004B7216">
        <w:rPr>
          <w:spacing w:val="-2"/>
        </w:rPr>
        <w:t xml:space="preserve"> </w:t>
      </w:r>
      <w:r w:rsidRPr="004B7216">
        <w:t>odbiorcy.</w:t>
      </w:r>
    </w:p>
    <w:p w14:paraId="6DD4FB81" w14:textId="20CAF956"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  przypadku  wystąpienia  przez  odbiorcę,  o  którym  mowa  w  pkt.  II.2.2.7.,     z wnioskiem  o  wszczęcie postępowania  przed  Koordynatorem  albo  z wnioskiem o rozstrzygnięcie</w:t>
      </w:r>
      <w:r w:rsidRPr="004B7216">
        <w:rPr>
          <w:spacing w:val="-17"/>
        </w:rPr>
        <w:t xml:space="preserve"> </w:t>
      </w:r>
      <w:r w:rsidRPr="004B7216">
        <w:t>sporu</w:t>
      </w:r>
      <w:r w:rsidRPr="004B7216">
        <w:rPr>
          <w:spacing w:val="-17"/>
        </w:rPr>
        <w:t xml:space="preserve"> </w:t>
      </w:r>
      <w:r w:rsidRPr="004B7216">
        <w:t>przez</w:t>
      </w:r>
      <w:r w:rsidRPr="004B7216">
        <w:rPr>
          <w:spacing w:val="-14"/>
        </w:rPr>
        <w:t xml:space="preserve"> </w:t>
      </w:r>
      <w:r w:rsidRPr="004B7216">
        <w:t>Prezesa</w:t>
      </w:r>
      <w:r w:rsidRPr="004B7216">
        <w:rPr>
          <w:spacing w:val="-15"/>
        </w:rPr>
        <w:t xml:space="preserve"> </w:t>
      </w:r>
      <w:r w:rsidRPr="004B7216">
        <w:lastRenderedPageBreak/>
        <w:t>Urzędu</w:t>
      </w:r>
      <w:r w:rsidRPr="004B7216">
        <w:rPr>
          <w:spacing w:val="-15"/>
        </w:rPr>
        <w:t xml:space="preserve"> </w:t>
      </w:r>
      <w:r w:rsidRPr="004B7216">
        <w:t>Regulacji</w:t>
      </w:r>
      <w:r w:rsidRPr="004B7216">
        <w:rPr>
          <w:spacing w:val="-16"/>
        </w:rPr>
        <w:t xml:space="preserve"> </w:t>
      </w:r>
      <w:r w:rsidRPr="004B7216">
        <w:t>Energetyki,</w:t>
      </w:r>
      <w:r w:rsidRPr="004B7216">
        <w:rPr>
          <w:spacing w:val="-17"/>
        </w:rPr>
        <w:t xml:space="preserve"> </w:t>
      </w:r>
      <w:r w:rsidRPr="004B7216">
        <w:t>przedsiębiorstwo energetyczne,</w:t>
      </w:r>
      <w:r w:rsidRPr="004B7216">
        <w:rPr>
          <w:spacing w:val="-16"/>
        </w:rPr>
        <w:t xml:space="preserve"> </w:t>
      </w:r>
      <w:r w:rsidRPr="004B7216">
        <w:t>o</w:t>
      </w:r>
      <w:r w:rsidRPr="004B7216">
        <w:rPr>
          <w:spacing w:val="-16"/>
        </w:rPr>
        <w:t xml:space="preserve"> </w:t>
      </w:r>
      <w:r w:rsidRPr="004B7216">
        <w:t>którym</w:t>
      </w:r>
      <w:r w:rsidRPr="004B7216">
        <w:rPr>
          <w:spacing w:val="-13"/>
        </w:rPr>
        <w:t xml:space="preserve"> </w:t>
      </w:r>
      <w:r w:rsidRPr="004B7216">
        <w:t>mowa</w:t>
      </w:r>
      <w:r w:rsidRPr="004B7216">
        <w:rPr>
          <w:spacing w:val="-16"/>
        </w:rPr>
        <w:t xml:space="preserve"> </w:t>
      </w:r>
      <w:r w:rsidRPr="004B7216">
        <w:t>w</w:t>
      </w:r>
      <w:r w:rsidRPr="004B7216">
        <w:rPr>
          <w:spacing w:val="-16"/>
        </w:rPr>
        <w:t xml:space="preserve"> </w:t>
      </w:r>
      <w:r w:rsidRPr="004B7216">
        <w:t>pkt.</w:t>
      </w:r>
      <w:r w:rsidRPr="004B7216">
        <w:rPr>
          <w:spacing w:val="-15"/>
        </w:rPr>
        <w:t xml:space="preserve"> </w:t>
      </w:r>
      <w:r w:rsidRPr="004B7216">
        <w:t>II.2.2.1.,</w:t>
      </w:r>
      <w:r w:rsidRPr="004B7216">
        <w:rPr>
          <w:spacing w:val="-15"/>
        </w:rPr>
        <w:t xml:space="preserve"> </w:t>
      </w:r>
      <w:r w:rsidRPr="004B7216">
        <w:t>może</w:t>
      </w:r>
      <w:r w:rsidRPr="004B7216">
        <w:rPr>
          <w:spacing w:val="-17"/>
        </w:rPr>
        <w:t xml:space="preserve"> </w:t>
      </w:r>
      <w:r w:rsidRPr="004B7216">
        <w:t>zainstalować</w:t>
      </w:r>
      <w:r w:rsidRPr="004B7216">
        <w:rPr>
          <w:spacing w:val="-17"/>
        </w:rPr>
        <w:t xml:space="preserve"> </w:t>
      </w:r>
      <w:r w:rsidRPr="004B7216">
        <w:t>przedpłatowy</w:t>
      </w:r>
      <w:r w:rsidRPr="004B7216">
        <w:rPr>
          <w:spacing w:val="-15"/>
        </w:rPr>
        <w:t xml:space="preserve"> </w:t>
      </w:r>
      <w:r w:rsidRPr="004B7216">
        <w:t>układ pomiarowo-rozliczeniowy temu odbiorcy. Koszt zainstalowania tego układu ponosi przedsiębiorstwo energetyczne.</w:t>
      </w:r>
    </w:p>
    <w:p w14:paraId="6005F28B" w14:textId="5F369EA1"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 przypadku, o którym mowa w pkt. II.2.2.2., OSDn bez zbędnej zwłoki  wstrzymuje  dostarczanie  energii  elektrycznej,  jednak  nie  później  niż    w</w:t>
      </w:r>
      <w:r w:rsidRPr="004B7216">
        <w:rPr>
          <w:spacing w:val="-3"/>
        </w:rPr>
        <w:t xml:space="preserve"> </w:t>
      </w:r>
      <w:r w:rsidRPr="004B7216">
        <w:t>terminie</w:t>
      </w:r>
      <w:r w:rsidRPr="004B7216">
        <w:rPr>
          <w:spacing w:val="-5"/>
        </w:rPr>
        <w:t xml:space="preserve"> </w:t>
      </w:r>
      <w:r w:rsidRPr="004B7216">
        <w:t>4</w:t>
      </w:r>
      <w:r w:rsidRPr="004B7216">
        <w:rPr>
          <w:spacing w:val="-6"/>
        </w:rPr>
        <w:t xml:space="preserve"> </w:t>
      </w:r>
      <w:r w:rsidRPr="004B7216">
        <w:t>dni</w:t>
      </w:r>
      <w:r w:rsidRPr="004B7216">
        <w:rPr>
          <w:spacing w:val="-6"/>
        </w:rPr>
        <w:t xml:space="preserve"> </w:t>
      </w:r>
      <w:r w:rsidRPr="004B7216">
        <w:t>roboczych</w:t>
      </w:r>
      <w:r w:rsidRPr="004B7216">
        <w:rPr>
          <w:spacing w:val="-6"/>
        </w:rPr>
        <w:t xml:space="preserve"> </w:t>
      </w:r>
      <w:r w:rsidRPr="004B7216">
        <w:t>od</w:t>
      </w:r>
      <w:r w:rsidRPr="004B7216">
        <w:rPr>
          <w:spacing w:val="-6"/>
        </w:rPr>
        <w:t xml:space="preserve"> </w:t>
      </w:r>
      <w:r w:rsidRPr="004B7216">
        <w:t>dnia</w:t>
      </w:r>
      <w:r w:rsidRPr="004B7216">
        <w:rPr>
          <w:spacing w:val="-7"/>
        </w:rPr>
        <w:t xml:space="preserve"> </w:t>
      </w:r>
      <w:r w:rsidRPr="004B7216">
        <w:t>otrzymania</w:t>
      </w:r>
      <w:r w:rsidRPr="004B7216">
        <w:rPr>
          <w:spacing w:val="-7"/>
        </w:rPr>
        <w:t xml:space="preserve"> </w:t>
      </w:r>
      <w:r w:rsidRPr="004B7216">
        <w:t>żądania</w:t>
      </w:r>
      <w:r w:rsidRPr="004B7216">
        <w:rPr>
          <w:spacing w:val="-7"/>
        </w:rPr>
        <w:t xml:space="preserve"> </w:t>
      </w:r>
      <w:r w:rsidRPr="004B7216">
        <w:t>wstrzymania</w:t>
      </w:r>
      <w:r w:rsidRPr="004B7216">
        <w:rPr>
          <w:spacing w:val="-7"/>
        </w:rPr>
        <w:t xml:space="preserve"> </w:t>
      </w:r>
      <w:r w:rsidRPr="004B7216">
        <w:t>od</w:t>
      </w:r>
      <w:r w:rsidRPr="004B7216">
        <w:rPr>
          <w:spacing w:val="-6"/>
        </w:rPr>
        <w:t xml:space="preserve"> </w:t>
      </w:r>
      <w:r w:rsidRPr="004B7216">
        <w:t>sprzedawcy. Sprzedawca ma prawo anulowania żądania wstrzymania dostarczania energii, poprzez złożenie do OSDn wniosku o wznowienie dostarczania energii. W takim przypadku OSDn podejmie kroki w celu niedopuszczenia</w:t>
      </w:r>
      <w:r w:rsidRPr="004B7216">
        <w:rPr>
          <w:spacing w:val="-10"/>
        </w:rPr>
        <w:t xml:space="preserve"> </w:t>
      </w:r>
      <w:r w:rsidRPr="004B7216">
        <w:t>do</w:t>
      </w:r>
      <w:r w:rsidRPr="004B7216">
        <w:rPr>
          <w:spacing w:val="-10"/>
        </w:rPr>
        <w:t xml:space="preserve"> </w:t>
      </w:r>
      <w:r w:rsidRPr="004B7216">
        <w:t>wstrzymania</w:t>
      </w:r>
      <w:r w:rsidRPr="004B7216">
        <w:rPr>
          <w:spacing w:val="-10"/>
        </w:rPr>
        <w:t xml:space="preserve"> </w:t>
      </w:r>
      <w:r w:rsidRPr="004B7216">
        <w:t>dostarczania</w:t>
      </w:r>
      <w:r w:rsidRPr="004B7216">
        <w:rPr>
          <w:spacing w:val="-11"/>
        </w:rPr>
        <w:t xml:space="preserve"> </w:t>
      </w:r>
      <w:r w:rsidRPr="004B7216">
        <w:t>energii</w:t>
      </w:r>
      <w:r w:rsidRPr="004B7216">
        <w:rPr>
          <w:spacing w:val="-9"/>
        </w:rPr>
        <w:t xml:space="preserve"> </w:t>
      </w:r>
      <w:r w:rsidRPr="004B7216">
        <w:t>elektrycznej,</w:t>
      </w:r>
      <w:r w:rsidRPr="004B7216">
        <w:rPr>
          <w:spacing w:val="-4"/>
        </w:rPr>
        <w:t xml:space="preserve"> </w:t>
      </w:r>
      <w:r w:rsidRPr="004B7216">
        <w:t>jednak</w:t>
      </w:r>
      <w:r w:rsidRPr="004B7216">
        <w:rPr>
          <w:spacing w:val="-10"/>
        </w:rPr>
        <w:t xml:space="preserve"> </w:t>
      </w:r>
      <w:r w:rsidRPr="004B7216">
        <w:t>nie</w:t>
      </w:r>
      <w:r w:rsidRPr="004B7216">
        <w:rPr>
          <w:spacing w:val="-10"/>
        </w:rPr>
        <w:t xml:space="preserve"> </w:t>
      </w:r>
      <w:r w:rsidRPr="004B7216">
        <w:t>ponosi odpowiedzialności w sytuacji, w której anulowanie wniosku o wstrzymanie nie było możliwe.</w:t>
      </w:r>
    </w:p>
    <w:p w14:paraId="094EB744" w14:textId="2BD95D75"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 przypadku wystąpienia:</w:t>
      </w:r>
    </w:p>
    <w:p w14:paraId="21E75B42" w14:textId="3598AEC4" w:rsidR="00C00D38" w:rsidRPr="004B7216" w:rsidRDefault="00C00D38">
      <w:pPr>
        <w:pStyle w:val="Akapitzlist"/>
        <w:widowControl w:val="0"/>
        <w:numPr>
          <w:ilvl w:val="1"/>
          <w:numId w:val="55"/>
        </w:numPr>
        <w:tabs>
          <w:tab w:val="left" w:pos="1452"/>
          <w:tab w:val="left" w:pos="1453"/>
        </w:tabs>
        <w:autoSpaceDE w:val="0"/>
        <w:autoSpaceDN w:val="0"/>
        <w:spacing w:before="90" w:after="0" w:line="240" w:lineRule="auto"/>
        <w:ind w:left="2342" w:hanging="357"/>
        <w:contextualSpacing w:val="0"/>
        <w:jc w:val="both"/>
        <w:rPr>
          <w:b/>
          <w:bCs/>
        </w:rPr>
      </w:pPr>
      <w:r w:rsidRPr="004B7216">
        <w:t>masowych awarii sieci</w:t>
      </w:r>
      <w:r w:rsidRPr="004B7216">
        <w:rPr>
          <w:spacing w:val="-1"/>
        </w:rPr>
        <w:t xml:space="preserve"> </w:t>
      </w:r>
      <w:r w:rsidRPr="004B7216">
        <w:t>elektroenergetycznych,</w:t>
      </w:r>
    </w:p>
    <w:p w14:paraId="5DA00449" w14:textId="0FF8A5D0" w:rsidR="00C00D38" w:rsidRPr="004B7216" w:rsidRDefault="00C00D38">
      <w:pPr>
        <w:pStyle w:val="Akapitzlist"/>
        <w:widowControl w:val="0"/>
        <w:numPr>
          <w:ilvl w:val="1"/>
          <w:numId w:val="55"/>
        </w:numPr>
        <w:tabs>
          <w:tab w:val="left" w:pos="1452"/>
          <w:tab w:val="left" w:pos="1453"/>
        </w:tabs>
        <w:autoSpaceDE w:val="0"/>
        <w:autoSpaceDN w:val="0"/>
        <w:spacing w:before="90" w:after="0" w:line="240" w:lineRule="auto"/>
        <w:ind w:left="2342" w:hanging="357"/>
        <w:contextualSpacing w:val="0"/>
        <w:jc w:val="both"/>
        <w:rPr>
          <w:b/>
          <w:bCs/>
        </w:rPr>
      </w:pPr>
      <w:r w:rsidRPr="004B7216">
        <w:t>przerw katastrofalnych powodujących ograniczenia techniczne i</w:t>
      </w:r>
      <w:r w:rsidRPr="004B7216">
        <w:rPr>
          <w:spacing w:val="-8"/>
        </w:rPr>
        <w:t xml:space="preserve"> </w:t>
      </w:r>
      <w:r w:rsidRPr="004B7216">
        <w:t>organizacyjne,</w:t>
      </w:r>
    </w:p>
    <w:p w14:paraId="3848A4DD" w14:textId="6D2DA3E3" w:rsidR="00C00D38" w:rsidRPr="004B7216" w:rsidRDefault="00C00D38">
      <w:pPr>
        <w:pStyle w:val="Akapitzlist"/>
        <w:widowControl w:val="0"/>
        <w:numPr>
          <w:ilvl w:val="1"/>
          <w:numId w:val="55"/>
        </w:numPr>
        <w:tabs>
          <w:tab w:val="left" w:pos="1452"/>
          <w:tab w:val="left" w:pos="1453"/>
        </w:tabs>
        <w:autoSpaceDE w:val="0"/>
        <w:autoSpaceDN w:val="0"/>
        <w:spacing w:before="90" w:after="0" w:line="240" w:lineRule="auto"/>
        <w:ind w:left="2342" w:hanging="357"/>
        <w:contextualSpacing w:val="0"/>
        <w:jc w:val="both"/>
        <w:rPr>
          <w:b/>
          <w:bCs/>
        </w:rPr>
      </w:pPr>
      <w:r w:rsidRPr="004B7216">
        <w:t>konieczności wykonania wyłączeń planowych,</w:t>
      </w:r>
    </w:p>
    <w:p w14:paraId="4A21EBDD" w14:textId="2D5252A5" w:rsidR="00C00D38" w:rsidRPr="004B7216" w:rsidRDefault="00C00D38">
      <w:pPr>
        <w:pStyle w:val="Akapitzlist"/>
        <w:widowControl w:val="0"/>
        <w:numPr>
          <w:ilvl w:val="1"/>
          <w:numId w:val="55"/>
        </w:numPr>
        <w:tabs>
          <w:tab w:val="left" w:pos="1452"/>
          <w:tab w:val="left" w:pos="1453"/>
        </w:tabs>
        <w:autoSpaceDE w:val="0"/>
        <w:autoSpaceDN w:val="0"/>
        <w:spacing w:before="90" w:after="0" w:line="240" w:lineRule="auto"/>
        <w:ind w:left="2342" w:hanging="357"/>
        <w:contextualSpacing w:val="0"/>
        <w:jc w:val="both"/>
        <w:rPr>
          <w:b/>
          <w:bCs/>
        </w:rPr>
      </w:pPr>
      <w:r w:rsidRPr="004B7216">
        <w:t>braku technicznych możliwości wstrzymania dostarczania</w:t>
      </w:r>
      <w:r w:rsidRPr="004B7216">
        <w:rPr>
          <w:spacing w:val="-3"/>
        </w:rPr>
        <w:t xml:space="preserve"> </w:t>
      </w:r>
      <w:r w:rsidRPr="004B7216">
        <w:t>energii,</w:t>
      </w:r>
    </w:p>
    <w:p w14:paraId="4A343DC2" w14:textId="11EE879D" w:rsidR="00C00D38" w:rsidRPr="004B7216" w:rsidRDefault="00C00D38" w:rsidP="00C00D38">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termin, o którym w pkt. II.2.2.14. może ulec wydłużeniu.</w:t>
      </w:r>
    </w:p>
    <w:p w14:paraId="75D5B35B" w14:textId="52F0E3F7"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powiadamia sprzedawcę o wstrzymaniu lub wznowieniu dostarczania energii elektrycznej, w terminie do trzech dni roboczych od dokonania wstrzymania lub wznowienia dostarczania energii elektrycznej.</w:t>
      </w:r>
    </w:p>
    <w:p w14:paraId="4BF49EBD" w14:textId="33022026"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Jeżeli nie doszło do wstrzymania lub wznowienia dostarczania energii elektrycznej na żądanie lub wniosek sprzedawcy, w terminach o których mowa w pkt. II.2.2.,     w</w:t>
      </w:r>
      <w:r w:rsidRPr="004B7216">
        <w:rPr>
          <w:spacing w:val="-9"/>
        </w:rPr>
        <w:t xml:space="preserve"> </w:t>
      </w:r>
      <w:r w:rsidRPr="004B7216">
        <w:t>tym</w:t>
      </w:r>
      <w:r w:rsidRPr="004B7216">
        <w:rPr>
          <w:spacing w:val="-8"/>
        </w:rPr>
        <w:t xml:space="preserve"> </w:t>
      </w:r>
      <w:r w:rsidRPr="004B7216">
        <w:t>z</w:t>
      </w:r>
      <w:r w:rsidRPr="004B7216">
        <w:rPr>
          <w:spacing w:val="-2"/>
        </w:rPr>
        <w:t xml:space="preserve"> </w:t>
      </w:r>
      <w:r w:rsidRPr="004B7216">
        <w:t>przyczyn</w:t>
      </w:r>
      <w:r w:rsidRPr="004B7216">
        <w:rPr>
          <w:spacing w:val="-9"/>
        </w:rPr>
        <w:t xml:space="preserve"> </w:t>
      </w:r>
      <w:r w:rsidRPr="004B7216">
        <w:t>niezależnych</w:t>
      </w:r>
      <w:r w:rsidRPr="004B7216">
        <w:rPr>
          <w:spacing w:val="-9"/>
        </w:rPr>
        <w:t xml:space="preserve"> </w:t>
      </w:r>
      <w:r w:rsidRPr="004B7216">
        <w:t>od</w:t>
      </w:r>
      <w:r w:rsidRPr="004B7216">
        <w:rPr>
          <w:spacing w:val="-6"/>
        </w:rPr>
        <w:t xml:space="preserve"> </w:t>
      </w:r>
      <w:r w:rsidRPr="004B7216">
        <w:t>OSDn,</w:t>
      </w:r>
      <w:r w:rsidRPr="004B7216">
        <w:rPr>
          <w:spacing w:val="-9"/>
        </w:rPr>
        <w:t xml:space="preserve"> </w:t>
      </w:r>
      <w:r w:rsidRPr="004B7216">
        <w:t>OSDn</w:t>
      </w:r>
      <w:r w:rsidRPr="004B7216">
        <w:rPr>
          <w:spacing w:val="-8"/>
        </w:rPr>
        <w:t xml:space="preserve"> </w:t>
      </w:r>
      <w:r w:rsidRPr="004B7216">
        <w:t>w terminie</w:t>
      </w:r>
      <w:r w:rsidRPr="004B7216">
        <w:rPr>
          <w:spacing w:val="-9"/>
        </w:rPr>
        <w:t xml:space="preserve"> </w:t>
      </w:r>
      <w:r w:rsidRPr="004B7216">
        <w:t>do</w:t>
      </w:r>
      <w:r w:rsidRPr="004B7216">
        <w:rPr>
          <w:spacing w:val="-9"/>
        </w:rPr>
        <w:t xml:space="preserve"> </w:t>
      </w:r>
      <w:r w:rsidRPr="004B7216">
        <w:t>trzech</w:t>
      </w:r>
      <w:r w:rsidRPr="004B7216">
        <w:rPr>
          <w:spacing w:val="-9"/>
        </w:rPr>
        <w:t xml:space="preserve"> </w:t>
      </w:r>
      <w:r w:rsidRPr="004B7216">
        <w:t>dni</w:t>
      </w:r>
      <w:r w:rsidRPr="004B7216">
        <w:rPr>
          <w:spacing w:val="-7"/>
        </w:rPr>
        <w:t xml:space="preserve"> </w:t>
      </w:r>
      <w:r w:rsidRPr="004B7216">
        <w:t>roboczych</w:t>
      </w:r>
      <w:r w:rsidRPr="004B7216">
        <w:rPr>
          <w:spacing w:val="-9"/>
        </w:rPr>
        <w:t xml:space="preserve"> </w:t>
      </w:r>
      <w:r w:rsidRPr="004B7216">
        <w:t>po</w:t>
      </w:r>
      <w:r w:rsidRPr="004B7216">
        <w:rPr>
          <w:spacing w:val="-7"/>
        </w:rPr>
        <w:t xml:space="preserve"> </w:t>
      </w:r>
      <w:r w:rsidRPr="004B7216">
        <w:t>upływie</w:t>
      </w:r>
      <w:r w:rsidRPr="004B7216">
        <w:rPr>
          <w:spacing w:val="-8"/>
        </w:rPr>
        <w:t xml:space="preserve"> </w:t>
      </w:r>
      <w:r w:rsidRPr="004B7216">
        <w:t>tych</w:t>
      </w:r>
      <w:r w:rsidRPr="004B7216">
        <w:rPr>
          <w:spacing w:val="-7"/>
        </w:rPr>
        <w:t xml:space="preserve"> </w:t>
      </w:r>
      <w:r w:rsidRPr="004B7216">
        <w:t>terminów,</w:t>
      </w:r>
      <w:r w:rsidRPr="004B7216">
        <w:rPr>
          <w:spacing w:val="-9"/>
        </w:rPr>
        <w:t xml:space="preserve"> </w:t>
      </w:r>
      <w:r w:rsidRPr="004B7216">
        <w:t>powiadomi</w:t>
      </w:r>
      <w:r w:rsidRPr="004B7216">
        <w:rPr>
          <w:spacing w:val="-8"/>
        </w:rPr>
        <w:t xml:space="preserve"> </w:t>
      </w:r>
      <w:r w:rsidRPr="004B7216">
        <w:t>o</w:t>
      </w:r>
      <w:r w:rsidRPr="004B7216">
        <w:rPr>
          <w:spacing w:val="-8"/>
        </w:rPr>
        <w:t xml:space="preserve"> </w:t>
      </w:r>
      <w:r w:rsidRPr="004B7216">
        <w:t>tym</w:t>
      </w:r>
      <w:r w:rsidRPr="004B7216">
        <w:rPr>
          <w:spacing w:val="-8"/>
        </w:rPr>
        <w:t xml:space="preserve"> </w:t>
      </w:r>
      <w:r w:rsidRPr="004B7216">
        <w:t>fakcie sprzedawcę, wskazując przyczyny uniemożliwiające wstrzymanie lub wznowienie dostarczania energii</w:t>
      </w:r>
      <w:r w:rsidRPr="004B7216">
        <w:rPr>
          <w:spacing w:val="-1"/>
        </w:rPr>
        <w:t xml:space="preserve"> </w:t>
      </w:r>
      <w:r w:rsidRPr="004B7216">
        <w:t>elektrycznej.</w:t>
      </w:r>
    </w:p>
    <w:p w14:paraId="4C9B4C0A" w14:textId="34B296DB"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Wymiana informacji o których mowa w pkt. II.2.2., między OSDn i sprzedawcą odbywa się za pośrednictwem dedykowanego adresu poczty elektronicznej lub wdrożonych systemów informatycznych, o których mowa   w   pkt.   A.9.1.   W    przypadku    wystąpienia    trudności    technicznych w funkcjonowaniu systemu informatycznego, o którym mowa w pkt. A.9.1., uniemożliwiających przekazywanie informacji o których mowa w pkt. II.2.2., dopuszcza się wymianę tych</w:t>
      </w:r>
    </w:p>
    <w:p w14:paraId="5B5E6B1F" w14:textId="201A9979"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  przypadku,  gdy  odbiorca   wrażliwy   energii   elektrycznej   złoży   wniosek  do OSDn o zainstalowanie przedpłatowego układu pomiarowo- rozliczeniowego, OSDn jest obowiązany zainstalować taki układ, w terminie 21 dni kalendarzowych od dnia otrzymania wniosku. W takim przypadku koszty zainstalowania przedpłatowego układu pomiarowo-rozliczeniowego ponosi OSDn.</w:t>
      </w:r>
    </w:p>
    <w:p w14:paraId="62CC0BD7" w14:textId="48EF25ED" w:rsidR="00C00D38" w:rsidRPr="004B7216" w:rsidRDefault="00C00D38">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 xml:space="preserve">OSDn, w tym  na żądanie  sprzedawcy,  w  przypadku  zaległości w </w:t>
      </w:r>
      <w:r w:rsidRPr="004B7216">
        <w:lastRenderedPageBreak/>
        <w:t>płatnościach za energię elektryczną lub świadczone usługi dystrybucji energii elektrycznej, nie wstrzymuje dostarczania energii</w:t>
      </w:r>
      <w:r w:rsidRPr="004B7216">
        <w:rPr>
          <w:spacing w:val="-3"/>
        </w:rPr>
        <w:t xml:space="preserve"> </w:t>
      </w:r>
      <w:r w:rsidRPr="004B7216">
        <w:t>elektrycznej:</w:t>
      </w:r>
    </w:p>
    <w:p w14:paraId="09706113" w14:textId="4A224801" w:rsidR="00C00D38" w:rsidRPr="004B7216" w:rsidRDefault="003941A3">
      <w:pPr>
        <w:pStyle w:val="Akapitzlist"/>
        <w:widowControl w:val="0"/>
        <w:numPr>
          <w:ilvl w:val="1"/>
          <w:numId w:val="56"/>
        </w:numPr>
        <w:tabs>
          <w:tab w:val="left" w:pos="1452"/>
          <w:tab w:val="left" w:pos="1453"/>
        </w:tabs>
        <w:autoSpaceDE w:val="0"/>
        <w:autoSpaceDN w:val="0"/>
        <w:spacing w:before="90" w:after="0" w:line="240" w:lineRule="auto"/>
        <w:ind w:left="2342" w:hanging="357"/>
        <w:contextualSpacing w:val="0"/>
        <w:jc w:val="both"/>
        <w:rPr>
          <w:b/>
          <w:bCs/>
        </w:rPr>
      </w:pPr>
      <w:r w:rsidRPr="004B7216">
        <w:t>odbiorcy wrażliwemu energii</w:t>
      </w:r>
      <w:r w:rsidRPr="004B7216">
        <w:rPr>
          <w:spacing w:val="-1"/>
        </w:rPr>
        <w:t xml:space="preserve"> </w:t>
      </w:r>
      <w:r w:rsidRPr="004B7216">
        <w:t>elektrycznej,</w:t>
      </w:r>
    </w:p>
    <w:p w14:paraId="24CC42CB" w14:textId="0E89906B" w:rsidR="003941A3" w:rsidRPr="004B7216" w:rsidRDefault="003941A3">
      <w:pPr>
        <w:pStyle w:val="Akapitzlist"/>
        <w:widowControl w:val="0"/>
        <w:numPr>
          <w:ilvl w:val="1"/>
          <w:numId w:val="56"/>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odbiorcy w gospodarstwie domowym, jeżeli ten odbiorca lub członek jego gospodarstwa domowego jest osobą objętą  opieką długoterminową </w:t>
      </w:r>
      <w:r w:rsidRPr="004B7216">
        <w:rPr>
          <w:spacing w:val="-3"/>
        </w:rPr>
        <w:t xml:space="preserve">domową,  </w:t>
      </w:r>
      <w:r w:rsidRPr="004B7216">
        <w:t>w związku z przewlekłą niewydolnością oddechową, wymagającą wentylacji mechanicznej</w:t>
      </w:r>
    </w:p>
    <w:p w14:paraId="47BC839A" w14:textId="1085875E" w:rsidR="00C00D38" w:rsidRPr="004B7216" w:rsidRDefault="003941A3" w:rsidP="003941A3">
      <w:pPr>
        <w:pStyle w:val="Akapitzlist"/>
        <w:widowControl w:val="0"/>
        <w:tabs>
          <w:tab w:val="left" w:pos="1452"/>
          <w:tab w:val="left" w:pos="1453"/>
        </w:tabs>
        <w:autoSpaceDE w:val="0"/>
        <w:autoSpaceDN w:val="0"/>
        <w:spacing w:before="90" w:after="0" w:line="240" w:lineRule="auto"/>
        <w:ind w:left="1730"/>
        <w:contextualSpacing w:val="0"/>
        <w:jc w:val="both"/>
      </w:pPr>
      <w:r w:rsidRPr="004B7216">
        <w:t>w okresie od dnia 1 listopada do dnia 31 marca oraz w soboty, w dni uznane ustawowo</w:t>
      </w:r>
      <w:r w:rsidRPr="004B7216">
        <w:rPr>
          <w:spacing w:val="-16"/>
        </w:rPr>
        <w:t xml:space="preserve"> </w:t>
      </w:r>
      <w:r w:rsidRPr="004B7216">
        <w:t>za</w:t>
      </w:r>
      <w:r w:rsidRPr="004B7216">
        <w:rPr>
          <w:spacing w:val="-14"/>
        </w:rPr>
        <w:t xml:space="preserve"> </w:t>
      </w:r>
      <w:r w:rsidRPr="004B7216">
        <w:t>wolne</w:t>
      </w:r>
      <w:r w:rsidRPr="004B7216">
        <w:rPr>
          <w:spacing w:val="-17"/>
        </w:rPr>
        <w:t xml:space="preserve"> </w:t>
      </w:r>
      <w:r w:rsidRPr="004B7216">
        <w:t>od</w:t>
      </w:r>
      <w:r w:rsidRPr="004B7216">
        <w:rPr>
          <w:spacing w:val="-15"/>
        </w:rPr>
        <w:t xml:space="preserve"> </w:t>
      </w:r>
      <w:r w:rsidRPr="004B7216">
        <w:t>pracy</w:t>
      </w:r>
      <w:r w:rsidRPr="004B7216">
        <w:rPr>
          <w:spacing w:val="-16"/>
        </w:rPr>
        <w:t xml:space="preserve"> </w:t>
      </w:r>
      <w:r w:rsidRPr="004B7216">
        <w:t>w</w:t>
      </w:r>
      <w:r w:rsidRPr="004B7216">
        <w:rPr>
          <w:spacing w:val="-15"/>
        </w:rPr>
        <w:t xml:space="preserve"> </w:t>
      </w:r>
      <w:r w:rsidRPr="004B7216">
        <w:t>rozumieniu</w:t>
      </w:r>
      <w:r w:rsidRPr="004B7216">
        <w:rPr>
          <w:spacing w:val="-15"/>
        </w:rPr>
        <w:t xml:space="preserve"> </w:t>
      </w:r>
      <w:r w:rsidRPr="004B7216">
        <w:t>ustawy</w:t>
      </w:r>
      <w:r w:rsidRPr="004B7216">
        <w:rPr>
          <w:spacing w:val="-13"/>
        </w:rPr>
        <w:t xml:space="preserve"> </w:t>
      </w:r>
      <w:r w:rsidRPr="004B7216">
        <w:t>z</w:t>
      </w:r>
      <w:r w:rsidRPr="004B7216">
        <w:rPr>
          <w:spacing w:val="-17"/>
        </w:rPr>
        <w:t xml:space="preserve"> </w:t>
      </w:r>
      <w:r w:rsidRPr="004B7216">
        <w:t>dnia</w:t>
      </w:r>
      <w:r w:rsidRPr="004B7216">
        <w:rPr>
          <w:spacing w:val="-15"/>
        </w:rPr>
        <w:t xml:space="preserve"> </w:t>
      </w:r>
      <w:r w:rsidRPr="004B7216">
        <w:t>18</w:t>
      </w:r>
      <w:r w:rsidRPr="004B7216">
        <w:rPr>
          <w:spacing w:val="-16"/>
        </w:rPr>
        <w:t xml:space="preserve"> </w:t>
      </w:r>
      <w:r w:rsidRPr="004B7216">
        <w:t>stycznia</w:t>
      </w:r>
      <w:r w:rsidRPr="004B7216">
        <w:rPr>
          <w:spacing w:val="-16"/>
        </w:rPr>
        <w:t xml:space="preserve"> </w:t>
      </w:r>
      <w:r w:rsidRPr="004B7216">
        <w:t>1951</w:t>
      </w:r>
      <w:r w:rsidRPr="004B7216">
        <w:rPr>
          <w:spacing w:val="-16"/>
        </w:rPr>
        <w:t xml:space="preserve"> </w:t>
      </w:r>
      <w:r w:rsidRPr="004B7216">
        <w:t>r.</w:t>
      </w:r>
      <w:r w:rsidRPr="004B7216">
        <w:rPr>
          <w:spacing w:val="-13"/>
        </w:rPr>
        <w:t xml:space="preserve"> </w:t>
      </w:r>
      <w:r w:rsidRPr="004B7216">
        <w:t>o</w:t>
      </w:r>
      <w:r w:rsidRPr="004B7216">
        <w:rPr>
          <w:spacing w:val="-16"/>
        </w:rPr>
        <w:t xml:space="preserve"> </w:t>
      </w:r>
      <w:r w:rsidRPr="004B7216">
        <w:t>dniach wolnych</w:t>
      </w:r>
      <w:r w:rsidRPr="004B7216">
        <w:rPr>
          <w:spacing w:val="-6"/>
        </w:rPr>
        <w:t xml:space="preserve"> </w:t>
      </w:r>
      <w:r w:rsidRPr="004B7216">
        <w:t>od</w:t>
      </w:r>
      <w:r w:rsidRPr="004B7216">
        <w:rPr>
          <w:spacing w:val="-5"/>
        </w:rPr>
        <w:t xml:space="preserve"> </w:t>
      </w:r>
      <w:r w:rsidRPr="004B7216">
        <w:t>pracy</w:t>
      </w:r>
      <w:r w:rsidRPr="004B7216">
        <w:rPr>
          <w:spacing w:val="-4"/>
        </w:rPr>
        <w:t xml:space="preserve"> </w:t>
      </w:r>
      <w:r w:rsidRPr="004B7216">
        <w:t>(Dz.U.</w:t>
      </w:r>
      <w:r w:rsidRPr="004B7216">
        <w:rPr>
          <w:spacing w:val="-4"/>
        </w:rPr>
        <w:t xml:space="preserve"> </w:t>
      </w:r>
      <w:r w:rsidRPr="004B7216">
        <w:t>z</w:t>
      </w:r>
      <w:r w:rsidRPr="004B7216">
        <w:rPr>
          <w:spacing w:val="-6"/>
        </w:rPr>
        <w:t xml:space="preserve"> </w:t>
      </w:r>
      <w:r w:rsidRPr="004B7216">
        <w:t>2020</w:t>
      </w:r>
      <w:r w:rsidRPr="004B7216">
        <w:rPr>
          <w:spacing w:val="-4"/>
        </w:rPr>
        <w:t xml:space="preserve"> </w:t>
      </w:r>
      <w:r w:rsidRPr="004B7216">
        <w:t>r.</w:t>
      </w:r>
      <w:r w:rsidRPr="004B7216">
        <w:rPr>
          <w:spacing w:val="-4"/>
        </w:rPr>
        <w:t xml:space="preserve"> </w:t>
      </w:r>
      <w:r w:rsidRPr="004B7216">
        <w:t>poz.</w:t>
      </w:r>
      <w:r w:rsidRPr="004B7216">
        <w:rPr>
          <w:spacing w:val="-5"/>
        </w:rPr>
        <w:t xml:space="preserve"> </w:t>
      </w:r>
      <w:r w:rsidRPr="004B7216">
        <w:t>1920)</w:t>
      </w:r>
      <w:r w:rsidRPr="004B7216">
        <w:rPr>
          <w:spacing w:val="-7"/>
        </w:rPr>
        <w:t xml:space="preserve"> </w:t>
      </w:r>
      <w:r w:rsidRPr="004B7216">
        <w:t>i</w:t>
      </w:r>
      <w:r w:rsidRPr="004B7216">
        <w:rPr>
          <w:spacing w:val="-2"/>
        </w:rPr>
        <w:t xml:space="preserve"> </w:t>
      </w:r>
      <w:r w:rsidRPr="004B7216">
        <w:t>w</w:t>
      </w:r>
      <w:r w:rsidRPr="004B7216">
        <w:rPr>
          <w:spacing w:val="-3"/>
        </w:rPr>
        <w:t xml:space="preserve"> </w:t>
      </w:r>
      <w:r w:rsidRPr="004B7216">
        <w:t>dni</w:t>
      </w:r>
      <w:r w:rsidRPr="004B7216">
        <w:rPr>
          <w:spacing w:val="-3"/>
        </w:rPr>
        <w:t xml:space="preserve"> </w:t>
      </w:r>
      <w:r w:rsidRPr="004B7216">
        <w:t>bezpośrednio</w:t>
      </w:r>
      <w:r w:rsidRPr="004B7216">
        <w:rPr>
          <w:spacing w:val="-4"/>
        </w:rPr>
        <w:t xml:space="preserve"> </w:t>
      </w:r>
      <w:r w:rsidRPr="004B7216">
        <w:t>poprzedzające</w:t>
      </w:r>
      <w:r w:rsidRPr="004B7216">
        <w:rPr>
          <w:spacing w:val="-7"/>
        </w:rPr>
        <w:t xml:space="preserve"> </w:t>
      </w:r>
      <w:r w:rsidRPr="004B7216">
        <w:t>te dni.</w:t>
      </w:r>
    </w:p>
    <w:p w14:paraId="3D6BC5AA" w14:textId="6A8AD443" w:rsidR="003941A3" w:rsidRPr="004B7216" w:rsidRDefault="003941A3" w:rsidP="003941A3">
      <w:pPr>
        <w:pStyle w:val="Akapitzlist"/>
        <w:widowControl w:val="0"/>
        <w:tabs>
          <w:tab w:val="left" w:pos="1452"/>
          <w:tab w:val="left" w:pos="1453"/>
        </w:tabs>
        <w:autoSpaceDE w:val="0"/>
        <w:autoSpaceDN w:val="0"/>
        <w:spacing w:before="90" w:after="0" w:line="240" w:lineRule="auto"/>
        <w:ind w:left="1730"/>
        <w:contextualSpacing w:val="0"/>
        <w:jc w:val="both"/>
      </w:pPr>
      <w:r w:rsidRPr="004B7216">
        <w:t>Sprzedawca nie może żądać wstrzymania dostarczania energii elektrycznej odbiorcom, o których mowa w lit. a) i b):</w:t>
      </w:r>
    </w:p>
    <w:p w14:paraId="2ECE8FC0" w14:textId="628A0E3C" w:rsidR="003941A3" w:rsidRPr="004B7216" w:rsidRDefault="003941A3">
      <w:pPr>
        <w:pStyle w:val="Akapitzlist"/>
        <w:widowControl w:val="0"/>
        <w:numPr>
          <w:ilvl w:val="0"/>
          <w:numId w:val="57"/>
        </w:numPr>
        <w:tabs>
          <w:tab w:val="left" w:pos="1452"/>
          <w:tab w:val="left" w:pos="1453"/>
        </w:tabs>
        <w:autoSpaceDE w:val="0"/>
        <w:autoSpaceDN w:val="0"/>
        <w:spacing w:before="90" w:after="0" w:line="240" w:lineRule="auto"/>
        <w:contextualSpacing w:val="0"/>
        <w:jc w:val="both"/>
      </w:pPr>
      <w:r w:rsidRPr="004B7216">
        <w:t>w okresie od dnia 1 listopada do dnia 31</w:t>
      </w:r>
      <w:r w:rsidRPr="004B7216">
        <w:rPr>
          <w:spacing w:val="-9"/>
        </w:rPr>
        <w:t xml:space="preserve"> </w:t>
      </w:r>
      <w:r w:rsidRPr="004B7216">
        <w:t>marca,</w:t>
      </w:r>
    </w:p>
    <w:p w14:paraId="6D494BEA" w14:textId="272E503E" w:rsidR="003941A3" w:rsidRPr="004B7216" w:rsidRDefault="003941A3">
      <w:pPr>
        <w:pStyle w:val="Akapitzlist"/>
        <w:widowControl w:val="0"/>
        <w:numPr>
          <w:ilvl w:val="0"/>
          <w:numId w:val="57"/>
        </w:numPr>
        <w:tabs>
          <w:tab w:val="left" w:pos="1452"/>
          <w:tab w:val="left" w:pos="1453"/>
        </w:tabs>
        <w:autoSpaceDE w:val="0"/>
        <w:autoSpaceDN w:val="0"/>
        <w:spacing w:before="90" w:after="0" w:line="240" w:lineRule="auto"/>
        <w:contextualSpacing w:val="0"/>
        <w:jc w:val="both"/>
      </w:pPr>
      <w:r w:rsidRPr="004B7216">
        <w:t>w soboty lub w dni uznane ustawowo za wolne od pracy w rozumieniu ustawy z</w:t>
      </w:r>
      <w:r w:rsidRPr="004B7216">
        <w:rPr>
          <w:spacing w:val="-11"/>
        </w:rPr>
        <w:t xml:space="preserve"> </w:t>
      </w:r>
      <w:r w:rsidRPr="004B7216">
        <w:t>dnia</w:t>
      </w:r>
      <w:r w:rsidRPr="004B7216">
        <w:rPr>
          <w:spacing w:val="-11"/>
        </w:rPr>
        <w:t xml:space="preserve"> </w:t>
      </w:r>
      <w:r w:rsidRPr="004B7216">
        <w:t>18</w:t>
      </w:r>
      <w:r w:rsidRPr="004B7216">
        <w:rPr>
          <w:spacing w:val="-10"/>
        </w:rPr>
        <w:t xml:space="preserve"> </w:t>
      </w:r>
      <w:r w:rsidRPr="004B7216">
        <w:t>stycznia</w:t>
      </w:r>
      <w:r w:rsidRPr="004B7216">
        <w:rPr>
          <w:spacing w:val="-11"/>
        </w:rPr>
        <w:t xml:space="preserve"> </w:t>
      </w:r>
      <w:r w:rsidRPr="004B7216">
        <w:t>1951</w:t>
      </w:r>
      <w:r w:rsidRPr="004B7216">
        <w:rPr>
          <w:spacing w:val="-8"/>
        </w:rPr>
        <w:t xml:space="preserve"> </w:t>
      </w:r>
      <w:r w:rsidRPr="004B7216">
        <w:t>r.</w:t>
      </w:r>
      <w:r w:rsidRPr="004B7216">
        <w:rPr>
          <w:spacing w:val="-9"/>
        </w:rPr>
        <w:t xml:space="preserve"> </w:t>
      </w:r>
      <w:r w:rsidRPr="004B7216">
        <w:t>o</w:t>
      </w:r>
      <w:r w:rsidRPr="004B7216">
        <w:rPr>
          <w:spacing w:val="-10"/>
        </w:rPr>
        <w:t xml:space="preserve"> </w:t>
      </w:r>
      <w:r w:rsidRPr="004B7216">
        <w:t>dniach</w:t>
      </w:r>
      <w:r w:rsidRPr="004B7216">
        <w:rPr>
          <w:spacing w:val="-10"/>
        </w:rPr>
        <w:t xml:space="preserve"> </w:t>
      </w:r>
      <w:r w:rsidRPr="004B7216">
        <w:t>wolnych</w:t>
      </w:r>
      <w:r w:rsidRPr="004B7216">
        <w:rPr>
          <w:spacing w:val="-9"/>
        </w:rPr>
        <w:t xml:space="preserve"> </w:t>
      </w:r>
      <w:r w:rsidRPr="004B7216">
        <w:t>od</w:t>
      </w:r>
      <w:r w:rsidRPr="004B7216">
        <w:rPr>
          <w:spacing w:val="-10"/>
        </w:rPr>
        <w:t xml:space="preserve"> </w:t>
      </w:r>
      <w:r w:rsidRPr="004B7216">
        <w:t>pracy</w:t>
      </w:r>
      <w:r w:rsidRPr="004B7216">
        <w:rPr>
          <w:spacing w:val="-10"/>
        </w:rPr>
        <w:t xml:space="preserve"> </w:t>
      </w:r>
      <w:r w:rsidRPr="004B7216">
        <w:t>(Dz.U.</w:t>
      </w:r>
      <w:r w:rsidRPr="004B7216">
        <w:rPr>
          <w:spacing w:val="-11"/>
        </w:rPr>
        <w:t xml:space="preserve"> </w:t>
      </w:r>
      <w:r w:rsidRPr="004B7216">
        <w:t>z</w:t>
      </w:r>
      <w:r w:rsidRPr="004B7216">
        <w:rPr>
          <w:spacing w:val="-9"/>
        </w:rPr>
        <w:t xml:space="preserve"> </w:t>
      </w:r>
      <w:r w:rsidRPr="004B7216">
        <w:t>2020</w:t>
      </w:r>
      <w:r w:rsidRPr="004B7216">
        <w:rPr>
          <w:spacing w:val="-10"/>
        </w:rPr>
        <w:t xml:space="preserve"> </w:t>
      </w:r>
      <w:r w:rsidRPr="004B7216">
        <w:t>r.</w:t>
      </w:r>
      <w:r w:rsidRPr="004B7216">
        <w:rPr>
          <w:spacing w:val="-11"/>
        </w:rPr>
        <w:t xml:space="preserve"> </w:t>
      </w:r>
      <w:r w:rsidRPr="004B7216">
        <w:t>poz.</w:t>
      </w:r>
      <w:r w:rsidRPr="004B7216">
        <w:rPr>
          <w:spacing w:val="-10"/>
        </w:rPr>
        <w:t xml:space="preserve"> </w:t>
      </w:r>
      <w:r w:rsidRPr="004B7216">
        <w:t>1920) i w dni bezpośrednio poprzedzające te</w:t>
      </w:r>
      <w:r w:rsidRPr="004B7216">
        <w:rPr>
          <w:spacing w:val="-3"/>
        </w:rPr>
        <w:t xml:space="preserve"> </w:t>
      </w:r>
      <w:r w:rsidRPr="004B7216">
        <w:t>dni</w:t>
      </w:r>
    </w:p>
    <w:p w14:paraId="3B84F3E8" w14:textId="030702FC" w:rsidR="003941A3" w:rsidRPr="004B7216" w:rsidRDefault="003941A3" w:rsidP="003941A3">
      <w:pPr>
        <w:pStyle w:val="Akapitzlist"/>
        <w:widowControl w:val="0"/>
        <w:tabs>
          <w:tab w:val="left" w:pos="1452"/>
          <w:tab w:val="left" w:pos="1453"/>
        </w:tabs>
        <w:autoSpaceDE w:val="0"/>
        <w:autoSpaceDN w:val="0"/>
        <w:spacing w:before="90" w:after="0" w:line="240" w:lineRule="auto"/>
        <w:ind w:left="1730"/>
        <w:contextualSpacing w:val="0"/>
        <w:jc w:val="both"/>
      </w:pPr>
      <w:r w:rsidRPr="004B7216">
        <w:t>Powyższych zapisów nie stosuje się w przypadkach wstrzymania dostarczania energii, z przyczyn o których mowa w pkt II.2.2.1.b) oraz w pkt II.2.2.4.</w:t>
      </w:r>
    </w:p>
    <w:p w14:paraId="3A656169" w14:textId="77777777" w:rsidR="003941A3" w:rsidRPr="004B7216" w:rsidRDefault="003941A3" w:rsidP="003941A3">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5BEE34F0" w14:textId="7AEAFE48" w:rsidR="003941A3" w:rsidRPr="004B7216" w:rsidRDefault="003941A3">
      <w:pPr>
        <w:pStyle w:val="Akapitzlist"/>
        <w:widowControl w:val="0"/>
        <w:numPr>
          <w:ilvl w:val="1"/>
          <w:numId w:val="50"/>
        </w:numPr>
        <w:tabs>
          <w:tab w:val="left" w:pos="1452"/>
          <w:tab w:val="left" w:pos="1453"/>
        </w:tabs>
        <w:autoSpaceDE w:val="0"/>
        <w:autoSpaceDN w:val="0"/>
        <w:spacing w:before="90" w:after="0" w:line="240" w:lineRule="auto"/>
        <w:contextualSpacing w:val="0"/>
        <w:jc w:val="both"/>
        <w:outlineLvl w:val="1"/>
        <w:rPr>
          <w:b/>
          <w:bCs/>
        </w:rPr>
      </w:pPr>
      <w:bookmarkStart w:id="11" w:name="_Toc230862492"/>
      <w:r w:rsidRPr="004B7216">
        <w:rPr>
          <w:b/>
        </w:rPr>
        <w:t>WYMAGANIA TECHNICZNE DLA JEDNOSTEK WYTWÓRCZYCH, SIECI, URZĄDZEŃ ODBIORCÓW, POŁĄCZEŃ MIĘDZYSTEMOWYCH, LINII BEZPOŚREDNICH ORAZ UKŁADÓW I SYSTEMÓW POMIAROWO-ROZLICZENIOWYCH</w:t>
      </w:r>
      <w:bookmarkEnd w:id="11"/>
    </w:p>
    <w:p w14:paraId="254CDB79" w14:textId="77777777" w:rsidR="003941A3" w:rsidRPr="004B7216" w:rsidRDefault="003941A3" w:rsidP="003941A3">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12829E1C" w14:textId="09AD10A3" w:rsidR="003941A3" w:rsidRPr="004B7216" w:rsidRDefault="003941A3">
      <w:pPr>
        <w:pStyle w:val="Akapitzlist"/>
        <w:widowControl w:val="0"/>
        <w:numPr>
          <w:ilvl w:val="2"/>
          <w:numId w:val="50"/>
        </w:numPr>
        <w:tabs>
          <w:tab w:val="left" w:pos="1452"/>
          <w:tab w:val="left" w:pos="1453"/>
        </w:tabs>
        <w:autoSpaceDE w:val="0"/>
        <w:autoSpaceDN w:val="0"/>
        <w:spacing w:before="90" w:after="0" w:line="240" w:lineRule="auto"/>
        <w:contextualSpacing w:val="0"/>
        <w:jc w:val="both"/>
        <w:rPr>
          <w:b/>
          <w:bCs/>
        </w:rPr>
      </w:pPr>
      <w:r w:rsidRPr="004B7216">
        <w:rPr>
          <w:b/>
        </w:rPr>
        <w:t>Wymagania ogólne</w:t>
      </w:r>
    </w:p>
    <w:p w14:paraId="76125B31" w14:textId="351CF2D0" w:rsidR="003941A3"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Przyłączane do sieci dystrybucyjnej OSDn urządzenia, instalacje   i sieci podmiotów ubiegających się o przyłączenie, muszą spełniać wymagania techniczne i eksploatacyjne</w:t>
      </w:r>
      <w:r w:rsidRPr="004B7216">
        <w:rPr>
          <w:spacing w:val="-2"/>
        </w:rPr>
        <w:t xml:space="preserve"> </w:t>
      </w:r>
      <w:r w:rsidRPr="004B7216">
        <w:t>zapewniające:</w:t>
      </w:r>
    </w:p>
    <w:p w14:paraId="0237E483" w14:textId="1D10096C" w:rsidR="00DC5A10" w:rsidRPr="004B7216" w:rsidRDefault="00DC5A10">
      <w:pPr>
        <w:pStyle w:val="Akapitzlist"/>
        <w:widowControl w:val="0"/>
        <w:numPr>
          <w:ilvl w:val="0"/>
          <w:numId w:val="58"/>
        </w:numPr>
        <w:tabs>
          <w:tab w:val="left" w:pos="1452"/>
          <w:tab w:val="left" w:pos="1453"/>
        </w:tabs>
        <w:autoSpaceDE w:val="0"/>
        <w:autoSpaceDN w:val="0"/>
        <w:spacing w:before="90" w:after="0" w:line="240" w:lineRule="auto"/>
        <w:ind w:left="2058" w:hanging="357"/>
        <w:contextualSpacing w:val="0"/>
        <w:jc w:val="both"/>
        <w:rPr>
          <w:b/>
          <w:bCs/>
        </w:rPr>
      </w:pPr>
      <w:r w:rsidRPr="004B7216">
        <w:t>bezpieczeństwo funkcjonowania systemu</w:t>
      </w:r>
      <w:r w:rsidRPr="004B7216">
        <w:rPr>
          <w:spacing w:val="-3"/>
        </w:rPr>
        <w:t xml:space="preserve"> </w:t>
      </w:r>
      <w:r w:rsidRPr="004B7216">
        <w:t>elektroenergetycznego,</w:t>
      </w:r>
    </w:p>
    <w:p w14:paraId="1C7EA5CC" w14:textId="71F6B10C" w:rsidR="00DC5A10" w:rsidRPr="004B7216" w:rsidRDefault="00DC5A10">
      <w:pPr>
        <w:pStyle w:val="Akapitzlist"/>
        <w:widowControl w:val="0"/>
        <w:numPr>
          <w:ilvl w:val="0"/>
          <w:numId w:val="58"/>
        </w:numPr>
        <w:tabs>
          <w:tab w:val="left" w:pos="1452"/>
          <w:tab w:val="left" w:pos="1453"/>
        </w:tabs>
        <w:autoSpaceDE w:val="0"/>
        <w:autoSpaceDN w:val="0"/>
        <w:spacing w:before="90" w:after="0" w:line="240" w:lineRule="auto"/>
        <w:ind w:left="2058" w:hanging="357"/>
        <w:contextualSpacing w:val="0"/>
        <w:jc w:val="both"/>
        <w:rPr>
          <w:b/>
          <w:bCs/>
        </w:rPr>
      </w:pPr>
      <w:r w:rsidRPr="004B7216">
        <w:t>zabezpieczenie systemu elektroenergetycznego przed uszkodzeniami spowodowanymi niewłaściwą pracą przyłączonych urządzeń, instalacji i</w:t>
      </w:r>
      <w:r w:rsidRPr="004B7216">
        <w:rPr>
          <w:spacing w:val="-15"/>
        </w:rPr>
        <w:t xml:space="preserve"> </w:t>
      </w:r>
      <w:r w:rsidRPr="004B7216">
        <w:t>sieci,</w:t>
      </w:r>
    </w:p>
    <w:p w14:paraId="7B1777C4" w14:textId="4F82B3ED" w:rsidR="00DC5A10" w:rsidRPr="004B7216" w:rsidRDefault="00DC5A10">
      <w:pPr>
        <w:pStyle w:val="Akapitzlist"/>
        <w:widowControl w:val="0"/>
        <w:numPr>
          <w:ilvl w:val="0"/>
          <w:numId w:val="58"/>
        </w:numPr>
        <w:tabs>
          <w:tab w:val="left" w:pos="1452"/>
          <w:tab w:val="left" w:pos="1453"/>
        </w:tabs>
        <w:autoSpaceDE w:val="0"/>
        <w:autoSpaceDN w:val="0"/>
        <w:spacing w:before="90" w:after="0" w:line="240" w:lineRule="auto"/>
        <w:ind w:left="2058" w:hanging="357"/>
        <w:contextualSpacing w:val="0"/>
        <w:jc w:val="both"/>
        <w:rPr>
          <w:b/>
          <w:bCs/>
        </w:rPr>
      </w:pPr>
      <w:r w:rsidRPr="004B7216">
        <w:t>zabezpieczenie</w:t>
      </w:r>
      <w:r w:rsidRPr="004B7216">
        <w:rPr>
          <w:spacing w:val="-6"/>
        </w:rPr>
        <w:t xml:space="preserve"> </w:t>
      </w:r>
      <w:r w:rsidRPr="004B7216">
        <w:t>przyłączonych</w:t>
      </w:r>
      <w:r w:rsidRPr="004B7216">
        <w:rPr>
          <w:spacing w:val="-7"/>
        </w:rPr>
        <w:t xml:space="preserve"> </w:t>
      </w:r>
      <w:r w:rsidRPr="004B7216">
        <w:t>urządzeń,</w:t>
      </w:r>
      <w:r w:rsidRPr="004B7216">
        <w:rPr>
          <w:spacing w:val="-6"/>
        </w:rPr>
        <w:t xml:space="preserve"> </w:t>
      </w:r>
      <w:r w:rsidRPr="004B7216">
        <w:t>instalacji</w:t>
      </w:r>
      <w:r w:rsidRPr="004B7216">
        <w:rPr>
          <w:spacing w:val="-4"/>
        </w:rPr>
        <w:t xml:space="preserve"> </w:t>
      </w:r>
      <w:r w:rsidRPr="004B7216">
        <w:t>i</w:t>
      </w:r>
      <w:r w:rsidRPr="004B7216">
        <w:rPr>
          <w:spacing w:val="-6"/>
        </w:rPr>
        <w:t xml:space="preserve"> </w:t>
      </w:r>
      <w:r w:rsidRPr="004B7216">
        <w:t>sieci</w:t>
      </w:r>
      <w:r w:rsidRPr="004B7216">
        <w:rPr>
          <w:spacing w:val="-7"/>
        </w:rPr>
        <w:t xml:space="preserve"> </w:t>
      </w:r>
      <w:r w:rsidRPr="004B7216">
        <w:t>przed</w:t>
      </w:r>
      <w:r w:rsidRPr="004B7216">
        <w:rPr>
          <w:spacing w:val="-5"/>
        </w:rPr>
        <w:t xml:space="preserve"> </w:t>
      </w:r>
      <w:r w:rsidRPr="004B7216">
        <w:t>uszkodzeniami</w:t>
      </w:r>
      <w:r w:rsidRPr="004B7216">
        <w:rPr>
          <w:spacing w:val="-6"/>
        </w:rPr>
        <w:t xml:space="preserve"> </w:t>
      </w:r>
      <w:r w:rsidRPr="004B7216">
        <w:t>w przypadku awarii lub wprowadzenia ograniczeń w poborze lub dostarczaniu energii,</w:t>
      </w:r>
    </w:p>
    <w:p w14:paraId="6FC8EBC3" w14:textId="785D6326" w:rsidR="00DC5A10" w:rsidRPr="004B7216" w:rsidRDefault="00DC5A10">
      <w:pPr>
        <w:pStyle w:val="Akapitzlist"/>
        <w:widowControl w:val="0"/>
        <w:numPr>
          <w:ilvl w:val="0"/>
          <w:numId w:val="58"/>
        </w:numPr>
        <w:tabs>
          <w:tab w:val="left" w:pos="1452"/>
          <w:tab w:val="left" w:pos="1453"/>
        </w:tabs>
        <w:autoSpaceDE w:val="0"/>
        <w:autoSpaceDN w:val="0"/>
        <w:spacing w:before="90" w:after="0" w:line="240" w:lineRule="auto"/>
        <w:ind w:left="2058" w:hanging="357"/>
        <w:contextualSpacing w:val="0"/>
        <w:jc w:val="both"/>
        <w:rPr>
          <w:b/>
          <w:bCs/>
        </w:rPr>
      </w:pPr>
      <w:r w:rsidRPr="004B7216">
        <w:t>dotrzymanie w miejscu przyłączenia urządzeń, instalacji i sieci parametrów jakościowych</w:t>
      </w:r>
      <w:r w:rsidRPr="004B7216">
        <w:rPr>
          <w:spacing w:val="-1"/>
        </w:rPr>
        <w:t xml:space="preserve"> </w:t>
      </w:r>
      <w:r w:rsidRPr="004B7216">
        <w:t>energii,</w:t>
      </w:r>
    </w:p>
    <w:p w14:paraId="53E8D264" w14:textId="25DC3693" w:rsidR="00DC5A10" w:rsidRPr="004B7216" w:rsidRDefault="00DC5A10">
      <w:pPr>
        <w:pStyle w:val="Akapitzlist"/>
        <w:widowControl w:val="0"/>
        <w:numPr>
          <w:ilvl w:val="0"/>
          <w:numId w:val="58"/>
        </w:numPr>
        <w:tabs>
          <w:tab w:val="left" w:pos="1452"/>
          <w:tab w:val="left" w:pos="1453"/>
        </w:tabs>
        <w:autoSpaceDE w:val="0"/>
        <w:autoSpaceDN w:val="0"/>
        <w:spacing w:before="90" w:after="0" w:line="240" w:lineRule="auto"/>
        <w:ind w:left="2058" w:hanging="357"/>
        <w:contextualSpacing w:val="0"/>
        <w:jc w:val="both"/>
        <w:rPr>
          <w:b/>
          <w:bCs/>
        </w:rPr>
      </w:pPr>
      <w:r w:rsidRPr="004B7216">
        <w:t>spełnianie wymagań w zakresie ochrony środowiska, określonych w odrębnych przepisach,</w:t>
      </w:r>
    </w:p>
    <w:p w14:paraId="74B61BC1" w14:textId="0953B5A0" w:rsidR="00DC5A10" w:rsidRPr="004B7216" w:rsidRDefault="00DC5A10">
      <w:pPr>
        <w:pStyle w:val="Akapitzlist"/>
        <w:widowControl w:val="0"/>
        <w:numPr>
          <w:ilvl w:val="0"/>
          <w:numId w:val="58"/>
        </w:numPr>
        <w:tabs>
          <w:tab w:val="left" w:pos="1452"/>
          <w:tab w:val="left" w:pos="1453"/>
        </w:tabs>
        <w:autoSpaceDE w:val="0"/>
        <w:autoSpaceDN w:val="0"/>
        <w:spacing w:before="90" w:after="0" w:line="240" w:lineRule="auto"/>
        <w:ind w:left="2058" w:hanging="357"/>
        <w:contextualSpacing w:val="0"/>
        <w:jc w:val="both"/>
        <w:rPr>
          <w:b/>
          <w:bCs/>
        </w:rPr>
      </w:pPr>
      <w:r w:rsidRPr="004B7216">
        <w:lastRenderedPageBreak/>
        <w:t>możliwość dokonywania pomiarów wielkości i parametrów, w tym niezbędnych do prowadzenia ruchu sieci oraz rozliczeń.</w:t>
      </w:r>
    </w:p>
    <w:p w14:paraId="593F92C2" w14:textId="21D663F2" w:rsidR="00DC5A10"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Urządzenia, instalacje i sieci, o których mowa w pkt.II.3.1.1., muszą spełniać także wymagania określone w odrębnych przepisach, w szczególności przepisach: prawa budowlanego, o ochronie przeciwporażeniowej, o ochronie przeciwprzepięciowej, o ochronie przeciwpożarowej, o systemie oceny zgodności oraz w przepisach dotyczących technologii wytwarzania energii.</w:t>
      </w:r>
    </w:p>
    <w:p w14:paraId="45B51C2C" w14:textId="500699DA" w:rsidR="00DC5A10"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Budowa linii bezpośredniej wymaga, przed wydaniem decyzji o pozwoleniu na budowę w rozumieniu przepisów prawa budowlanego, uzyskania zgody Prezesa Urzędu Regulacji Energetyki; zgoda jest udzielana w drodze decyzji.</w:t>
      </w:r>
    </w:p>
    <w:p w14:paraId="5C20D43A" w14:textId="0C22E10B" w:rsidR="00DC5A10"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Urządzenia, instalacje i sieci podmiotów ubiegających się o przyłączenie oraz podmiotów przyłączonych do sieci dystrybucyjnej OSDn nie mogą wprowadzać do sieci zaburzeń parametrów technicznych energii elektrycznej powyżej dopuszczalnych poziomów określonych w warunkach przyłączenia i/lub pkt.VIII.3., powodujących pogorszenie parametrów jakościowych energii elektrycznej określonych odpowiednio w rozporządzeniu wydanym na podstawie delegacji</w:t>
      </w:r>
      <w:r w:rsidRPr="004B7216">
        <w:rPr>
          <w:spacing w:val="-9"/>
        </w:rPr>
        <w:t xml:space="preserve"> </w:t>
      </w:r>
      <w:r w:rsidRPr="004B7216">
        <w:t>zawartej</w:t>
      </w:r>
      <w:r w:rsidRPr="004B7216">
        <w:rPr>
          <w:spacing w:val="-8"/>
        </w:rPr>
        <w:t xml:space="preserve"> </w:t>
      </w:r>
      <w:r w:rsidRPr="004B7216">
        <w:t>w</w:t>
      </w:r>
      <w:r w:rsidRPr="004B7216">
        <w:rPr>
          <w:spacing w:val="-9"/>
        </w:rPr>
        <w:t xml:space="preserve"> </w:t>
      </w:r>
      <w:r w:rsidRPr="004B7216">
        <w:t>ustawie</w:t>
      </w:r>
      <w:r w:rsidRPr="004B7216">
        <w:rPr>
          <w:spacing w:val="-9"/>
        </w:rPr>
        <w:t xml:space="preserve"> </w:t>
      </w:r>
      <w:r w:rsidRPr="004B7216">
        <w:t>Prawo</w:t>
      </w:r>
      <w:r w:rsidRPr="004B7216">
        <w:rPr>
          <w:spacing w:val="-9"/>
        </w:rPr>
        <w:t xml:space="preserve"> </w:t>
      </w:r>
      <w:r w:rsidRPr="004B7216">
        <w:t>energetyczne</w:t>
      </w:r>
      <w:r w:rsidRPr="004B7216">
        <w:rPr>
          <w:spacing w:val="-10"/>
        </w:rPr>
        <w:t xml:space="preserve"> </w:t>
      </w:r>
      <w:r w:rsidRPr="004B7216">
        <w:t>lub</w:t>
      </w:r>
      <w:r w:rsidRPr="004B7216">
        <w:rPr>
          <w:spacing w:val="-9"/>
        </w:rPr>
        <w:t xml:space="preserve"> </w:t>
      </w:r>
      <w:r w:rsidRPr="004B7216">
        <w:t>w</w:t>
      </w:r>
      <w:r w:rsidRPr="004B7216">
        <w:rPr>
          <w:spacing w:val="-9"/>
        </w:rPr>
        <w:t xml:space="preserve"> </w:t>
      </w:r>
      <w:r w:rsidRPr="004B7216">
        <w:t>umowie</w:t>
      </w:r>
      <w:r w:rsidRPr="004B7216">
        <w:rPr>
          <w:spacing w:val="-9"/>
        </w:rPr>
        <w:t xml:space="preserve"> </w:t>
      </w:r>
      <w:r w:rsidRPr="004B7216">
        <w:t>o</w:t>
      </w:r>
      <w:r w:rsidRPr="004B7216">
        <w:rPr>
          <w:spacing w:val="-9"/>
        </w:rPr>
        <w:t xml:space="preserve"> </w:t>
      </w:r>
      <w:r w:rsidRPr="004B7216">
        <w:t>świadczenie</w:t>
      </w:r>
      <w:r w:rsidRPr="004B7216">
        <w:rPr>
          <w:spacing w:val="-9"/>
        </w:rPr>
        <w:t xml:space="preserve"> </w:t>
      </w:r>
      <w:r w:rsidRPr="004B7216">
        <w:t>usług dystrybucji lub umowie kompleksowej lub zawartych w pkt.VIII.1. niniejszej IRiESD.</w:t>
      </w:r>
    </w:p>
    <w:p w14:paraId="0957D14B" w14:textId="0904F208" w:rsidR="00DC5A10"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Jeżeli w dacie wejścia w życie niniejszej IRiESD urządzenia, instalacje lub sieci przyłączone do sieci dystrybucyjnej OSDn nie spełniają wymagań technicznych,</w:t>
      </w:r>
      <w:r w:rsidRPr="004B7216">
        <w:rPr>
          <w:spacing w:val="-17"/>
        </w:rPr>
        <w:t xml:space="preserve"> </w:t>
      </w:r>
      <w:r w:rsidRPr="004B7216">
        <w:t>o</w:t>
      </w:r>
      <w:r w:rsidRPr="004B7216">
        <w:rPr>
          <w:spacing w:val="-17"/>
        </w:rPr>
        <w:t xml:space="preserve"> </w:t>
      </w:r>
      <w:r w:rsidRPr="004B7216">
        <w:t>których</w:t>
      </w:r>
      <w:r w:rsidRPr="004B7216">
        <w:rPr>
          <w:spacing w:val="-14"/>
        </w:rPr>
        <w:t xml:space="preserve"> </w:t>
      </w:r>
      <w:r w:rsidRPr="004B7216">
        <w:t>mowa</w:t>
      </w:r>
      <w:r w:rsidRPr="004B7216">
        <w:rPr>
          <w:spacing w:val="-18"/>
        </w:rPr>
        <w:t xml:space="preserve"> </w:t>
      </w:r>
      <w:r w:rsidRPr="004B7216">
        <w:t>w</w:t>
      </w:r>
      <w:r w:rsidRPr="004B7216">
        <w:rPr>
          <w:spacing w:val="-16"/>
        </w:rPr>
        <w:t xml:space="preserve"> </w:t>
      </w:r>
      <w:r w:rsidRPr="004B7216">
        <w:t>niniejszej</w:t>
      </w:r>
      <w:r w:rsidRPr="004B7216">
        <w:rPr>
          <w:spacing w:val="-14"/>
        </w:rPr>
        <w:t xml:space="preserve"> </w:t>
      </w:r>
      <w:r w:rsidRPr="004B7216">
        <w:t>IRiESD,</w:t>
      </w:r>
      <w:r w:rsidRPr="004B7216">
        <w:rPr>
          <w:spacing w:val="-17"/>
        </w:rPr>
        <w:t xml:space="preserve"> </w:t>
      </w:r>
      <w:r w:rsidRPr="004B7216">
        <w:t>wówczas</w:t>
      </w:r>
      <w:r w:rsidRPr="004B7216">
        <w:rPr>
          <w:spacing w:val="-14"/>
        </w:rPr>
        <w:t xml:space="preserve"> </w:t>
      </w:r>
      <w:r w:rsidRPr="004B7216">
        <w:t>wymagania</w:t>
      </w:r>
      <w:r w:rsidRPr="004B7216">
        <w:rPr>
          <w:spacing w:val="-15"/>
        </w:rPr>
        <w:t xml:space="preserve"> </w:t>
      </w:r>
      <w:r w:rsidRPr="004B7216">
        <w:t>techniczne stawiane tym urządzeniom, instalacjom lub sieciom, muszą zostać spełnione po przeprowadzonej modernizacji, której zakres obejmuje również urządzenia, instalacje lub sieci nie spełniające</w:t>
      </w:r>
      <w:r w:rsidRPr="004B7216">
        <w:rPr>
          <w:spacing w:val="-1"/>
        </w:rPr>
        <w:t xml:space="preserve"> </w:t>
      </w:r>
      <w:r w:rsidRPr="004B7216">
        <w:t>wymagań.</w:t>
      </w:r>
    </w:p>
    <w:p w14:paraId="19E473A5" w14:textId="6C354ABE" w:rsidR="00DC5A10"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Jeżeli ograniczenia techniczne, w tym zastosowana technologia urządzeń, instalacji lub sieci, pomimo planowanej do przeprowadzenia modernizacji, uniemożliwia spełnienie wymagań technicznych, o których mowa w niniejszej IRiESD, wówczas podmiot posiadający ww. urządzenia, instalacje lub sieci, na etapie opracowywania założeń  do  planowanej  modernizacji  przekazuje  OSDn  opinię o braku możliwości spełniania tych wymagań. Jeżeli OSDn zgłosi uzasadnione wątpliwości dotyczące ww. opinii, wówczas podmiot przedkładający</w:t>
      </w:r>
      <w:r w:rsidRPr="004B7216">
        <w:rPr>
          <w:spacing w:val="-26"/>
        </w:rPr>
        <w:t xml:space="preserve"> </w:t>
      </w:r>
      <w:r w:rsidRPr="004B7216">
        <w:t>tę opinię ma obowiązek przedłożyć OSDn opinię w tym zakresie sporządzoną przez niezależną firmę</w:t>
      </w:r>
      <w:r w:rsidRPr="004B7216">
        <w:rPr>
          <w:spacing w:val="-6"/>
        </w:rPr>
        <w:t xml:space="preserve"> </w:t>
      </w:r>
      <w:r w:rsidRPr="004B7216">
        <w:t>ekspercką.</w:t>
      </w:r>
    </w:p>
    <w:p w14:paraId="48572BE2" w14:textId="533B513F" w:rsidR="00DC5A10"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Zapisy pkt. II.3.1.5. oraz II.3.1.6. nie dotyczą układów pomiarowo-rozliczeniowych energii elektrycznej.</w:t>
      </w:r>
    </w:p>
    <w:p w14:paraId="74602A84" w14:textId="63908E96" w:rsidR="00DC5A10"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 xml:space="preserve">Wymagania techniczne w zakresie przyłączania do sieci, funkcjonowania oraz zapewniania bezpieczeństwa pracy urządzeń, instalacji i sieci określają przepisy Rozporządzenia Parlamentu Europejskiego i Rady (UE) 2019/943 z dnia 5 czerwca 2019 r. w sprawie rynku wewnętrznego </w:t>
      </w:r>
      <w:r w:rsidRPr="004B7216">
        <w:lastRenderedPageBreak/>
        <w:t>energii elektrycznej Dz. Urz. UE L 158/54 z 14.06.2019 r., z późn. zm., zwane dalej „rozporządzeniem 2019/943”), przepisy wydane na podstawie art. 59 i art. 61 rozporządzenia 2019/943, postanowienia</w:t>
      </w:r>
      <w:r w:rsidRPr="004B7216">
        <w:rPr>
          <w:spacing w:val="-21"/>
        </w:rPr>
        <w:t xml:space="preserve"> </w:t>
      </w:r>
      <w:r w:rsidRPr="004B7216">
        <w:t>TCM przyjętych</w:t>
      </w:r>
      <w:r w:rsidRPr="004B7216">
        <w:rPr>
          <w:spacing w:val="-9"/>
        </w:rPr>
        <w:t xml:space="preserve"> </w:t>
      </w:r>
      <w:r w:rsidRPr="004B7216">
        <w:t>na</w:t>
      </w:r>
      <w:r w:rsidRPr="004B7216">
        <w:rPr>
          <w:spacing w:val="-10"/>
        </w:rPr>
        <w:t xml:space="preserve"> </w:t>
      </w:r>
      <w:r w:rsidRPr="004B7216">
        <w:t>podstawie</w:t>
      </w:r>
      <w:r w:rsidRPr="004B7216">
        <w:rPr>
          <w:spacing w:val="-10"/>
        </w:rPr>
        <w:t xml:space="preserve"> </w:t>
      </w:r>
      <w:r w:rsidRPr="004B7216">
        <w:t>rozporządzeń</w:t>
      </w:r>
      <w:r w:rsidRPr="004B7216">
        <w:rPr>
          <w:spacing w:val="-5"/>
        </w:rPr>
        <w:t xml:space="preserve"> </w:t>
      </w:r>
      <w:r w:rsidRPr="004B7216">
        <w:t>Komisji</w:t>
      </w:r>
      <w:r w:rsidRPr="004B7216">
        <w:rPr>
          <w:spacing w:val="-8"/>
        </w:rPr>
        <w:t xml:space="preserve"> </w:t>
      </w:r>
      <w:r w:rsidRPr="004B7216">
        <w:t>Europejskiej</w:t>
      </w:r>
      <w:r w:rsidRPr="004B7216">
        <w:rPr>
          <w:spacing w:val="-8"/>
        </w:rPr>
        <w:t xml:space="preserve"> </w:t>
      </w:r>
      <w:r w:rsidRPr="004B7216">
        <w:t>wydanych</w:t>
      </w:r>
      <w:r w:rsidRPr="004B7216">
        <w:rPr>
          <w:spacing w:val="-7"/>
        </w:rPr>
        <w:t xml:space="preserve"> </w:t>
      </w:r>
      <w:r w:rsidRPr="004B7216">
        <w:t>na</w:t>
      </w:r>
      <w:r w:rsidRPr="004B7216">
        <w:rPr>
          <w:spacing w:val="-7"/>
        </w:rPr>
        <w:t xml:space="preserve"> </w:t>
      </w:r>
      <w:r w:rsidRPr="004B7216">
        <w:t>podstawie art. 59 i art. 61 rozporządzenia 2019/943, załącznik nr 1 do Rozporządzenia systemowego oraz niniejsza IRiESD.</w:t>
      </w:r>
    </w:p>
    <w:p w14:paraId="0AB3D196" w14:textId="77777777" w:rsidR="00DC5A10" w:rsidRPr="004B7216" w:rsidRDefault="00DC5A10" w:rsidP="00DC5A10">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37B88E5D" w14:textId="2F7C15B9" w:rsidR="00DC5A10" w:rsidRPr="004B7216" w:rsidRDefault="00DC5A10">
      <w:pPr>
        <w:pStyle w:val="Akapitzlist"/>
        <w:widowControl w:val="0"/>
        <w:numPr>
          <w:ilvl w:val="2"/>
          <w:numId w:val="50"/>
        </w:numPr>
        <w:tabs>
          <w:tab w:val="left" w:pos="1452"/>
          <w:tab w:val="left" w:pos="1453"/>
        </w:tabs>
        <w:autoSpaceDE w:val="0"/>
        <w:autoSpaceDN w:val="0"/>
        <w:spacing w:before="90" w:after="0" w:line="240" w:lineRule="auto"/>
        <w:contextualSpacing w:val="0"/>
        <w:jc w:val="both"/>
        <w:rPr>
          <w:b/>
          <w:bCs/>
        </w:rPr>
      </w:pPr>
      <w:r w:rsidRPr="004B7216">
        <w:rPr>
          <w:b/>
        </w:rPr>
        <w:t>Wymagania techniczne dla urządzeń, instalacji i sieci odbiorców</w:t>
      </w:r>
    </w:p>
    <w:p w14:paraId="171079BF" w14:textId="799BF404" w:rsidR="00DC5A10"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Urządzenia, instalacje i sieci przyłączone do sieci SN i nN muszą być przystosowane do warunków zwarciowych w miejscu ich przyłączenia do sieci dystrybucyjnej OSDn.</w:t>
      </w:r>
    </w:p>
    <w:p w14:paraId="4CCD2CB9" w14:textId="5C75FD39" w:rsidR="00DC5A10" w:rsidRPr="00FE07A4"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pPr>
      <w:r w:rsidRPr="004B7216">
        <w:t>OSDn określa</w:t>
      </w:r>
      <w:r w:rsidRPr="004B7216">
        <w:rPr>
          <w:spacing w:val="-9"/>
        </w:rPr>
        <w:t xml:space="preserve"> </w:t>
      </w:r>
      <w:r w:rsidRPr="004B7216">
        <w:t>warunki</w:t>
      </w:r>
      <w:r w:rsidRPr="004B7216">
        <w:rPr>
          <w:spacing w:val="-12"/>
        </w:rPr>
        <w:t xml:space="preserve"> </w:t>
      </w:r>
      <w:r w:rsidRPr="004B7216">
        <w:t>stosowania</w:t>
      </w:r>
      <w:r w:rsidRPr="004B7216">
        <w:rPr>
          <w:spacing w:val="-12"/>
        </w:rPr>
        <w:t xml:space="preserve"> </w:t>
      </w:r>
      <w:r w:rsidRPr="004B7216">
        <w:t>elektroenergetycznej</w:t>
      </w:r>
      <w:r w:rsidRPr="004B7216">
        <w:rPr>
          <w:spacing w:val="-9"/>
        </w:rPr>
        <w:t xml:space="preserve"> </w:t>
      </w:r>
      <w:r w:rsidRPr="004B7216">
        <w:t>automatyki zabezpieczeniowej</w:t>
      </w:r>
      <w:r w:rsidRPr="004B7216">
        <w:rPr>
          <w:spacing w:val="-12"/>
        </w:rPr>
        <w:t xml:space="preserve"> </w:t>
      </w:r>
      <w:r w:rsidRPr="004B7216">
        <w:t>przez</w:t>
      </w:r>
      <w:r w:rsidRPr="004B7216">
        <w:rPr>
          <w:spacing w:val="-10"/>
        </w:rPr>
        <w:t xml:space="preserve"> </w:t>
      </w:r>
      <w:r w:rsidRPr="004B7216">
        <w:t>podmioty</w:t>
      </w:r>
      <w:r w:rsidRPr="004B7216">
        <w:rPr>
          <w:spacing w:val="-11"/>
        </w:rPr>
        <w:t xml:space="preserve"> </w:t>
      </w:r>
      <w:r w:rsidRPr="004B7216">
        <w:t>przyłączone</w:t>
      </w:r>
      <w:r w:rsidRPr="004B7216">
        <w:rPr>
          <w:spacing w:val="-12"/>
        </w:rPr>
        <w:t xml:space="preserve"> </w:t>
      </w:r>
      <w:r w:rsidRPr="004B7216">
        <w:t>do</w:t>
      </w:r>
      <w:r w:rsidRPr="004B7216">
        <w:rPr>
          <w:spacing w:val="-9"/>
        </w:rPr>
        <w:t xml:space="preserve"> </w:t>
      </w:r>
      <w:r w:rsidRPr="004B7216">
        <w:t>sieci</w:t>
      </w:r>
      <w:r w:rsidRPr="004B7216">
        <w:rPr>
          <w:spacing w:val="-11"/>
        </w:rPr>
        <w:t xml:space="preserve"> </w:t>
      </w:r>
      <w:r w:rsidRPr="004B7216">
        <w:rPr>
          <w:spacing w:val="-13"/>
        </w:rPr>
        <w:t xml:space="preserve"> </w:t>
      </w:r>
      <w:r w:rsidRPr="004B7216">
        <w:t>SN</w:t>
      </w:r>
      <w:r w:rsidRPr="004B7216">
        <w:rPr>
          <w:spacing w:val="-12"/>
        </w:rPr>
        <w:t xml:space="preserve"> </w:t>
      </w:r>
      <w:r w:rsidRPr="004B7216">
        <w:t>i</w:t>
      </w:r>
      <w:r w:rsidRPr="004B7216">
        <w:rPr>
          <w:spacing w:val="-1"/>
        </w:rPr>
        <w:t xml:space="preserve"> </w:t>
      </w:r>
      <w:r w:rsidRPr="004B7216">
        <w:t>nN,</w:t>
      </w:r>
      <w:r w:rsidRPr="004B7216">
        <w:rPr>
          <w:spacing w:val="-9"/>
        </w:rPr>
        <w:t xml:space="preserve"> </w:t>
      </w:r>
      <w:r w:rsidRPr="004B7216">
        <w:t>przy</w:t>
      </w:r>
      <w:r w:rsidRPr="004B7216">
        <w:rPr>
          <w:spacing w:val="-11"/>
        </w:rPr>
        <w:t xml:space="preserve"> </w:t>
      </w:r>
      <w:r w:rsidRPr="004B7216">
        <w:t xml:space="preserve">czym dla zapewnienia bezpiecznej pracy sieci przesyłowej i dystrybucyjnej nastawienia elektroenergetycznej automatyki zabezpieczeniowej są </w:t>
      </w:r>
      <w:r w:rsidRPr="00FE07A4">
        <w:t>obliczane przez OSD</w:t>
      </w:r>
      <w:r w:rsidR="00335EFB" w:rsidRPr="00FE07A4">
        <w:t>n</w:t>
      </w:r>
      <w:r w:rsidRPr="00FE07A4">
        <w:t xml:space="preserve"> w uzgodnieniu z</w:t>
      </w:r>
      <w:r w:rsidRPr="00FE07A4">
        <w:rPr>
          <w:spacing w:val="-1"/>
        </w:rPr>
        <w:t xml:space="preserve"> </w:t>
      </w:r>
      <w:r w:rsidRPr="00FE07A4">
        <w:t>OS</w:t>
      </w:r>
      <w:r w:rsidR="00335EFB" w:rsidRPr="00FE07A4">
        <w:t>D</w:t>
      </w:r>
      <w:r w:rsidRPr="00FE07A4">
        <w:t>.</w:t>
      </w:r>
    </w:p>
    <w:p w14:paraId="1CA9C912" w14:textId="77777777" w:rsidR="00DC5A10" w:rsidRPr="004B7216" w:rsidRDefault="00DC5A10" w:rsidP="00DC5A10">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1772D63D" w14:textId="4A7AAEBA" w:rsidR="00DC5A10" w:rsidRPr="004B7216" w:rsidRDefault="00DC5A10">
      <w:pPr>
        <w:pStyle w:val="Akapitzlist"/>
        <w:widowControl w:val="0"/>
        <w:numPr>
          <w:ilvl w:val="2"/>
          <w:numId w:val="50"/>
        </w:numPr>
        <w:tabs>
          <w:tab w:val="left" w:pos="1452"/>
          <w:tab w:val="left" w:pos="1453"/>
        </w:tabs>
        <w:autoSpaceDE w:val="0"/>
        <w:autoSpaceDN w:val="0"/>
        <w:spacing w:before="90" w:after="0" w:line="240" w:lineRule="auto"/>
        <w:contextualSpacing w:val="0"/>
        <w:jc w:val="both"/>
        <w:rPr>
          <w:b/>
          <w:bCs/>
        </w:rPr>
      </w:pPr>
      <w:r w:rsidRPr="004B7216">
        <w:rPr>
          <w:b/>
        </w:rPr>
        <w:t>Wymagania techniczne dla jednostek wytwórczych</w:t>
      </w:r>
    </w:p>
    <w:p w14:paraId="2FFB9A19" w14:textId="272F31BC" w:rsidR="00DC5A10"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Wymagania  techniczne   dla   jednostek   wytwórczych są ustalane indywidualnie pomiędzy wytwórcą, a OSDn, z uwzględnieniem szczegółowych wymagań technicznych dla jednostek  wytwórczych  przyłączanych  do   sieci   dystrybucyjnej   określonych   w niniejszym rozdziale oraz Załączniku nr 1 do</w:t>
      </w:r>
      <w:r w:rsidRPr="004B7216">
        <w:rPr>
          <w:spacing w:val="-1"/>
        </w:rPr>
        <w:t xml:space="preserve"> </w:t>
      </w:r>
      <w:r w:rsidRPr="004B7216">
        <w:t>IRiESD.</w:t>
      </w:r>
    </w:p>
    <w:p w14:paraId="57D102A2" w14:textId="39C73B02" w:rsidR="00DC5A10" w:rsidRPr="004B7216" w:rsidRDefault="00DC5A10">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Wymagania techniczne dla jednostek wytwórczych o których mowa w pkt.II.3.3.</w:t>
      </w:r>
      <w:r w:rsidR="00C24969" w:rsidRPr="004B7216">
        <w:t>1</w:t>
      </w:r>
      <w:r w:rsidRPr="004B7216">
        <w:t xml:space="preserve"> obejmują, w zależności od potrzeb, wymagania w zakresie:</w:t>
      </w:r>
    </w:p>
    <w:p w14:paraId="7F17CC79" w14:textId="5BEE3982"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układów</w:t>
      </w:r>
      <w:r w:rsidRPr="004B7216">
        <w:rPr>
          <w:spacing w:val="-2"/>
        </w:rPr>
        <w:t xml:space="preserve"> </w:t>
      </w:r>
      <w:r w:rsidRPr="004B7216">
        <w:t>wzbudzenia,</w:t>
      </w:r>
    </w:p>
    <w:p w14:paraId="260F440F" w14:textId="32B2C99E"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układów regulacji</w:t>
      </w:r>
      <w:r w:rsidRPr="004B7216">
        <w:rPr>
          <w:spacing w:val="-2"/>
        </w:rPr>
        <w:t xml:space="preserve"> </w:t>
      </w:r>
      <w:r w:rsidRPr="004B7216">
        <w:t>napięcia,</w:t>
      </w:r>
    </w:p>
    <w:p w14:paraId="626FB59A" w14:textId="57F16DD6"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sposobów</w:t>
      </w:r>
      <w:r w:rsidRPr="004B7216">
        <w:tab/>
        <w:t>wykorzystania</w:t>
      </w:r>
      <w:r w:rsidRPr="004B7216">
        <w:tab/>
        <w:t>układów</w:t>
      </w:r>
      <w:r w:rsidRPr="004B7216">
        <w:tab/>
        <w:t xml:space="preserve">grupowej regulacji napięć </w:t>
      </w:r>
      <w:r w:rsidRPr="004B7216">
        <w:rPr>
          <w:spacing w:val="-1"/>
        </w:rPr>
        <w:t xml:space="preserve">jednostek </w:t>
      </w:r>
      <w:r w:rsidRPr="004B7216">
        <w:t>wytwórczych (Układ</w:t>
      </w:r>
      <w:r w:rsidRPr="004B7216">
        <w:rPr>
          <w:spacing w:val="1"/>
        </w:rPr>
        <w:t xml:space="preserve"> </w:t>
      </w:r>
      <w:r w:rsidRPr="004B7216">
        <w:t>ARNE),</w:t>
      </w:r>
    </w:p>
    <w:p w14:paraId="70BC1F01" w14:textId="7BFE5CF9"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systemów elektroenergetycznej automatyki</w:t>
      </w:r>
      <w:r w:rsidRPr="004B7216">
        <w:rPr>
          <w:spacing w:val="-2"/>
        </w:rPr>
        <w:t xml:space="preserve"> </w:t>
      </w:r>
      <w:r w:rsidRPr="004B7216">
        <w:t>zabezpieczeniowej,</w:t>
      </w:r>
    </w:p>
    <w:p w14:paraId="44130625" w14:textId="75BF24B2"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urządzeń regulacji</w:t>
      </w:r>
      <w:r w:rsidRPr="004B7216">
        <w:rPr>
          <w:spacing w:val="-1"/>
        </w:rPr>
        <w:t xml:space="preserve"> </w:t>
      </w:r>
      <w:r w:rsidRPr="004B7216">
        <w:t>pierwotnej,</w:t>
      </w:r>
    </w:p>
    <w:p w14:paraId="0BE513D6" w14:textId="2887446F"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czasów rozruchu i minimalnej liczby rozruchów w ciągu</w:t>
      </w:r>
      <w:r w:rsidRPr="004B7216">
        <w:rPr>
          <w:spacing w:val="-1"/>
        </w:rPr>
        <w:t xml:space="preserve"> </w:t>
      </w:r>
      <w:r w:rsidRPr="004B7216">
        <w:t>roku,</w:t>
      </w:r>
    </w:p>
    <w:p w14:paraId="5F6A2A43" w14:textId="06E44474"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ograniczników maksymalnych prądów stojana i</w:t>
      </w:r>
      <w:r w:rsidRPr="004B7216">
        <w:rPr>
          <w:spacing w:val="-2"/>
        </w:rPr>
        <w:t xml:space="preserve"> </w:t>
      </w:r>
      <w:r w:rsidRPr="004B7216">
        <w:t>wirnika,</w:t>
      </w:r>
    </w:p>
    <w:p w14:paraId="1D33DDFD" w14:textId="69D7F286"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możliwości synchronizacji jednostki wytwórczej z</w:t>
      </w:r>
      <w:r w:rsidRPr="004B7216">
        <w:rPr>
          <w:spacing w:val="-2"/>
        </w:rPr>
        <w:t xml:space="preserve"> </w:t>
      </w:r>
      <w:r w:rsidRPr="004B7216">
        <w:t>siecią,</w:t>
      </w:r>
    </w:p>
    <w:p w14:paraId="621FD154" w14:textId="79AE7D32"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wytwarzanych mocy czynnych i biernych,</w:t>
      </w:r>
    </w:p>
    <w:p w14:paraId="164721A0" w14:textId="41E1A2E2"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wyposażenia linii blokowych w układy</w:t>
      </w:r>
      <w:r w:rsidRPr="004B7216">
        <w:rPr>
          <w:spacing w:val="-2"/>
        </w:rPr>
        <w:t xml:space="preserve"> </w:t>
      </w:r>
      <w:r w:rsidRPr="004B7216">
        <w:t>automatyki,</w:t>
      </w:r>
    </w:p>
    <w:p w14:paraId="243906C8" w14:textId="3AC5EDB0" w:rsidR="00DC5A10" w:rsidRPr="004B7216" w:rsidRDefault="00DC5A10">
      <w:pPr>
        <w:pStyle w:val="Akapitzlist"/>
        <w:widowControl w:val="0"/>
        <w:numPr>
          <w:ilvl w:val="1"/>
          <w:numId w:val="59"/>
        </w:numPr>
        <w:tabs>
          <w:tab w:val="left" w:pos="1452"/>
          <w:tab w:val="left" w:pos="1453"/>
        </w:tabs>
        <w:autoSpaceDE w:val="0"/>
        <w:autoSpaceDN w:val="0"/>
        <w:spacing w:before="90" w:after="0" w:line="240" w:lineRule="auto"/>
        <w:ind w:left="2342" w:hanging="357"/>
        <w:contextualSpacing w:val="0"/>
        <w:jc w:val="both"/>
        <w:rPr>
          <w:b/>
          <w:bCs/>
        </w:rPr>
      </w:pPr>
      <w:r w:rsidRPr="004B7216">
        <w:t>magazynu energii elektrycznej, gdy jest częścią jednostki</w:t>
      </w:r>
      <w:r w:rsidRPr="004B7216">
        <w:rPr>
          <w:spacing w:val="-5"/>
        </w:rPr>
        <w:t xml:space="preserve"> </w:t>
      </w:r>
      <w:r w:rsidRPr="004B7216">
        <w:t>wytwórczej.</w:t>
      </w:r>
    </w:p>
    <w:p w14:paraId="139F584E" w14:textId="77777777" w:rsidR="00DC5A10" w:rsidRPr="004B7216" w:rsidRDefault="00DC5A10" w:rsidP="00DC5A10">
      <w:pPr>
        <w:pStyle w:val="Akapitzlist"/>
        <w:widowControl w:val="0"/>
        <w:tabs>
          <w:tab w:val="left" w:pos="1452"/>
          <w:tab w:val="left" w:pos="1453"/>
        </w:tabs>
        <w:autoSpaceDE w:val="0"/>
        <w:autoSpaceDN w:val="0"/>
        <w:spacing w:before="90" w:after="0" w:line="240" w:lineRule="auto"/>
        <w:ind w:left="2342"/>
        <w:contextualSpacing w:val="0"/>
        <w:jc w:val="both"/>
        <w:rPr>
          <w:b/>
          <w:bCs/>
        </w:rPr>
      </w:pPr>
    </w:p>
    <w:p w14:paraId="30483EFC" w14:textId="66DECF06" w:rsidR="00DC5A10" w:rsidRPr="004B7216" w:rsidRDefault="00DC5A10">
      <w:pPr>
        <w:pStyle w:val="Akapitzlist"/>
        <w:widowControl w:val="0"/>
        <w:numPr>
          <w:ilvl w:val="2"/>
          <w:numId w:val="50"/>
        </w:numPr>
        <w:tabs>
          <w:tab w:val="left" w:pos="1452"/>
          <w:tab w:val="left" w:pos="1453"/>
        </w:tabs>
        <w:autoSpaceDE w:val="0"/>
        <w:autoSpaceDN w:val="0"/>
        <w:spacing w:before="90" w:after="0" w:line="240" w:lineRule="auto"/>
        <w:contextualSpacing w:val="0"/>
        <w:jc w:val="both"/>
        <w:rPr>
          <w:b/>
          <w:bCs/>
        </w:rPr>
      </w:pPr>
      <w:r w:rsidRPr="004B7216">
        <w:rPr>
          <w:b/>
        </w:rPr>
        <w:t>Wymagania</w:t>
      </w:r>
      <w:r w:rsidRPr="004B7216">
        <w:rPr>
          <w:b/>
        </w:rPr>
        <w:tab/>
        <w:t>techniczne</w:t>
      </w:r>
      <w:r w:rsidR="00C24969" w:rsidRPr="004B7216">
        <w:rPr>
          <w:b/>
        </w:rPr>
        <w:t xml:space="preserve"> </w:t>
      </w:r>
      <w:r w:rsidRPr="004B7216">
        <w:rPr>
          <w:b/>
          <w:spacing w:val="-5"/>
        </w:rPr>
        <w:t xml:space="preserve">linii </w:t>
      </w:r>
      <w:r w:rsidRPr="004B7216">
        <w:rPr>
          <w:b/>
        </w:rPr>
        <w:t>bezpośrednich</w:t>
      </w:r>
    </w:p>
    <w:p w14:paraId="2C5D9445" w14:textId="73A2B663" w:rsidR="00DC5A10" w:rsidRPr="004B7216" w:rsidRDefault="00073323">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 xml:space="preserve">Warunkiem przystąpienia do budowy linii bezpośrednich jest wcześniejsze </w:t>
      </w:r>
      <w:r w:rsidRPr="004B7216">
        <w:lastRenderedPageBreak/>
        <w:t>spełnienie wymagań zawartych w ustawie Prawo energetyczne.</w:t>
      </w:r>
    </w:p>
    <w:p w14:paraId="4AA501D1" w14:textId="37439E58" w:rsidR="00073323" w:rsidRPr="004B7216" w:rsidRDefault="00073323">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Budowa i przyłączanie linii bezpośrednich winny odbywać się z zachowaniem zasad dotyczących przyłączania określonych w pkt.II.1.</w:t>
      </w:r>
    </w:p>
    <w:p w14:paraId="0CEEB3E7" w14:textId="3C7853AC" w:rsidR="00073323" w:rsidRPr="004B7216" w:rsidRDefault="00073323">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w:t>
      </w:r>
      <w:r w:rsidRPr="004B7216">
        <w:rPr>
          <w:spacing w:val="-9"/>
        </w:rPr>
        <w:t xml:space="preserve"> </w:t>
      </w:r>
      <w:r w:rsidRPr="004B7216">
        <w:t>może</w:t>
      </w:r>
      <w:r w:rsidRPr="004B7216">
        <w:rPr>
          <w:spacing w:val="-12"/>
        </w:rPr>
        <w:t xml:space="preserve"> </w:t>
      </w:r>
      <w:r w:rsidRPr="004B7216">
        <w:t>podjąć</w:t>
      </w:r>
      <w:r w:rsidRPr="004B7216">
        <w:rPr>
          <w:spacing w:val="-14"/>
        </w:rPr>
        <w:t xml:space="preserve"> </w:t>
      </w:r>
      <w:r w:rsidRPr="004B7216">
        <w:t>decyzję</w:t>
      </w:r>
      <w:r w:rsidRPr="004B7216">
        <w:rPr>
          <w:spacing w:val="-13"/>
        </w:rPr>
        <w:t xml:space="preserve"> </w:t>
      </w:r>
      <w:r w:rsidRPr="004B7216">
        <w:t>o</w:t>
      </w:r>
      <w:r w:rsidRPr="004B7216">
        <w:rPr>
          <w:spacing w:val="-11"/>
        </w:rPr>
        <w:t xml:space="preserve"> </w:t>
      </w:r>
      <w:r w:rsidRPr="004B7216">
        <w:t>odstąpieniu</w:t>
      </w:r>
      <w:r w:rsidRPr="004B7216">
        <w:rPr>
          <w:spacing w:val="-12"/>
        </w:rPr>
        <w:t xml:space="preserve"> </w:t>
      </w:r>
      <w:r w:rsidRPr="004B7216">
        <w:t>od</w:t>
      </w:r>
      <w:r w:rsidRPr="004B7216">
        <w:rPr>
          <w:spacing w:val="-12"/>
        </w:rPr>
        <w:t xml:space="preserve"> </w:t>
      </w:r>
      <w:r w:rsidRPr="004B7216">
        <w:t>konieczności</w:t>
      </w:r>
      <w:r w:rsidRPr="004B7216">
        <w:rPr>
          <w:spacing w:val="-11"/>
        </w:rPr>
        <w:t xml:space="preserve"> </w:t>
      </w:r>
      <w:r w:rsidRPr="004B7216">
        <w:t>realizacji części lub całości zasad, o których mowa w</w:t>
      </w:r>
      <w:r w:rsidRPr="004B7216">
        <w:rPr>
          <w:spacing w:val="-1"/>
        </w:rPr>
        <w:t xml:space="preserve"> </w:t>
      </w:r>
      <w:r w:rsidRPr="004B7216">
        <w:t>pkt.II.3.4.2.</w:t>
      </w:r>
    </w:p>
    <w:p w14:paraId="50EFBB84" w14:textId="5AFB149B" w:rsidR="00073323" w:rsidRPr="004B7216" w:rsidRDefault="00073323">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Linie bezpośrednie oraz łączone za ich pośrednictwem urządzenia, instalacje, sieci oraz  jednostki  wytwórcze,   winny  spełniać  wymagania  techniczne  określone   w pkt.II.3.</w:t>
      </w:r>
      <w:r w:rsidR="00C24969" w:rsidRPr="004B7216">
        <w:t>1</w:t>
      </w:r>
      <w:r w:rsidRPr="004B7216">
        <w:t xml:space="preserve"> oraz</w:t>
      </w:r>
      <w:r w:rsidRPr="004B7216">
        <w:rPr>
          <w:spacing w:val="-1"/>
        </w:rPr>
        <w:t xml:space="preserve"> </w:t>
      </w:r>
      <w:r w:rsidRPr="004B7216">
        <w:t>II.3.</w:t>
      </w:r>
      <w:r w:rsidR="00C24969" w:rsidRPr="004B7216">
        <w:t>2</w:t>
      </w:r>
      <w:r w:rsidRPr="004B7216">
        <w:t>.</w:t>
      </w:r>
    </w:p>
    <w:p w14:paraId="6EA03A71" w14:textId="33B6C6E1" w:rsidR="00073323" w:rsidRPr="004B7216" w:rsidRDefault="00C24969">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L</w:t>
      </w:r>
      <w:r w:rsidR="00073323" w:rsidRPr="004B7216">
        <w:t>inie  bezpośrednie  należy  wyposażać  w  układy   i systemy pomiarowo-rozliczeniowe zgodnie z zapisami</w:t>
      </w:r>
      <w:r w:rsidR="00073323" w:rsidRPr="004B7216">
        <w:rPr>
          <w:spacing w:val="-3"/>
        </w:rPr>
        <w:t xml:space="preserve"> </w:t>
      </w:r>
      <w:r w:rsidR="00073323" w:rsidRPr="004B7216">
        <w:t>pkt.II.3.7.</w:t>
      </w:r>
    </w:p>
    <w:p w14:paraId="6A48771B" w14:textId="6D525B84" w:rsidR="00073323" w:rsidRPr="004B7216" w:rsidRDefault="00073323">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W uzasadnionych przypadkach OSDn może określić w warunkach przyłączenia dodatkowe wymagania techniczne związane z przyłączaniem linii bezpośrednich.</w:t>
      </w:r>
    </w:p>
    <w:p w14:paraId="018D34B8" w14:textId="212C15CB" w:rsidR="00073323" w:rsidRPr="004B7216" w:rsidRDefault="00073323">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OSDn może zdecydować o czasowym wyłączeniu lub załączeniu linii</w:t>
      </w:r>
      <w:r w:rsidRPr="004B7216">
        <w:rPr>
          <w:spacing w:val="-8"/>
        </w:rPr>
        <w:t xml:space="preserve"> </w:t>
      </w:r>
      <w:r w:rsidRPr="004B7216">
        <w:t>bezpośrednich</w:t>
      </w:r>
      <w:r w:rsidRPr="004B7216">
        <w:rPr>
          <w:spacing w:val="-9"/>
        </w:rPr>
        <w:t xml:space="preserve"> </w:t>
      </w:r>
      <w:r w:rsidRPr="004B7216">
        <w:t>w</w:t>
      </w:r>
      <w:r w:rsidRPr="004B7216">
        <w:rPr>
          <w:spacing w:val="-9"/>
        </w:rPr>
        <w:t xml:space="preserve"> </w:t>
      </w:r>
      <w:r w:rsidRPr="004B7216">
        <w:t>tym</w:t>
      </w:r>
      <w:r w:rsidRPr="004B7216">
        <w:rPr>
          <w:spacing w:val="-7"/>
        </w:rPr>
        <w:t xml:space="preserve"> </w:t>
      </w:r>
      <w:r w:rsidRPr="004B7216">
        <w:t>także</w:t>
      </w:r>
      <w:r w:rsidRPr="004B7216">
        <w:rPr>
          <w:spacing w:val="-10"/>
        </w:rPr>
        <w:t xml:space="preserve"> </w:t>
      </w:r>
      <w:r w:rsidRPr="004B7216">
        <w:t>do</w:t>
      </w:r>
      <w:r w:rsidRPr="004B7216">
        <w:rPr>
          <w:spacing w:val="-8"/>
        </w:rPr>
        <w:t xml:space="preserve"> </w:t>
      </w:r>
      <w:r w:rsidRPr="004B7216">
        <w:t>pracy</w:t>
      </w:r>
      <w:r w:rsidRPr="004B7216">
        <w:rPr>
          <w:spacing w:val="-9"/>
        </w:rPr>
        <w:t xml:space="preserve"> </w:t>
      </w:r>
      <w:r w:rsidRPr="004B7216">
        <w:t>w</w:t>
      </w:r>
      <w:r w:rsidRPr="004B7216">
        <w:rPr>
          <w:spacing w:val="-7"/>
        </w:rPr>
        <w:t xml:space="preserve"> </w:t>
      </w:r>
      <w:r w:rsidRPr="004B7216">
        <w:t>układach</w:t>
      </w:r>
      <w:r w:rsidRPr="004B7216">
        <w:rPr>
          <w:spacing w:val="-9"/>
        </w:rPr>
        <w:t xml:space="preserve"> </w:t>
      </w:r>
      <w:r w:rsidRPr="004B7216">
        <w:t>innych</w:t>
      </w:r>
      <w:r w:rsidRPr="004B7216">
        <w:rPr>
          <w:spacing w:val="-8"/>
        </w:rPr>
        <w:t xml:space="preserve"> </w:t>
      </w:r>
      <w:r w:rsidRPr="004B7216">
        <w:t>niż</w:t>
      </w:r>
      <w:r w:rsidRPr="004B7216">
        <w:rPr>
          <w:spacing w:val="-9"/>
        </w:rPr>
        <w:t xml:space="preserve"> </w:t>
      </w:r>
      <w:r w:rsidRPr="004B7216">
        <w:t>normalny,</w:t>
      </w:r>
      <w:r w:rsidRPr="004B7216">
        <w:rPr>
          <w:spacing w:val="-6"/>
        </w:rPr>
        <w:t xml:space="preserve"> </w:t>
      </w:r>
      <w:r w:rsidRPr="004B7216">
        <w:t>jeżeli</w:t>
      </w:r>
      <w:r w:rsidRPr="004B7216">
        <w:rPr>
          <w:spacing w:val="-7"/>
        </w:rPr>
        <w:t xml:space="preserve"> </w:t>
      </w:r>
      <w:r w:rsidRPr="004B7216">
        <w:t xml:space="preserve">jest to podyktowane względami bezpieczeństwa pracy systemu elektroenergetycznego. Czasowe wyłączenie lub załączenie linii odbywa się </w:t>
      </w:r>
      <w:r w:rsidRPr="004B7216">
        <w:rPr>
          <w:rFonts w:ascii="Cambria" w:hAnsi="Cambria"/>
        </w:rPr>
        <w:t xml:space="preserve">na zasadach określonych w </w:t>
      </w:r>
      <w:r w:rsidRPr="004B7216">
        <w:t>instrukcji współpracy lub umowy o świadczenie usług</w:t>
      </w:r>
      <w:r w:rsidRPr="004B7216">
        <w:rPr>
          <w:spacing w:val="-2"/>
        </w:rPr>
        <w:t xml:space="preserve"> </w:t>
      </w:r>
      <w:r w:rsidRPr="004B7216">
        <w:t>dystrybucji.</w:t>
      </w:r>
    </w:p>
    <w:p w14:paraId="48B3FC40" w14:textId="3BE0ECE8" w:rsidR="00073323" w:rsidRPr="004B7216" w:rsidRDefault="00073323">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t>Przyłączanie</w:t>
      </w:r>
      <w:r w:rsidRPr="004B7216">
        <w:rPr>
          <w:spacing w:val="-12"/>
        </w:rPr>
        <w:t xml:space="preserve"> </w:t>
      </w:r>
      <w:r w:rsidRPr="004B7216">
        <w:t>i</w:t>
      </w:r>
      <w:r w:rsidRPr="004B7216">
        <w:rPr>
          <w:spacing w:val="-11"/>
        </w:rPr>
        <w:t xml:space="preserve"> </w:t>
      </w:r>
      <w:r w:rsidRPr="004B7216">
        <w:t>praca</w:t>
      </w:r>
      <w:r w:rsidRPr="004B7216">
        <w:rPr>
          <w:spacing w:val="-10"/>
        </w:rPr>
        <w:t xml:space="preserve"> </w:t>
      </w:r>
      <w:r w:rsidRPr="004B7216">
        <w:t>linii</w:t>
      </w:r>
      <w:r w:rsidRPr="004B7216">
        <w:rPr>
          <w:spacing w:val="-10"/>
        </w:rPr>
        <w:t xml:space="preserve"> </w:t>
      </w:r>
      <w:r w:rsidRPr="004B7216">
        <w:t>bezpośrednich</w:t>
      </w:r>
      <w:r w:rsidRPr="004B7216">
        <w:rPr>
          <w:spacing w:val="-11"/>
        </w:rPr>
        <w:t xml:space="preserve"> </w:t>
      </w:r>
      <w:r w:rsidRPr="004B7216">
        <w:t>nie</w:t>
      </w:r>
      <w:r w:rsidRPr="004B7216">
        <w:rPr>
          <w:spacing w:val="-12"/>
        </w:rPr>
        <w:t xml:space="preserve"> </w:t>
      </w:r>
      <w:r w:rsidRPr="004B7216">
        <w:t>może</w:t>
      </w:r>
      <w:r w:rsidRPr="004B7216">
        <w:rPr>
          <w:spacing w:val="-10"/>
        </w:rPr>
        <w:t xml:space="preserve"> </w:t>
      </w:r>
      <w:r w:rsidRPr="004B7216">
        <w:t>powodować</w:t>
      </w:r>
      <w:r w:rsidRPr="004B7216">
        <w:rPr>
          <w:spacing w:val="-12"/>
        </w:rPr>
        <w:t xml:space="preserve"> </w:t>
      </w:r>
      <w:r w:rsidRPr="004B7216">
        <w:t>negatywnych</w:t>
      </w:r>
      <w:r w:rsidRPr="004B7216">
        <w:rPr>
          <w:spacing w:val="-11"/>
        </w:rPr>
        <w:t xml:space="preserve"> </w:t>
      </w:r>
      <w:r w:rsidRPr="004B7216">
        <w:t>skutków dla pozostałych użytkowników sieci dystrybucyjnej np. spowodować pogorszenia parametrów jakościowych energii elektrycznej, pogorszenia niezawodności pracy sieci dystrybucyjnej OSDn.</w:t>
      </w:r>
    </w:p>
    <w:p w14:paraId="0708745C" w14:textId="77777777" w:rsidR="00073323" w:rsidRPr="004B7216" w:rsidRDefault="00073323" w:rsidP="00073323">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293D9E32" w14:textId="32E4B2EE" w:rsidR="00073323" w:rsidRPr="004B7216" w:rsidRDefault="00073323">
      <w:pPr>
        <w:pStyle w:val="Akapitzlist"/>
        <w:widowControl w:val="0"/>
        <w:numPr>
          <w:ilvl w:val="2"/>
          <w:numId w:val="50"/>
        </w:numPr>
        <w:tabs>
          <w:tab w:val="left" w:pos="1452"/>
          <w:tab w:val="left" w:pos="1453"/>
        </w:tabs>
        <w:autoSpaceDE w:val="0"/>
        <w:autoSpaceDN w:val="0"/>
        <w:spacing w:before="90" w:after="0" w:line="240" w:lineRule="auto"/>
        <w:contextualSpacing w:val="0"/>
        <w:jc w:val="both"/>
        <w:rPr>
          <w:b/>
          <w:bCs/>
        </w:rPr>
      </w:pPr>
      <w:r w:rsidRPr="004B7216">
        <w:rPr>
          <w:b/>
        </w:rPr>
        <w:t>Wymagania</w:t>
      </w:r>
      <w:r w:rsidRPr="004B7216">
        <w:rPr>
          <w:b/>
        </w:rPr>
        <w:tab/>
        <w:t>techniczne</w:t>
      </w:r>
      <w:r w:rsidRPr="004B7216">
        <w:rPr>
          <w:b/>
        </w:rPr>
        <w:tab/>
        <w:t>dla</w:t>
      </w:r>
      <w:r w:rsidRPr="004B7216">
        <w:rPr>
          <w:b/>
        </w:rPr>
        <w:tab/>
        <w:t>układów</w:t>
      </w:r>
      <w:r w:rsidRPr="004B7216">
        <w:rPr>
          <w:b/>
        </w:rPr>
        <w:tab/>
        <w:t>elektroenergetycznej</w:t>
      </w:r>
      <w:r w:rsidRPr="004B7216">
        <w:rPr>
          <w:b/>
        </w:rPr>
        <w:tab/>
      </w:r>
      <w:r w:rsidRPr="004B7216">
        <w:rPr>
          <w:b/>
          <w:spacing w:val="-1"/>
        </w:rPr>
        <w:t xml:space="preserve">automatyki </w:t>
      </w:r>
      <w:r w:rsidRPr="004B7216">
        <w:rPr>
          <w:b/>
        </w:rPr>
        <w:t>zabezpieczeniowej i urządzeń</w:t>
      </w:r>
      <w:r w:rsidRPr="004B7216">
        <w:rPr>
          <w:b/>
          <w:spacing w:val="1"/>
        </w:rPr>
        <w:t xml:space="preserve"> </w:t>
      </w:r>
      <w:r w:rsidRPr="004B7216">
        <w:rPr>
          <w:b/>
        </w:rPr>
        <w:t>współpracujących.</w:t>
      </w:r>
    </w:p>
    <w:p w14:paraId="590831FC" w14:textId="66DA8258" w:rsidR="00073323" w:rsidRPr="004B7216" w:rsidRDefault="00073323">
      <w:pPr>
        <w:pStyle w:val="Akapitzlist"/>
        <w:widowControl w:val="0"/>
        <w:numPr>
          <w:ilvl w:val="3"/>
          <w:numId w:val="50"/>
        </w:numPr>
        <w:tabs>
          <w:tab w:val="left" w:pos="1452"/>
          <w:tab w:val="left" w:pos="1453"/>
        </w:tabs>
        <w:autoSpaceDE w:val="0"/>
        <w:autoSpaceDN w:val="0"/>
        <w:spacing w:before="90" w:after="0" w:line="240" w:lineRule="auto"/>
        <w:contextualSpacing w:val="0"/>
        <w:jc w:val="both"/>
        <w:rPr>
          <w:b/>
          <w:bCs/>
        </w:rPr>
      </w:pPr>
      <w:r w:rsidRPr="004B7216">
        <w:rPr>
          <w:b/>
        </w:rPr>
        <w:t>Wymagania ogólne.</w:t>
      </w:r>
    </w:p>
    <w:p w14:paraId="14FA3964" w14:textId="03C1B554" w:rsidR="00073323"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Wymagania zawarte w niniejszym rozdziale dotyczą urządzeń i układów EAZ   w obiektach nowobudowanych i</w:t>
      </w:r>
      <w:r w:rsidRPr="004B7216">
        <w:rPr>
          <w:spacing w:val="-2"/>
        </w:rPr>
        <w:t xml:space="preserve"> </w:t>
      </w:r>
      <w:r w:rsidRPr="004B7216">
        <w:t>modernizowanych.</w:t>
      </w:r>
    </w:p>
    <w:p w14:paraId="1C425318" w14:textId="69548C02" w:rsidR="00073323" w:rsidRPr="004B7216" w:rsidRDefault="00073323" w:rsidP="00073323">
      <w:pPr>
        <w:pStyle w:val="Akapitzlist"/>
        <w:widowControl w:val="0"/>
        <w:tabs>
          <w:tab w:val="left" w:pos="1452"/>
          <w:tab w:val="left" w:pos="1453"/>
        </w:tabs>
        <w:autoSpaceDE w:val="0"/>
        <w:autoSpaceDN w:val="0"/>
        <w:spacing w:before="90" w:after="0" w:line="240" w:lineRule="auto"/>
        <w:ind w:left="1730"/>
        <w:contextualSpacing w:val="0"/>
        <w:jc w:val="both"/>
      </w:pPr>
      <w:r w:rsidRPr="004B7216">
        <w:t>Jeżeli w dacie wejścia w życie IRiESD czynne urządzenia i układy EAZ nie spełniają wymagań, o których mowa w IRiESD, wówczas wymagania te muszą zostać spełnione po przeprowadzonej modernizacji, której zakres obejmował będzie również urządzenia i układy EAZ nie spełniające tych wymagań.</w:t>
      </w:r>
    </w:p>
    <w:p w14:paraId="48AEC47F" w14:textId="3A72CDB1" w:rsidR="00073323" w:rsidRPr="004B7216" w:rsidRDefault="00073323" w:rsidP="00073323">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Jeżeli   ograniczenia   techniczne,   w   tym   zastosowana   technologia</w:t>
      </w:r>
      <w:r w:rsidRPr="004B7216">
        <w:rPr>
          <w:spacing w:val="49"/>
        </w:rPr>
        <w:t xml:space="preserve"> </w:t>
      </w:r>
      <w:r w:rsidRPr="004B7216">
        <w:t>czynnych urządzeń i układów EAZ, pomimo planowanej do przeprowadzenia modernizacji, uniemożliwia  spełnienie  wymagań  określonych  w  IRiESD,  wówczas</w:t>
      </w:r>
      <w:r w:rsidRPr="004B7216">
        <w:rPr>
          <w:spacing w:val="2"/>
        </w:rPr>
        <w:t xml:space="preserve"> </w:t>
      </w:r>
      <w:r w:rsidRPr="004B7216">
        <w:t>podmiot będący właścicielem tych urządzeń i układów EAZ, na etapie opracowywania założeń</w:t>
      </w:r>
      <w:r w:rsidRPr="004B7216">
        <w:rPr>
          <w:spacing w:val="-15"/>
        </w:rPr>
        <w:t xml:space="preserve"> </w:t>
      </w:r>
      <w:r w:rsidRPr="004B7216">
        <w:t>do</w:t>
      </w:r>
      <w:r w:rsidRPr="004B7216">
        <w:rPr>
          <w:spacing w:val="-14"/>
        </w:rPr>
        <w:t xml:space="preserve"> </w:t>
      </w:r>
      <w:r w:rsidRPr="004B7216">
        <w:t>planowanej</w:t>
      </w:r>
      <w:r w:rsidRPr="004B7216">
        <w:rPr>
          <w:spacing w:val="-15"/>
        </w:rPr>
        <w:t xml:space="preserve"> </w:t>
      </w:r>
      <w:r w:rsidRPr="004B7216">
        <w:t>modernizacji,</w:t>
      </w:r>
      <w:r w:rsidRPr="004B7216">
        <w:rPr>
          <w:spacing w:val="-14"/>
        </w:rPr>
        <w:t xml:space="preserve"> </w:t>
      </w:r>
      <w:r w:rsidRPr="004B7216">
        <w:t>przekazuje</w:t>
      </w:r>
      <w:r w:rsidRPr="004B7216">
        <w:rPr>
          <w:spacing w:val="-16"/>
        </w:rPr>
        <w:t xml:space="preserve"> </w:t>
      </w:r>
      <w:r w:rsidRPr="004B7216">
        <w:t>do</w:t>
      </w:r>
      <w:r w:rsidRPr="004B7216">
        <w:rPr>
          <w:spacing w:val="-14"/>
        </w:rPr>
        <w:t xml:space="preserve"> </w:t>
      </w:r>
      <w:r w:rsidRPr="004B7216">
        <w:t>OSDn</w:t>
      </w:r>
      <w:r w:rsidRPr="004B7216">
        <w:rPr>
          <w:spacing w:val="30"/>
        </w:rPr>
        <w:t xml:space="preserve"> </w:t>
      </w:r>
      <w:r w:rsidRPr="004B7216">
        <w:t>opinię o</w:t>
      </w:r>
      <w:r w:rsidRPr="004B7216">
        <w:rPr>
          <w:spacing w:val="-14"/>
        </w:rPr>
        <w:t xml:space="preserve"> </w:t>
      </w:r>
      <w:r w:rsidRPr="004B7216">
        <w:t>braku</w:t>
      </w:r>
      <w:r w:rsidRPr="004B7216">
        <w:rPr>
          <w:spacing w:val="-14"/>
        </w:rPr>
        <w:t xml:space="preserve"> </w:t>
      </w:r>
      <w:r w:rsidRPr="004B7216">
        <w:t>możliwości</w:t>
      </w:r>
      <w:r w:rsidRPr="004B7216">
        <w:rPr>
          <w:spacing w:val="-14"/>
        </w:rPr>
        <w:t xml:space="preserve"> </w:t>
      </w:r>
      <w:r w:rsidRPr="004B7216">
        <w:t>spełnienia</w:t>
      </w:r>
      <w:r w:rsidRPr="004B7216">
        <w:rPr>
          <w:spacing w:val="-15"/>
        </w:rPr>
        <w:t xml:space="preserve"> </w:t>
      </w:r>
      <w:r w:rsidRPr="004B7216">
        <w:t>tych</w:t>
      </w:r>
      <w:r w:rsidRPr="004B7216">
        <w:rPr>
          <w:spacing w:val="-15"/>
        </w:rPr>
        <w:t xml:space="preserve"> </w:t>
      </w:r>
      <w:r w:rsidRPr="004B7216">
        <w:t>wymagań.</w:t>
      </w:r>
      <w:r w:rsidRPr="004B7216">
        <w:rPr>
          <w:spacing w:val="-14"/>
        </w:rPr>
        <w:t xml:space="preserve"> </w:t>
      </w:r>
      <w:r w:rsidRPr="004B7216">
        <w:t>Jeżeli</w:t>
      </w:r>
      <w:r w:rsidRPr="004B7216">
        <w:rPr>
          <w:spacing w:val="-12"/>
        </w:rPr>
        <w:t xml:space="preserve"> </w:t>
      </w:r>
      <w:r w:rsidRPr="004B7216">
        <w:t>OSDn</w:t>
      </w:r>
      <w:r w:rsidRPr="004B7216">
        <w:rPr>
          <w:spacing w:val="-14"/>
        </w:rPr>
        <w:t xml:space="preserve"> </w:t>
      </w:r>
      <w:r w:rsidRPr="004B7216">
        <w:t>zgłosi uzasadnione wątpliwości dotyczące ww. opinii, wówczas podmiot</w:t>
      </w:r>
      <w:r w:rsidRPr="004B7216">
        <w:rPr>
          <w:spacing w:val="-31"/>
        </w:rPr>
        <w:t xml:space="preserve"> </w:t>
      </w:r>
      <w:r w:rsidRPr="004B7216">
        <w:t xml:space="preserve">przedkładający </w:t>
      </w:r>
      <w:r w:rsidRPr="004B7216">
        <w:lastRenderedPageBreak/>
        <w:t>opinię ma obowiązek przedłożyć OSDn opinię w tym zakresie sporządzoną przez niezależną firmę</w:t>
      </w:r>
      <w:r w:rsidRPr="004B7216">
        <w:rPr>
          <w:spacing w:val="-6"/>
        </w:rPr>
        <w:t xml:space="preserve"> </w:t>
      </w:r>
      <w:r w:rsidRPr="004B7216">
        <w:t>ekspercką.</w:t>
      </w:r>
    </w:p>
    <w:p w14:paraId="79C0CC8B" w14:textId="4F6A2443" w:rsidR="00073323"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Układy i urządzenia EAZ powinny spełniać szczegółowe wymagania określone przez OSDn. Układy i urządzenia EAZ powinny być na etapie projektów uzgadniane i zatwierdzane przez OSDn. Dotyczy to w szczególności doboru i nastaw funkcji zabezpieczeniowych, realizacji impulsów wyłączających oraz sposobu zasilania napięciem pomocniczym.</w:t>
      </w:r>
    </w:p>
    <w:p w14:paraId="1CF8AC6D" w14:textId="473C3BB5" w:rsidR="00073323" w:rsidRPr="004B7216" w:rsidRDefault="00073323" w:rsidP="00073323">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Urządzenia</w:t>
      </w:r>
      <w:r w:rsidRPr="004B7216">
        <w:rPr>
          <w:spacing w:val="-10"/>
        </w:rPr>
        <w:t xml:space="preserve"> </w:t>
      </w:r>
      <w:r w:rsidRPr="004B7216">
        <w:t>i</w:t>
      </w:r>
      <w:r w:rsidRPr="004B7216">
        <w:rPr>
          <w:spacing w:val="-9"/>
        </w:rPr>
        <w:t xml:space="preserve"> </w:t>
      </w:r>
      <w:r w:rsidRPr="004B7216">
        <w:t>elementy</w:t>
      </w:r>
      <w:r w:rsidRPr="004B7216">
        <w:rPr>
          <w:spacing w:val="-9"/>
        </w:rPr>
        <w:t xml:space="preserve"> </w:t>
      </w:r>
      <w:r w:rsidRPr="004B7216">
        <w:t>stosowane</w:t>
      </w:r>
      <w:r w:rsidRPr="004B7216">
        <w:rPr>
          <w:spacing w:val="-11"/>
        </w:rPr>
        <w:t xml:space="preserve"> </w:t>
      </w:r>
      <w:r w:rsidRPr="004B7216">
        <w:t>w</w:t>
      </w:r>
      <w:r w:rsidRPr="004B7216">
        <w:rPr>
          <w:spacing w:val="-10"/>
        </w:rPr>
        <w:t xml:space="preserve"> </w:t>
      </w:r>
      <w:r w:rsidRPr="004B7216">
        <w:t>EAZ</w:t>
      </w:r>
      <w:r w:rsidRPr="004B7216">
        <w:rPr>
          <w:spacing w:val="-9"/>
        </w:rPr>
        <w:t xml:space="preserve"> </w:t>
      </w:r>
      <w:r w:rsidRPr="004B7216">
        <w:t>oraz</w:t>
      </w:r>
      <w:r w:rsidRPr="004B7216">
        <w:rPr>
          <w:spacing w:val="-11"/>
        </w:rPr>
        <w:t xml:space="preserve"> </w:t>
      </w:r>
      <w:r w:rsidRPr="004B7216">
        <w:t>urządzenia</w:t>
      </w:r>
      <w:r w:rsidRPr="004B7216">
        <w:rPr>
          <w:spacing w:val="-10"/>
        </w:rPr>
        <w:t xml:space="preserve"> </w:t>
      </w:r>
      <w:r w:rsidRPr="004B7216">
        <w:t>i</w:t>
      </w:r>
      <w:r w:rsidRPr="004B7216">
        <w:rPr>
          <w:spacing w:val="-9"/>
        </w:rPr>
        <w:t xml:space="preserve"> </w:t>
      </w:r>
      <w:r w:rsidRPr="004B7216">
        <w:t>układy</w:t>
      </w:r>
      <w:r w:rsidRPr="004B7216">
        <w:rPr>
          <w:spacing w:val="-10"/>
        </w:rPr>
        <w:t xml:space="preserve"> </w:t>
      </w:r>
      <w:r w:rsidRPr="004B7216">
        <w:t>współpracujące z EAZ powinny być wykonane zgodnie z aktualnymi normami, a jeśli w danym zakresie brak norm, należy korzystać z aktualnej wiedzy technicznej. Zgodność</w:t>
      </w:r>
      <w:r w:rsidRPr="004B7216">
        <w:rPr>
          <w:spacing w:val="-21"/>
        </w:rPr>
        <w:t xml:space="preserve"> </w:t>
      </w:r>
      <w:r w:rsidRPr="004B7216">
        <w:t>ta powinna być potwierdzona odpowiednimi</w:t>
      </w:r>
      <w:r w:rsidRPr="004B7216">
        <w:rPr>
          <w:spacing w:val="-3"/>
        </w:rPr>
        <w:t xml:space="preserve"> </w:t>
      </w:r>
      <w:r w:rsidRPr="004B7216">
        <w:t>dokumentami.</w:t>
      </w:r>
    </w:p>
    <w:p w14:paraId="1E69DCE3" w14:textId="51DF33EF" w:rsidR="00073323"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Szczegółowe wymagania dla układów i urządzeń EAZ, w szczególności wymagane czasy ich działania, określają standardy techniczne OSDn</w:t>
      </w:r>
      <w:r w:rsidR="007749F1">
        <w:t>.</w:t>
      </w:r>
    </w:p>
    <w:p w14:paraId="4DC7C772" w14:textId="043B47BF" w:rsidR="00073323"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Warunki przyłączenia wydawane podmiotom przyłączanym do sieci powinny zawierać rodzaj i usytuowanie zabezpieczeń, warunki współpracy oraz inne niezbędne wymagania w zakresie elektroenergetycznej automatyki zabezpieczeniowej i systemowej.</w:t>
      </w:r>
    </w:p>
    <w:p w14:paraId="401B07AC" w14:textId="68023416" w:rsidR="00073323"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OSDn określa warunki stosowania EAZ przez podmioty przyłączone do sieci dystrybucyjnej OSDn.</w:t>
      </w:r>
    </w:p>
    <w:p w14:paraId="414519DF" w14:textId="12FE4CAB" w:rsidR="00073323"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OSDn dokonuje koordynacji nastawień zabezpieczeń w stacjach podmiotów przyłączanych i przyłączonych, w tym OSDn. Podmioty te zobowiązane są do aktualizacji danych o wyposażeniu w układy EAZ w trakcie eksploatacji przyłączonego obiektu w przypadku każdorazowej ich zmiany.</w:t>
      </w:r>
    </w:p>
    <w:p w14:paraId="0CD0ABAB" w14:textId="3C5676F1" w:rsidR="00073323"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EAZ powinna zapewniać odpowiednią szybkość działania, czułość w wykrywaniu zakłóceń, wybiórczość, selektywność oraz niezawodność.</w:t>
      </w:r>
    </w:p>
    <w:p w14:paraId="20571AB9" w14:textId="7E7FF8F8" w:rsidR="00073323"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Nastawy czasowe EAZ należy dobierać w taki sposób, aby były możliwie jak najkrótsze, przy zapewnieniu odpowiedniej wybiorczości i selektywności wyłączeń oraz aby ograniczały czasy trwania zakłóceń. Zabrania się wydłużania czasów działania zabezpieczeń działających na wyłączenie ponad wartości wynikające z potrzeb selektywności, wybiorczości i odstrojenia od stanów nieustalonych lub innych zjawisk grożących zbędnymi zadziałaniami. W celu zapewnienia selektywności zaleca się stopniowanie nastaw czasowych zabezpieczeń co 0,3 – 0,5 s. Przy stosowaniu zabezpieczeń cyfrowych zaleca się wartość 0,3 s.</w:t>
      </w:r>
    </w:p>
    <w:p w14:paraId="5D6CDE48" w14:textId="4F79DEC4" w:rsidR="00C00D38"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Należy tak dobierać zabezpieczenia i ich nastawy, aby każde zabezpieczenie było rezerwowane</w:t>
      </w:r>
      <w:r w:rsidRPr="004B7216">
        <w:tab/>
        <w:t>przez</w:t>
      </w:r>
      <w:r w:rsidRPr="004B7216">
        <w:tab/>
        <w:t>zabezpieczenia sąsiednich elementów</w:t>
      </w:r>
      <w:r w:rsidRPr="004B7216">
        <w:tab/>
      </w:r>
      <w:r w:rsidRPr="004B7216">
        <w:rPr>
          <w:spacing w:val="-3"/>
        </w:rPr>
        <w:t xml:space="preserve">systemu </w:t>
      </w:r>
      <w:r w:rsidRPr="004B7216">
        <w:t>elektroenergetycznego. Wymaganie obowiązuje także wówczas, gdy w danym punkcie jest zainstalowane zabezpieczenie podstawowe i rezerwowe.</w:t>
      </w:r>
    </w:p>
    <w:p w14:paraId="1CBD77C9" w14:textId="54FBBEA3" w:rsidR="00073323"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Zabezpieczenia</w:t>
      </w:r>
      <w:r w:rsidRPr="004B7216">
        <w:rPr>
          <w:spacing w:val="-15"/>
        </w:rPr>
        <w:t xml:space="preserve"> </w:t>
      </w:r>
      <w:r w:rsidRPr="004B7216">
        <w:t>podstawowe</w:t>
      </w:r>
      <w:r w:rsidRPr="004B7216">
        <w:rPr>
          <w:spacing w:val="-16"/>
        </w:rPr>
        <w:t xml:space="preserve"> </w:t>
      </w:r>
      <w:r w:rsidRPr="004B7216">
        <w:t>i</w:t>
      </w:r>
      <w:r w:rsidRPr="004B7216">
        <w:rPr>
          <w:spacing w:val="-14"/>
        </w:rPr>
        <w:t xml:space="preserve"> </w:t>
      </w:r>
      <w:r w:rsidRPr="004B7216">
        <w:t>rezerwowe</w:t>
      </w:r>
      <w:r w:rsidRPr="004B7216">
        <w:rPr>
          <w:spacing w:val="-14"/>
        </w:rPr>
        <w:t xml:space="preserve"> </w:t>
      </w:r>
      <w:r w:rsidRPr="004B7216">
        <w:t>powinny</w:t>
      </w:r>
      <w:r w:rsidRPr="004B7216">
        <w:rPr>
          <w:spacing w:val="-13"/>
        </w:rPr>
        <w:t xml:space="preserve"> </w:t>
      </w:r>
      <w:r w:rsidRPr="004B7216">
        <w:t>współpracować</w:t>
      </w:r>
      <w:r w:rsidRPr="004B7216">
        <w:rPr>
          <w:spacing w:val="-13"/>
        </w:rPr>
        <w:t xml:space="preserve"> </w:t>
      </w:r>
      <w:r w:rsidRPr="004B7216">
        <w:t xml:space="preserve">z oddzielnymi: obwodami pomiarowymi prądowymi i napięciowymi, </w:t>
      </w:r>
      <w:r w:rsidRPr="004B7216">
        <w:lastRenderedPageBreak/>
        <w:t>obwodami napięcia pomocniczego, sterowniczymi oraz obwodami wyłączającymi (cewkami wyłączającymi). Jeżeli  w  IRiESD mowa jest o  zabezpieczeniu podstawowym    i rezerwowym to rozumie się przez to dwa oddzielne i niezależne</w:t>
      </w:r>
      <w:r w:rsidRPr="004B7216">
        <w:rPr>
          <w:spacing w:val="-9"/>
        </w:rPr>
        <w:t xml:space="preserve"> </w:t>
      </w:r>
      <w:r w:rsidRPr="004B7216">
        <w:t>urządzenia.</w:t>
      </w:r>
    </w:p>
    <w:p w14:paraId="22CB52BA" w14:textId="6D316E6D" w:rsidR="00073323" w:rsidRPr="004B7216" w:rsidRDefault="00073323" w:rsidP="00073323">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Dla rozdzielni w układzie typu H dopuszcza się stosowanie pojedynczej baterii akumulatorowej zasilającej jedną sekcję rozdzielni potrzeb własnych prądu stałego.</w:t>
      </w:r>
    </w:p>
    <w:p w14:paraId="1771DB76" w14:textId="57B5AF5D" w:rsidR="00073323" w:rsidRPr="004B7216" w:rsidRDefault="00073323">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Źródła napięcia pomocniczego (baterie akumulatorów) w obiektach wyposażonych w EAZ powinny przy braku zasilania z sieci elektroenergetycznej zapewniać      ciągłość      pracy      dla      układów       i       urządzeń       EAZ  (w warunkach obciążenia akumulatorów wszystkimi odbiorami prądu stałego, czynnymi w warunkach braku zasilania zewnętrznego, oraz przy zachowaniu poziomu   napięcia   na   szynach    zbiorczych    rozdzielnicy    prądu    stałego  w wymaganych granicach), przez okres co najmniej:</w:t>
      </w:r>
    </w:p>
    <w:p w14:paraId="6C09AE23" w14:textId="0D670A82" w:rsidR="00073323" w:rsidRPr="004B7216" w:rsidRDefault="00DC028F">
      <w:pPr>
        <w:pStyle w:val="Akapitzlist"/>
        <w:widowControl w:val="0"/>
        <w:numPr>
          <w:ilvl w:val="0"/>
          <w:numId w:val="61"/>
        </w:numPr>
        <w:tabs>
          <w:tab w:val="left" w:pos="1452"/>
          <w:tab w:val="left" w:pos="1453"/>
        </w:tabs>
        <w:autoSpaceDE w:val="0"/>
        <w:autoSpaceDN w:val="0"/>
        <w:spacing w:before="90" w:after="0" w:line="240" w:lineRule="auto"/>
        <w:ind w:left="2058" w:hanging="357"/>
        <w:contextualSpacing w:val="0"/>
        <w:jc w:val="both"/>
        <w:rPr>
          <w:b/>
          <w:bCs/>
        </w:rPr>
      </w:pPr>
      <w:r w:rsidRPr="004B7216">
        <w:t>24 godz. dla obiektów wskazanych w planie odbudowy opracowanym na podstawie art. 23 NC</w:t>
      </w:r>
      <w:r w:rsidRPr="004B7216">
        <w:rPr>
          <w:spacing w:val="-1"/>
        </w:rPr>
        <w:t xml:space="preserve"> </w:t>
      </w:r>
      <w:r w:rsidRPr="004B7216">
        <w:t>ER,</w:t>
      </w:r>
    </w:p>
    <w:p w14:paraId="167B1EA1" w14:textId="2C2AB2F0" w:rsidR="00DC028F" w:rsidRPr="004B7216" w:rsidRDefault="00DC028F">
      <w:pPr>
        <w:pStyle w:val="Akapitzlist"/>
        <w:widowControl w:val="0"/>
        <w:numPr>
          <w:ilvl w:val="0"/>
          <w:numId w:val="61"/>
        </w:numPr>
        <w:tabs>
          <w:tab w:val="left" w:pos="1452"/>
          <w:tab w:val="left" w:pos="1453"/>
        </w:tabs>
        <w:autoSpaceDE w:val="0"/>
        <w:autoSpaceDN w:val="0"/>
        <w:spacing w:before="90" w:after="0" w:line="240" w:lineRule="auto"/>
        <w:ind w:left="2058" w:hanging="357"/>
        <w:contextualSpacing w:val="0"/>
        <w:jc w:val="both"/>
        <w:rPr>
          <w:b/>
          <w:bCs/>
        </w:rPr>
      </w:pPr>
      <w:r w:rsidRPr="004B7216">
        <w:t>8 godz. dla pozostałych</w:t>
      </w:r>
      <w:r w:rsidRPr="004B7216">
        <w:rPr>
          <w:spacing w:val="-1"/>
        </w:rPr>
        <w:t xml:space="preserve"> </w:t>
      </w:r>
      <w:r w:rsidRPr="004B7216">
        <w:t>obiektów.</w:t>
      </w:r>
    </w:p>
    <w:p w14:paraId="7369A30F" w14:textId="3A97E608" w:rsidR="00073323" w:rsidRPr="004B7216" w:rsidRDefault="00DC028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Jeśli w niniejszym rozdziale wskazano, że zabezpieczenie działa na wyłączenie, należy rozumieć wyłączenie wszystkich trzech faz wyłącznika. Wyjątek stanowi współpraca EAZ z automatyką SPZ-u 1-fazowego w sieci 110 kV.</w:t>
      </w:r>
    </w:p>
    <w:p w14:paraId="295103C0" w14:textId="5DC875F0" w:rsidR="00DC028F" w:rsidRPr="004B7216" w:rsidRDefault="00DC028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Należy stosować urządzenia realizujące funkcje ciągłej kontroli i samotestowania.</w:t>
      </w:r>
    </w:p>
    <w:p w14:paraId="59818A41" w14:textId="73BDE1CE" w:rsidR="00DC028F" w:rsidRPr="004B7216" w:rsidRDefault="00DC028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Układy i urządzenia EAZ wyposaża się w układy kontroli ciągłości obwodów wyłączania.</w:t>
      </w:r>
    </w:p>
    <w:p w14:paraId="075B5C8E" w14:textId="3112EFF2" w:rsidR="00DC028F" w:rsidRPr="004B7216" w:rsidRDefault="00DC028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 niniejszym rozdziale podano wymagania minimalne. W poszczególnych urządzeniach</w:t>
      </w:r>
      <w:r w:rsidRPr="004B7216">
        <w:rPr>
          <w:spacing w:val="-5"/>
        </w:rPr>
        <w:t xml:space="preserve"> </w:t>
      </w:r>
      <w:r w:rsidRPr="004B7216">
        <w:t>lub</w:t>
      </w:r>
      <w:r w:rsidRPr="004B7216">
        <w:rPr>
          <w:spacing w:val="-7"/>
        </w:rPr>
        <w:t xml:space="preserve"> </w:t>
      </w:r>
      <w:r w:rsidRPr="004B7216">
        <w:t>polach</w:t>
      </w:r>
      <w:r w:rsidRPr="004B7216">
        <w:rPr>
          <w:spacing w:val="-4"/>
        </w:rPr>
        <w:t xml:space="preserve"> </w:t>
      </w:r>
      <w:r w:rsidRPr="004B7216">
        <w:t>można</w:t>
      </w:r>
      <w:r w:rsidRPr="004B7216">
        <w:rPr>
          <w:spacing w:val="-9"/>
        </w:rPr>
        <w:t xml:space="preserve"> </w:t>
      </w:r>
      <w:r w:rsidRPr="004B7216">
        <w:t>stosować</w:t>
      </w:r>
      <w:r w:rsidRPr="004B7216">
        <w:rPr>
          <w:spacing w:val="-5"/>
        </w:rPr>
        <w:t xml:space="preserve"> </w:t>
      </w:r>
      <w:r w:rsidRPr="004B7216">
        <w:t>dodatkowe</w:t>
      </w:r>
      <w:r w:rsidRPr="004B7216">
        <w:rPr>
          <w:spacing w:val="-9"/>
        </w:rPr>
        <w:t xml:space="preserve"> </w:t>
      </w:r>
      <w:r w:rsidRPr="004B7216">
        <w:t>zabezpieczenia</w:t>
      </w:r>
      <w:r w:rsidRPr="004B7216">
        <w:rPr>
          <w:spacing w:val="-7"/>
        </w:rPr>
        <w:t xml:space="preserve"> </w:t>
      </w:r>
      <w:r w:rsidRPr="004B7216">
        <w:t>działające</w:t>
      </w:r>
      <w:r w:rsidRPr="004B7216">
        <w:rPr>
          <w:spacing w:val="-8"/>
        </w:rPr>
        <w:t xml:space="preserve"> </w:t>
      </w:r>
      <w:r w:rsidRPr="004B7216">
        <w:t>na wyłączenie</w:t>
      </w:r>
      <w:r w:rsidRPr="004B7216">
        <w:rPr>
          <w:spacing w:val="-6"/>
        </w:rPr>
        <w:t xml:space="preserve"> </w:t>
      </w:r>
      <w:r w:rsidRPr="004B7216">
        <w:t>lub</w:t>
      </w:r>
      <w:r w:rsidRPr="004B7216">
        <w:rPr>
          <w:spacing w:val="-5"/>
        </w:rPr>
        <w:t xml:space="preserve"> </w:t>
      </w:r>
      <w:r w:rsidRPr="004B7216">
        <w:t>sygnalizację,</w:t>
      </w:r>
      <w:r w:rsidRPr="004B7216">
        <w:rPr>
          <w:spacing w:val="-6"/>
        </w:rPr>
        <w:t xml:space="preserve"> </w:t>
      </w:r>
      <w:r w:rsidRPr="004B7216">
        <w:t>np.</w:t>
      </w:r>
      <w:r w:rsidRPr="004B7216">
        <w:rPr>
          <w:spacing w:val="-5"/>
        </w:rPr>
        <w:t xml:space="preserve"> </w:t>
      </w:r>
      <w:r w:rsidRPr="004B7216">
        <w:t>wynikające</w:t>
      </w:r>
      <w:r w:rsidRPr="004B7216">
        <w:rPr>
          <w:spacing w:val="-7"/>
        </w:rPr>
        <w:t xml:space="preserve"> </w:t>
      </w:r>
      <w:r w:rsidRPr="004B7216">
        <w:t>z</w:t>
      </w:r>
      <w:r w:rsidRPr="004B7216">
        <w:rPr>
          <w:spacing w:val="-7"/>
        </w:rPr>
        <w:t xml:space="preserve"> </w:t>
      </w:r>
      <w:r w:rsidRPr="004B7216">
        <w:t>konstrukcji</w:t>
      </w:r>
      <w:r w:rsidRPr="004B7216">
        <w:rPr>
          <w:spacing w:val="-5"/>
        </w:rPr>
        <w:t xml:space="preserve"> </w:t>
      </w:r>
      <w:r w:rsidRPr="004B7216">
        <w:t>rozdzielnicy</w:t>
      </w:r>
      <w:r w:rsidRPr="004B7216">
        <w:rPr>
          <w:spacing w:val="-5"/>
        </w:rPr>
        <w:t xml:space="preserve"> </w:t>
      </w:r>
      <w:r w:rsidRPr="004B7216">
        <w:t>lub</w:t>
      </w:r>
      <w:r w:rsidRPr="004B7216">
        <w:rPr>
          <w:spacing w:val="-5"/>
        </w:rPr>
        <w:t xml:space="preserve"> </w:t>
      </w:r>
      <w:r w:rsidRPr="004B7216">
        <w:t>innych zabezpieczanych</w:t>
      </w:r>
      <w:r w:rsidRPr="004B7216">
        <w:rPr>
          <w:spacing w:val="1"/>
        </w:rPr>
        <w:t xml:space="preserve"> </w:t>
      </w:r>
      <w:r w:rsidRPr="004B7216">
        <w:t>elementów.</w:t>
      </w:r>
    </w:p>
    <w:p w14:paraId="3411AA7E" w14:textId="4ABEC264" w:rsidR="00DC028F" w:rsidRPr="004B7216" w:rsidRDefault="00DC028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Rejestratory zdarzeń i zakłóceń przeznaczone do wykonywania analiz przebiegu zakłóceń i działania EAZ oraz łączników powinny być instalowane w stacjach     i rozdzielniach sieci dystrybucyjnej 110 kV zgodnie ze znaczeniem stacji w systemie.</w:t>
      </w:r>
      <w:r w:rsidRPr="004B7216">
        <w:rPr>
          <w:spacing w:val="-11"/>
        </w:rPr>
        <w:t xml:space="preserve"> </w:t>
      </w:r>
      <w:r w:rsidRPr="004B7216">
        <w:t>W</w:t>
      </w:r>
      <w:r w:rsidRPr="004B7216">
        <w:rPr>
          <w:spacing w:val="-13"/>
        </w:rPr>
        <w:t xml:space="preserve"> </w:t>
      </w:r>
      <w:r w:rsidRPr="004B7216">
        <w:t>rejestratory</w:t>
      </w:r>
      <w:r w:rsidRPr="004B7216">
        <w:rPr>
          <w:spacing w:val="-9"/>
        </w:rPr>
        <w:t xml:space="preserve"> </w:t>
      </w:r>
      <w:r w:rsidRPr="004B7216">
        <w:t>zakłóceń</w:t>
      </w:r>
      <w:r w:rsidRPr="004B7216">
        <w:rPr>
          <w:spacing w:val="-12"/>
        </w:rPr>
        <w:t xml:space="preserve"> </w:t>
      </w:r>
      <w:r w:rsidRPr="004B7216">
        <w:t>należy</w:t>
      </w:r>
      <w:r w:rsidRPr="004B7216">
        <w:rPr>
          <w:spacing w:val="-9"/>
        </w:rPr>
        <w:t xml:space="preserve"> </w:t>
      </w:r>
      <w:r w:rsidRPr="004B7216">
        <w:t>wyposażać</w:t>
      </w:r>
      <w:r w:rsidRPr="004B7216">
        <w:rPr>
          <w:spacing w:val="-13"/>
        </w:rPr>
        <w:t xml:space="preserve"> </w:t>
      </w:r>
      <w:r w:rsidRPr="004B7216">
        <w:t>każde</w:t>
      </w:r>
      <w:r w:rsidRPr="004B7216">
        <w:rPr>
          <w:spacing w:val="-12"/>
        </w:rPr>
        <w:t xml:space="preserve"> </w:t>
      </w:r>
      <w:r w:rsidRPr="004B7216">
        <w:t>pole</w:t>
      </w:r>
      <w:r w:rsidRPr="004B7216">
        <w:rPr>
          <w:spacing w:val="-10"/>
        </w:rPr>
        <w:t xml:space="preserve"> </w:t>
      </w:r>
      <w:r w:rsidRPr="004B7216">
        <w:t>o</w:t>
      </w:r>
      <w:r w:rsidRPr="004B7216">
        <w:rPr>
          <w:spacing w:val="-12"/>
        </w:rPr>
        <w:t xml:space="preserve"> </w:t>
      </w:r>
      <w:r w:rsidRPr="004B7216">
        <w:t>napięciu</w:t>
      </w:r>
      <w:r w:rsidRPr="004B7216">
        <w:rPr>
          <w:spacing w:val="-8"/>
        </w:rPr>
        <w:t xml:space="preserve"> </w:t>
      </w:r>
      <w:r w:rsidRPr="004B7216">
        <w:t>110</w:t>
      </w:r>
      <w:r w:rsidRPr="004B7216">
        <w:rPr>
          <w:spacing w:val="-12"/>
        </w:rPr>
        <w:t xml:space="preserve"> </w:t>
      </w:r>
      <w:r w:rsidRPr="004B7216">
        <w:t>kV wyposażone</w:t>
      </w:r>
      <w:r w:rsidRPr="004B7216">
        <w:rPr>
          <w:spacing w:val="-9"/>
        </w:rPr>
        <w:t xml:space="preserve"> </w:t>
      </w:r>
      <w:r w:rsidRPr="004B7216">
        <w:t>w</w:t>
      </w:r>
      <w:r w:rsidRPr="004B7216">
        <w:rPr>
          <w:spacing w:val="-8"/>
        </w:rPr>
        <w:t xml:space="preserve"> </w:t>
      </w:r>
      <w:r w:rsidRPr="004B7216">
        <w:t>EAZ.</w:t>
      </w:r>
      <w:r w:rsidRPr="004B7216">
        <w:rPr>
          <w:spacing w:val="-7"/>
        </w:rPr>
        <w:t xml:space="preserve"> </w:t>
      </w:r>
      <w:r w:rsidRPr="004B7216">
        <w:t>Zaleca</w:t>
      </w:r>
      <w:r w:rsidRPr="004B7216">
        <w:rPr>
          <w:spacing w:val="-9"/>
        </w:rPr>
        <w:t xml:space="preserve"> </w:t>
      </w:r>
      <w:r w:rsidRPr="004B7216">
        <w:t>się</w:t>
      </w:r>
      <w:r w:rsidRPr="004B7216">
        <w:rPr>
          <w:spacing w:val="-8"/>
        </w:rPr>
        <w:t xml:space="preserve"> </w:t>
      </w:r>
      <w:r w:rsidRPr="004B7216">
        <w:t>wyposażenie</w:t>
      </w:r>
      <w:r w:rsidRPr="004B7216">
        <w:rPr>
          <w:spacing w:val="-8"/>
        </w:rPr>
        <w:t xml:space="preserve"> </w:t>
      </w:r>
      <w:r w:rsidRPr="004B7216">
        <w:t>w</w:t>
      </w:r>
      <w:r w:rsidRPr="004B7216">
        <w:rPr>
          <w:spacing w:val="-9"/>
        </w:rPr>
        <w:t xml:space="preserve"> </w:t>
      </w:r>
      <w:r w:rsidRPr="004B7216">
        <w:t>rejestratory</w:t>
      </w:r>
      <w:r w:rsidRPr="004B7216">
        <w:rPr>
          <w:spacing w:val="-7"/>
        </w:rPr>
        <w:t xml:space="preserve"> </w:t>
      </w:r>
      <w:r w:rsidRPr="004B7216">
        <w:t>zdarzeń</w:t>
      </w:r>
      <w:r w:rsidRPr="004B7216">
        <w:rPr>
          <w:spacing w:val="-7"/>
        </w:rPr>
        <w:t xml:space="preserve"> </w:t>
      </w:r>
      <w:r w:rsidRPr="004B7216">
        <w:t>i</w:t>
      </w:r>
      <w:r w:rsidRPr="004B7216">
        <w:rPr>
          <w:spacing w:val="-8"/>
        </w:rPr>
        <w:t xml:space="preserve"> </w:t>
      </w:r>
      <w:r w:rsidRPr="004B7216">
        <w:t>zakłóceń</w:t>
      </w:r>
      <w:r w:rsidRPr="004B7216">
        <w:rPr>
          <w:spacing w:val="-7"/>
        </w:rPr>
        <w:t xml:space="preserve"> </w:t>
      </w:r>
      <w:r w:rsidRPr="004B7216">
        <w:t>pól SN. Wymaga się wyposażania w rejestratory zdarzeń i zakłóceń pól SN transformatorów</w:t>
      </w:r>
      <w:r w:rsidRPr="004B7216">
        <w:rPr>
          <w:spacing w:val="-14"/>
        </w:rPr>
        <w:t xml:space="preserve"> </w:t>
      </w:r>
      <w:r w:rsidRPr="004B7216">
        <w:t>zasilających,</w:t>
      </w:r>
      <w:r w:rsidRPr="004B7216">
        <w:rPr>
          <w:spacing w:val="-13"/>
        </w:rPr>
        <w:t xml:space="preserve"> </w:t>
      </w:r>
      <w:r w:rsidRPr="004B7216">
        <w:t>pól</w:t>
      </w:r>
      <w:r w:rsidRPr="004B7216">
        <w:rPr>
          <w:spacing w:val="-13"/>
        </w:rPr>
        <w:t xml:space="preserve"> </w:t>
      </w:r>
      <w:r w:rsidRPr="004B7216">
        <w:t>transformatorów</w:t>
      </w:r>
      <w:r w:rsidRPr="004B7216">
        <w:rPr>
          <w:spacing w:val="-14"/>
        </w:rPr>
        <w:t xml:space="preserve"> </w:t>
      </w:r>
      <w:r w:rsidRPr="004B7216">
        <w:t>potrzeb</w:t>
      </w:r>
      <w:r w:rsidRPr="004B7216">
        <w:rPr>
          <w:spacing w:val="-10"/>
        </w:rPr>
        <w:t xml:space="preserve"> </w:t>
      </w:r>
      <w:r w:rsidRPr="004B7216">
        <w:t>własnych</w:t>
      </w:r>
      <w:r w:rsidRPr="004B7216">
        <w:rPr>
          <w:spacing w:val="-12"/>
        </w:rPr>
        <w:t xml:space="preserve"> </w:t>
      </w:r>
      <w:r w:rsidRPr="004B7216">
        <w:t>oraz</w:t>
      </w:r>
      <w:r w:rsidRPr="004B7216">
        <w:rPr>
          <w:spacing w:val="-12"/>
        </w:rPr>
        <w:t xml:space="preserve"> </w:t>
      </w:r>
      <w:r w:rsidRPr="004B7216">
        <w:t>pól</w:t>
      </w:r>
      <w:r w:rsidRPr="004B7216">
        <w:rPr>
          <w:spacing w:val="-13"/>
        </w:rPr>
        <w:t xml:space="preserve"> </w:t>
      </w:r>
      <w:r w:rsidRPr="004B7216">
        <w:t>linii współpracujących z lokalnymi źródłami wytwórczymi. Rejestratory zakłóceń powinny rejestrować wielkości przed wystąpieniem zakłócenia oraz po jego wystąpieniu aż do</w:t>
      </w:r>
      <w:r w:rsidRPr="004B7216">
        <w:rPr>
          <w:spacing w:val="-2"/>
        </w:rPr>
        <w:t xml:space="preserve"> </w:t>
      </w:r>
      <w:r w:rsidRPr="004B7216">
        <w:t>wyłączenia.</w:t>
      </w:r>
    </w:p>
    <w:p w14:paraId="6B2635D5" w14:textId="4D5FF2C3" w:rsidR="00DC028F" w:rsidRPr="004B7216" w:rsidRDefault="00DC028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Stosuje się następujące sygnalizacje:</w:t>
      </w:r>
    </w:p>
    <w:p w14:paraId="4505B8D3" w14:textId="11769945" w:rsidR="00DC028F" w:rsidRPr="004B7216" w:rsidRDefault="00DC028F">
      <w:pPr>
        <w:pStyle w:val="Akapitzlist"/>
        <w:widowControl w:val="0"/>
        <w:numPr>
          <w:ilvl w:val="0"/>
          <w:numId w:val="62"/>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Al (alarm), która jest pobudzana przy zaniku i obniżeniu napięcia </w:t>
      </w:r>
      <w:r w:rsidRPr="004B7216">
        <w:lastRenderedPageBreak/>
        <w:t>pomocniczego lub uszkodzeniu układu</w:t>
      </w:r>
      <w:r w:rsidRPr="004B7216">
        <w:rPr>
          <w:spacing w:val="-1"/>
        </w:rPr>
        <w:t xml:space="preserve"> </w:t>
      </w:r>
      <w:r w:rsidRPr="004B7216">
        <w:t>EAZ,</w:t>
      </w:r>
    </w:p>
    <w:p w14:paraId="0A5CF4E6" w14:textId="29B4C343" w:rsidR="00DC028F" w:rsidRPr="004B7216" w:rsidRDefault="00DC028F">
      <w:pPr>
        <w:pStyle w:val="Akapitzlist"/>
        <w:widowControl w:val="0"/>
        <w:numPr>
          <w:ilvl w:val="0"/>
          <w:numId w:val="62"/>
        </w:numPr>
        <w:tabs>
          <w:tab w:val="left" w:pos="1452"/>
          <w:tab w:val="left" w:pos="1453"/>
        </w:tabs>
        <w:autoSpaceDE w:val="0"/>
        <w:autoSpaceDN w:val="0"/>
        <w:spacing w:before="90" w:after="0" w:line="240" w:lineRule="auto"/>
        <w:ind w:left="2058" w:hanging="357"/>
        <w:contextualSpacing w:val="0"/>
        <w:jc w:val="both"/>
        <w:rPr>
          <w:b/>
          <w:bCs/>
        </w:rPr>
      </w:pPr>
      <w:r w:rsidRPr="004B7216">
        <w:t>Aw (awaria), która jest pobudzana po otwarciu wyłącznika w polu przez dowolne</w:t>
      </w:r>
      <w:r w:rsidRPr="004B7216">
        <w:rPr>
          <w:spacing w:val="-15"/>
        </w:rPr>
        <w:t xml:space="preserve"> </w:t>
      </w:r>
      <w:r w:rsidRPr="004B7216">
        <w:t>zabezpieczenie.</w:t>
      </w:r>
      <w:r w:rsidRPr="004B7216">
        <w:rPr>
          <w:spacing w:val="-12"/>
        </w:rPr>
        <w:t xml:space="preserve"> </w:t>
      </w:r>
      <w:r w:rsidRPr="004B7216">
        <w:t>Jeśli</w:t>
      </w:r>
      <w:r w:rsidRPr="004B7216">
        <w:rPr>
          <w:spacing w:val="-13"/>
        </w:rPr>
        <w:t xml:space="preserve"> </w:t>
      </w:r>
      <w:r w:rsidRPr="004B7216">
        <w:t>w</w:t>
      </w:r>
      <w:r w:rsidRPr="004B7216">
        <w:rPr>
          <w:spacing w:val="-15"/>
        </w:rPr>
        <w:t xml:space="preserve"> </w:t>
      </w:r>
      <w:r w:rsidRPr="004B7216">
        <w:t>polu</w:t>
      </w:r>
      <w:r w:rsidRPr="004B7216">
        <w:rPr>
          <w:spacing w:val="-13"/>
        </w:rPr>
        <w:t xml:space="preserve"> </w:t>
      </w:r>
      <w:r w:rsidRPr="004B7216">
        <w:t>jest</w:t>
      </w:r>
      <w:r w:rsidRPr="004B7216">
        <w:rPr>
          <w:spacing w:val="-13"/>
        </w:rPr>
        <w:t xml:space="preserve"> </w:t>
      </w:r>
      <w:r w:rsidRPr="004B7216">
        <w:t>czynna</w:t>
      </w:r>
      <w:r w:rsidRPr="004B7216">
        <w:rPr>
          <w:spacing w:val="-15"/>
        </w:rPr>
        <w:t xml:space="preserve"> </w:t>
      </w:r>
      <w:r w:rsidRPr="004B7216">
        <w:t>automatyka</w:t>
      </w:r>
      <w:r w:rsidRPr="004B7216">
        <w:rPr>
          <w:spacing w:val="-14"/>
        </w:rPr>
        <w:t xml:space="preserve"> </w:t>
      </w:r>
      <w:r w:rsidRPr="004B7216">
        <w:t>SPZ,</w:t>
      </w:r>
      <w:r w:rsidRPr="004B7216">
        <w:rPr>
          <w:spacing w:val="-14"/>
        </w:rPr>
        <w:t xml:space="preserve"> </w:t>
      </w:r>
      <w:r w:rsidRPr="004B7216">
        <w:t>pobudzenie powinno nastąpić dopiero po definitywnym</w:t>
      </w:r>
      <w:r w:rsidRPr="004B7216">
        <w:rPr>
          <w:spacing w:val="-5"/>
        </w:rPr>
        <w:t xml:space="preserve"> </w:t>
      </w:r>
      <w:r w:rsidRPr="004B7216">
        <w:t>wyłączeniu,</w:t>
      </w:r>
    </w:p>
    <w:p w14:paraId="3175D525" w14:textId="2D7680FB" w:rsidR="00DC028F" w:rsidRPr="004B7216" w:rsidRDefault="00DC028F">
      <w:pPr>
        <w:pStyle w:val="Akapitzlist"/>
        <w:widowControl w:val="0"/>
        <w:numPr>
          <w:ilvl w:val="0"/>
          <w:numId w:val="62"/>
        </w:numPr>
        <w:tabs>
          <w:tab w:val="left" w:pos="1452"/>
          <w:tab w:val="left" w:pos="1453"/>
        </w:tabs>
        <w:autoSpaceDE w:val="0"/>
        <w:autoSpaceDN w:val="0"/>
        <w:spacing w:before="90" w:after="0" w:line="240" w:lineRule="auto"/>
        <w:ind w:left="2058" w:hanging="357"/>
        <w:contextualSpacing w:val="0"/>
        <w:jc w:val="both"/>
        <w:rPr>
          <w:b/>
          <w:bCs/>
        </w:rPr>
      </w:pPr>
      <w:r w:rsidRPr="004B7216">
        <w:t>Up  (uszkodzenie  pola),  która   jest   pobudzana   przez   różne   zakłócenia w działaniu urządzeń pola nie wymagającego natychmiastowego wyłączenia wyłącznika</w:t>
      </w:r>
    </w:p>
    <w:p w14:paraId="4FF01521" w14:textId="5B61F99A" w:rsidR="00DC028F" w:rsidRPr="004B7216" w:rsidRDefault="00DC028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Dla potrzeb elementów EAZ współpracujących współbieżnie lub realizacji bezwarunkowych wyłączeń drugiego końca linii, wymaga się stosowania łączy niezależnych. Czas przekazywania sygnałów nie powinien przekraczać 20 ms dla sygnałów binarnych oraz 5 ms dla sygnałów</w:t>
      </w:r>
      <w:r w:rsidRPr="004B7216">
        <w:rPr>
          <w:spacing w:val="-2"/>
        </w:rPr>
        <w:t xml:space="preserve"> </w:t>
      </w:r>
      <w:r w:rsidRPr="004B7216">
        <w:t>analogowych.</w:t>
      </w:r>
    </w:p>
    <w:p w14:paraId="647C4FF2" w14:textId="4F167FC7" w:rsidR="001611C7" w:rsidRPr="004B7216" w:rsidRDefault="001611C7">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rPr>
          <w:b/>
        </w:rPr>
        <w:t>Wymagania dla sieci SN</w:t>
      </w:r>
    </w:p>
    <w:p w14:paraId="4A361989" w14:textId="4F1313DB" w:rsidR="001611C7" w:rsidRPr="004B7216" w:rsidRDefault="001611C7">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rPr>
          <w:u w:val="single"/>
        </w:rPr>
        <w:t>Wymagania ogólne</w:t>
      </w:r>
    </w:p>
    <w:p w14:paraId="47D27079" w14:textId="26F1E158" w:rsidR="001611C7" w:rsidRPr="004B7216" w:rsidRDefault="001611C7">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Jeśli w IRiESD nie określono inaczej, zabezpieczenia w sieci SN działają na wyłączenie.</w:t>
      </w:r>
    </w:p>
    <w:p w14:paraId="1A961E43" w14:textId="2E95D3B3" w:rsidR="001611C7" w:rsidRPr="004B7216" w:rsidRDefault="001611C7">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Dopuszcza się stosowanie blokady zabezpieczeń nadprądowych zwłocznych od pewnych zjawisk w liniach, np. pojawienia się drugiej harmonicznej, wzrostu prądu po zamknięciu wyłącznika. Zabrania się stosowania blokad do zabezpieczenia nadprądowego zwarciowego, z wyjątkiem blokady kierunkowej.</w:t>
      </w:r>
    </w:p>
    <w:p w14:paraId="74F8BA6D" w14:textId="0514E70E" w:rsidR="001611C7" w:rsidRPr="004B7216" w:rsidRDefault="001611C7">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Zaleca się stosowanie dla zabezpieczeń nadprądowych zwłocznych od skutków zwarć międzyfazowych następujących wartości współczynników czułości:</w:t>
      </w:r>
    </w:p>
    <w:p w14:paraId="12027F01" w14:textId="7C1CCEE2" w:rsidR="001611C7" w:rsidRPr="004B7216" w:rsidRDefault="001611C7">
      <w:pPr>
        <w:pStyle w:val="Akapitzlist"/>
        <w:widowControl w:val="0"/>
        <w:numPr>
          <w:ilvl w:val="0"/>
          <w:numId w:val="63"/>
        </w:numPr>
        <w:tabs>
          <w:tab w:val="left" w:pos="1452"/>
          <w:tab w:val="left" w:pos="1453"/>
        </w:tabs>
        <w:autoSpaceDE w:val="0"/>
        <w:autoSpaceDN w:val="0"/>
        <w:spacing w:before="90" w:after="0" w:line="240" w:lineRule="auto"/>
        <w:ind w:left="2058" w:hanging="357"/>
        <w:contextualSpacing w:val="0"/>
        <w:jc w:val="both"/>
        <w:rPr>
          <w:b/>
          <w:bCs/>
        </w:rPr>
      </w:pPr>
      <w:r w:rsidRPr="004B7216">
        <w:t>1,5 dla zabezpieczeń</w:t>
      </w:r>
      <w:r w:rsidRPr="004B7216">
        <w:rPr>
          <w:spacing w:val="-1"/>
        </w:rPr>
        <w:t xml:space="preserve"> </w:t>
      </w:r>
      <w:r w:rsidRPr="004B7216">
        <w:t>podstawowych,</w:t>
      </w:r>
    </w:p>
    <w:p w14:paraId="194D8A7D" w14:textId="0B94FD4F" w:rsidR="001611C7" w:rsidRPr="004B7216" w:rsidRDefault="001611C7">
      <w:pPr>
        <w:pStyle w:val="Akapitzlist"/>
        <w:widowControl w:val="0"/>
        <w:numPr>
          <w:ilvl w:val="0"/>
          <w:numId w:val="63"/>
        </w:numPr>
        <w:tabs>
          <w:tab w:val="left" w:pos="1452"/>
          <w:tab w:val="left" w:pos="1453"/>
        </w:tabs>
        <w:autoSpaceDE w:val="0"/>
        <w:autoSpaceDN w:val="0"/>
        <w:spacing w:before="90" w:after="0" w:line="240" w:lineRule="auto"/>
        <w:ind w:left="2058" w:hanging="357"/>
        <w:contextualSpacing w:val="0"/>
        <w:jc w:val="both"/>
        <w:rPr>
          <w:b/>
          <w:bCs/>
        </w:rPr>
      </w:pPr>
      <w:r w:rsidRPr="004B7216">
        <w:t>1,2 dla zabezpieczeń</w:t>
      </w:r>
      <w:r w:rsidRPr="004B7216">
        <w:rPr>
          <w:spacing w:val="-1"/>
        </w:rPr>
        <w:t xml:space="preserve"> </w:t>
      </w:r>
      <w:r w:rsidRPr="004B7216">
        <w:t>rezerwowych.</w:t>
      </w:r>
    </w:p>
    <w:p w14:paraId="6E111985" w14:textId="19908EE2" w:rsidR="001611C7" w:rsidRPr="004B7216" w:rsidRDefault="001611C7">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Zaleca się następujące wartości współczynników czułości dla zabezpieczeń ziemnozwarciowych w liniach SN:</w:t>
      </w:r>
    </w:p>
    <w:p w14:paraId="27A01746" w14:textId="64899C7E" w:rsidR="001611C7" w:rsidRPr="004B7216" w:rsidRDefault="001611C7">
      <w:pPr>
        <w:pStyle w:val="Akapitzlist"/>
        <w:widowControl w:val="0"/>
        <w:numPr>
          <w:ilvl w:val="0"/>
          <w:numId w:val="64"/>
        </w:numPr>
        <w:tabs>
          <w:tab w:val="left" w:pos="1452"/>
          <w:tab w:val="left" w:pos="1453"/>
        </w:tabs>
        <w:autoSpaceDE w:val="0"/>
        <w:autoSpaceDN w:val="0"/>
        <w:spacing w:before="90" w:after="0" w:line="240" w:lineRule="auto"/>
        <w:ind w:left="2058" w:hanging="357"/>
        <w:contextualSpacing w:val="0"/>
        <w:jc w:val="both"/>
        <w:rPr>
          <w:b/>
          <w:bCs/>
        </w:rPr>
      </w:pPr>
      <w:r w:rsidRPr="004B7216">
        <w:t>1,5 dla zabezpieczeń zerowoprądowych podczas zwarć bezoporowych, czyli jeśli składowa zerowa napięcia jest równa napięciu fazowemu</w:t>
      </w:r>
      <w:r w:rsidRPr="004B7216">
        <w:rPr>
          <w:spacing w:val="-7"/>
        </w:rPr>
        <w:t xml:space="preserve"> </w:t>
      </w:r>
      <w:r w:rsidRPr="004B7216">
        <w:t>sieci,</w:t>
      </w:r>
    </w:p>
    <w:p w14:paraId="41CB1151" w14:textId="01BBD0E0" w:rsidR="001611C7" w:rsidRPr="004B7216" w:rsidRDefault="001611C7">
      <w:pPr>
        <w:pStyle w:val="Akapitzlist"/>
        <w:widowControl w:val="0"/>
        <w:numPr>
          <w:ilvl w:val="0"/>
          <w:numId w:val="64"/>
        </w:numPr>
        <w:tabs>
          <w:tab w:val="left" w:pos="1452"/>
          <w:tab w:val="left" w:pos="1453"/>
        </w:tabs>
        <w:autoSpaceDE w:val="0"/>
        <w:autoSpaceDN w:val="0"/>
        <w:spacing w:before="90" w:after="0" w:line="240" w:lineRule="auto"/>
        <w:ind w:left="2058" w:hanging="357"/>
        <w:contextualSpacing w:val="0"/>
        <w:jc w:val="both"/>
        <w:rPr>
          <w:b/>
          <w:bCs/>
        </w:rPr>
      </w:pPr>
      <w:r w:rsidRPr="004B7216">
        <w:t>1,2 dla zabezpieczeń zerowoprądowych podczas zwarć oporowych, czyli jeśli składowa zerowa napięcia wynosi 50 % napięcia</w:t>
      </w:r>
      <w:r w:rsidRPr="004B7216">
        <w:rPr>
          <w:spacing w:val="-8"/>
        </w:rPr>
        <w:t xml:space="preserve"> </w:t>
      </w:r>
      <w:r w:rsidRPr="004B7216">
        <w:t>fazowego,</w:t>
      </w:r>
    </w:p>
    <w:p w14:paraId="1F30B271" w14:textId="36069CFF" w:rsidR="001611C7" w:rsidRPr="004B7216" w:rsidRDefault="001611C7">
      <w:pPr>
        <w:pStyle w:val="Akapitzlist"/>
        <w:widowControl w:val="0"/>
        <w:numPr>
          <w:ilvl w:val="0"/>
          <w:numId w:val="64"/>
        </w:numPr>
        <w:tabs>
          <w:tab w:val="left" w:pos="1452"/>
          <w:tab w:val="left" w:pos="1453"/>
        </w:tabs>
        <w:autoSpaceDE w:val="0"/>
        <w:autoSpaceDN w:val="0"/>
        <w:spacing w:before="90" w:after="0" w:line="240" w:lineRule="auto"/>
        <w:ind w:left="2058" w:hanging="357"/>
        <w:contextualSpacing w:val="0"/>
        <w:jc w:val="both"/>
        <w:rPr>
          <w:b/>
          <w:bCs/>
        </w:rPr>
      </w:pPr>
      <w:r w:rsidRPr="004B7216">
        <w:t>2,0</w:t>
      </w:r>
      <w:r w:rsidRPr="004B7216">
        <w:rPr>
          <w:spacing w:val="-14"/>
        </w:rPr>
        <w:t xml:space="preserve"> </w:t>
      </w:r>
      <w:r w:rsidRPr="004B7216">
        <w:t>dla</w:t>
      </w:r>
      <w:r w:rsidRPr="004B7216">
        <w:rPr>
          <w:spacing w:val="-14"/>
        </w:rPr>
        <w:t xml:space="preserve"> </w:t>
      </w:r>
      <w:r w:rsidRPr="004B7216">
        <w:t>zabezpieczeń</w:t>
      </w:r>
      <w:r w:rsidRPr="004B7216">
        <w:rPr>
          <w:spacing w:val="-13"/>
        </w:rPr>
        <w:t xml:space="preserve"> </w:t>
      </w:r>
      <w:r w:rsidRPr="004B7216">
        <w:t>admitancyjnych</w:t>
      </w:r>
      <w:r w:rsidRPr="004B7216">
        <w:rPr>
          <w:spacing w:val="-14"/>
        </w:rPr>
        <w:t xml:space="preserve"> </w:t>
      </w:r>
      <w:r w:rsidRPr="004B7216">
        <w:t>i</w:t>
      </w:r>
      <w:r w:rsidRPr="004B7216">
        <w:rPr>
          <w:spacing w:val="-13"/>
        </w:rPr>
        <w:t xml:space="preserve"> </w:t>
      </w:r>
      <w:r w:rsidRPr="004B7216">
        <w:t>konduktancyjnych</w:t>
      </w:r>
      <w:r w:rsidRPr="004B7216">
        <w:rPr>
          <w:spacing w:val="-14"/>
        </w:rPr>
        <w:t xml:space="preserve"> </w:t>
      </w:r>
      <w:r w:rsidRPr="004B7216">
        <w:t>w</w:t>
      </w:r>
      <w:r w:rsidRPr="004B7216">
        <w:rPr>
          <w:spacing w:val="-15"/>
        </w:rPr>
        <w:t xml:space="preserve"> </w:t>
      </w:r>
      <w:r w:rsidRPr="004B7216">
        <w:t>sieciach</w:t>
      </w:r>
      <w:r w:rsidRPr="004B7216">
        <w:rPr>
          <w:spacing w:val="-13"/>
        </w:rPr>
        <w:t xml:space="preserve"> </w:t>
      </w:r>
      <w:r w:rsidRPr="004B7216">
        <w:t>o</w:t>
      </w:r>
      <w:r w:rsidRPr="004B7216">
        <w:rPr>
          <w:spacing w:val="2"/>
        </w:rPr>
        <w:t xml:space="preserve"> </w:t>
      </w:r>
      <w:r w:rsidRPr="004B7216">
        <w:t>punkcie neutralnym uziemionym przez rezystor,</w:t>
      </w:r>
    </w:p>
    <w:p w14:paraId="083EC5FC" w14:textId="079BC42E" w:rsidR="001611C7" w:rsidRPr="004B7216" w:rsidRDefault="001611C7">
      <w:pPr>
        <w:pStyle w:val="Akapitzlist"/>
        <w:widowControl w:val="0"/>
        <w:numPr>
          <w:ilvl w:val="0"/>
          <w:numId w:val="64"/>
        </w:numPr>
        <w:tabs>
          <w:tab w:val="left" w:pos="1452"/>
          <w:tab w:val="left" w:pos="1453"/>
        </w:tabs>
        <w:autoSpaceDE w:val="0"/>
        <w:autoSpaceDN w:val="0"/>
        <w:spacing w:before="90" w:after="0" w:line="240" w:lineRule="auto"/>
        <w:ind w:left="2058" w:hanging="357"/>
        <w:contextualSpacing w:val="0"/>
        <w:jc w:val="both"/>
        <w:rPr>
          <w:b/>
          <w:bCs/>
        </w:rPr>
      </w:pPr>
      <w:r w:rsidRPr="004B7216">
        <w:t>1,5  dla  zabezpieczeń   konduktancyjnych   w   sieciach   skompensowanych z</w:t>
      </w:r>
      <w:r w:rsidRPr="004B7216">
        <w:rPr>
          <w:spacing w:val="-2"/>
        </w:rPr>
        <w:t xml:space="preserve"> </w:t>
      </w:r>
      <w:r w:rsidRPr="004B7216">
        <w:t>AWSCz,</w:t>
      </w:r>
    </w:p>
    <w:p w14:paraId="60587828" w14:textId="5B846B8D" w:rsidR="001611C7" w:rsidRPr="004B7216" w:rsidRDefault="001611C7">
      <w:pPr>
        <w:pStyle w:val="Akapitzlist"/>
        <w:widowControl w:val="0"/>
        <w:numPr>
          <w:ilvl w:val="0"/>
          <w:numId w:val="64"/>
        </w:numPr>
        <w:tabs>
          <w:tab w:val="left" w:pos="1452"/>
          <w:tab w:val="left" w:pos="1453"/>
        </w:tabs>
        <w:autoSpaceDE w:val="0"/>
        <w:autoSpaceDN w:val="0"/>
        <w:spacing w:before="90" w:after="0" w:line="240" w:lineRule="auto"/>
        <w:ind w:left="2058" w:hanging="357"/>
        <w:contextualSpacing w:val="0"/>
        <w:jc w:val="both"/>
        <w:rPr>
          <w:b/>
          <w:bCs/>
        </w:rPr>
      </w:pPr>
      <w:r w:rsidRPr="004B7216">
        <w:t>1,2 dla zabezpieczeń admitancyjnych i susceptancyjnych w pozostałych przypadkach.</w:t>
      </w:r>
    </w:p>
    <w:p w14:paraId="18B4C36F" w14:textId="42C432EC" w:rsidR="001611C7" w:rsidRPr="004B7216" w:rsidRDefault="001611C7">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 xml:space="preserve">Zaleca się stosowanie następujących wartości nastawczych zabezpieczeń zerowonapięciowych działających samodzielnie lub jako człony </w:t>
      </w:r>
      <w:r w:rsidRPr="004B7216">
        <w:lastRenderedPageBreak/>
        <w:t>rozruchowe innych kryteriów i automatyk wyrażonych w stosunku do składowej zerowej napięcia podczas zwarcia bezoporowego:</w:t>
      </w:r>
    </w:p>
    <w:p w14:paraId="1E1BA83E" w14:textId="1499866F" w:rsidR="00095808" w:rsidRPr="004B7216" w:rsidRDefault="00095808">
      <w:pPr>
        <w:pStyle w:val="Akapitzlist"/>
        <w:widowControl w:val="0"/>
        <w:numPr>
          <w:ilvl w:val="0"/>
          <w:numId w:val="65"/>
        </w:numPr>
        <w:tabs>
          <w:tab w:val="left" w:pos="1452"/>
          <w:tab w:val="left" w:pos="1453"/>
        </w:tabs>
        <w:autoSpaceDE w:val="0"/>
        <w:autoSpaceDN w:val="0"/>
        <w:spacing w:before="90" w:after="0" w:line="240" w:lineRule="auto"/>
        <w:ind w:left="2058" w:hanging="357"/>
        <w:contextualSpacing w:val="0"/>
        <w:jc w:val="both"/>
        <w:rPr>
          <w:b/>
          <w:bCs/>
        </w:rPr>
      </w:pPr>
      <w:r w:rsidRPr="004B7216">
        <w:t>5 - 10 % w sieciach o punkcie neutralnym uziemionym przez</w:t>
      </w:r>
      <w:r w:rsidRPr="004B7216">
        <w:rPr>
          <w:spacing w:val="-6"/>
        </w:rPr>
        <w:t xml:space="preserve"> </w:t>
      </w:r>
      <w:r w:rsidRPr="004B7216">
        <w:t>rezystor,</w:t>
      </w:r>
    </w:p>
    <w:p w14:paraId="36EB51A5" w14:textId="7F1DD6CA" w:rsidR="00095808" w:rsidRPr="004B7216" w:rsidRDefault="00095808">
      <w:pPr>
        <w:pStyle w:val="Akapitzlist"/>
        <w:widowControl w:val="0"/>
        <w:numPr>
          <w:ilvl w:val="0"/>
          <w:numId w:val="65"/>
        </w:numPr>
        <w:tabs>
          <w:tab w:val="left" w:pos="1452"/>
          <w:tab w:val="left" w:pos="1453"/>
        </w:tabs>
        <w:autoSpaceDE w:val="0"/>
        <w:autoSpaceDN w:val="0"/>
        <w:spacing w:before="90" w:after="0" w:line="240" w:lineRule="auto"/>
        <w:ind w:left="2058" w:hanging="357"/>
        <w:contextualSpacing w:val="0"/>
        <w:jc w:val="both"/>
        <w:rPr>
          <w:b/>
          <w:bCs/>
        </w:rPr>
      </w:pPr>
      <w:r w:rsidRPr="004B7216">
        <w:t>5 - 15 % w sieciach o punkcie neutralnym</w:t>
      </w:r>
      <w:r w:rsidRPr="004B7216">
        <w:rPr>
          <w:spacing w:val="-3"/>
        </w:rPr>
        <w:t xml:space="preserve"> </w:t>
      </w:r>
      <w:r w:rsidRPr="004B7216">
        <w:t>izolowanym,</w:t>
      </w:r>
    </w:p>
    <w:p w14:paraId="09EC83DB" w14:textId="518B0BC6" w:rsidR="00095808" w:rsidRPr="004B7216" w:rsidRDefault="00095808">
      <w:pPr>
        <w:pStyle w:val="Akapitzlist"/>
        <w:widowControl w:val="0"/>
        <w:numPr>
          <w:ilvl w:val="0"/>
          <w:numId w:val="65"/>
        </w:numPr>
        <w:tabs>
          <w:tab w:val="left" w:pos="1452"/>
          <w:tab w:val="left" w:pos="1453"/>
        </w:tabs>
        <w:autoSpaceDE w:val="0"/>
        <w:autoSpaceDN w:val="0"/>
        <w:spacing w:before="90" w:after="0" w:line="240" w:lineRule="auto"/>
        <w:ind w:left="2058" w:hanging="357"/>
        <w:contextualSpacing w:val="0"/>
        <w:jc w:val="both"/>
        <w:rPr>
          <w:b/>
          <w:bCs/>
        </w:rPr>
      </w:pPr>
      <w:r w:rsidRPr="004B7216">
        <w:t>10 - 20 % w sieciach</w:t>
      </w:r>
      <w:r w:rsidRPr="004B7216">
        <w:rPr>
          <w:spacing w:val="-3"/>
        </w:rPr>
        <w:t xml:space="preserve"> </w:t>
      </w:r>
      <w:r w:rsidRPr="004B7216">
        <w:t>skompensowanych.</w:t>
      </w:r>
    </w:p>
    <w:p w14:paraId="7E3921AC" w14:textId="6C57432C" w:rsidR="00095808" w:rsidRPr="004B7216" w:rsidRDefault="00095808" w:rsidP="00095808">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Mniejsze wartości zaleca się stosować w sieciach z dużym udziałem linii kablowych.</w:t>
      </w:r>
    </w:p>
    <w:p w14:paraId="3C895031" w14:textId="62696E6D" w:rsidR="00095808" w:rsidRPr="004B7216" w:rsidRDefault="00095808">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W celu ograniczenia skutków zakłóceń w pracy sieci, zaleca się stosowanie w jej głębi automatyki EAZ.</w:t>
      </w:r>
    </w:p>
    <w:p w14:paraId="011D5B9A" w14:textId="19DDC546" w:rsidR="00095808" w:rsidRPr="004B7216" w:rsidRDefault="00095808">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Przyłączenie źródeł wytwórczych do sieci SN wymaga dostosowania automatyki LRW, SZR i zabezpieczenia szyn rozdzielni SN zasilającą tę sieć SN do nowych warunków pracy.</w:t>
      </w:r>
    </w:p>
    <w:p w14:paraId="15D78640" w14:textId="084605D8" w:rsidR="00095808" w:rsidRPr="004B7216" w:rsidRDefault="00095808">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rPr>
          <w:u w:val="single"/>
        </w:rPr>
        <w:t>Wymagania dla linii SN</w:t>
      </w:r>
    </w:p>
    <w:p w14:paraId="3769E610" w14:textId="74ABD1C5" w:rsidR="00095808" w:rsidRPr="004B7216" w:rsidRDefault="00095808">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Pola linii SN, do których nie są przyłączone moduły wytwarzania energii powinny być wyposażone co najmniej w następujące zabezpieczenia i automatyki:</w:t>
      </w:r>
    </w:p>
    <w:p w14:paraId="0ED7402A" w14:textId="5D77B2B4" w:rsidR="00095808" w:rsidRPr="004B7216" w:rsidRDefault="00095808">
      <w:pPr>
        <w:pStyle w:val="Akapitzlist"/>
        <w:widowControl w:val="0"/>
        <w:numPr>
          <w:ilvl w:val="0"/>
          <w:numId w:val="66"/>
        </w:numPr>
        <w:tabs>
          <w:tab w:val="left" w:pos="1452"/>
          <w:tab w:val="left" w:pos="1453"/>
        </w:tabs>
        <w:autoSpaceDE w:val="0"/>
        <w:autoSpaceDN w:val="0"/>
        <w:spacing w:before="90" w:after="0" w:line="240" w:lineRule="auto"/>
        <w:ind w:left="2058" w:hanging="357"/>
        <w:contextualSpacing w:val="0"/>
        <w:jc w:val="both"/>
        <w:rPr>
          <w:b/>
          <w:bCs/>
        </w:rPr>
      </w:pPr>
      <w:r w:rsidRPr="004B7216">
        <w:t>zabezpieczenia od skutków zwarć wielofazowych (nadprądowe zwłoczne i zwarciowe),</w:t>
      </w:r>
    </w:p>
    <w:p w14:paraId="5F3FC255" w14:textId="452C225E" w:rsidR="00095808" w:rsidRPr="004B7216" w:rsidRDefault="00095808">
      <w:pPr>
        <w:pStyle w:val="Akapitzlist"/>
        <w:widowControl w:val="0"/>
        <w:numPr>
          <w:ilvl w:val="0"/>
          <w:numId w:val="66"/>
        </w:numPr>
        <w:tabs>
          <w:tab w:val="left" w:pos="1452"/>
          <w:tab w:val="left" w:pos="1453"/>
        </w:tabs>
        <w:autoSpaceDE w:val="0"/>
        <w:autoSpaceDN w:val="0"/>
        <w:spacing w:before="90" w:after="0" w:line="240" w:lineRule="auto"/>
        <w:ind w:left="2058" w:hanging="357"/>
        <w:contextualSpacing w:val="0"/>
        <w:jc w:val="both"/>
        <w:rPr>
          <w:b/>
          <w:bCs/>
        </w:rPr>
      </w:pPr>
      <w:r w:rsidRPr="004B7216">
        <w:t>zabezpieczenia od skutków zwarć</w:t>
      </w:r>
      <w:r w:rsidRPr="004B7216">
        <w:rPr>
          <w:spacing w:val="-4"/>
        </w:rPr>
        <w:t xml:space="preserve"> </w:t>
      </w:r>
      <w:r w:rsidRPr="004B7216">
        <w:t>doziemnych,</w:t>
      </w:r>
    </w:p>
    <w:p w14:paraId="02DE09F2" w14:textId="444450F7" w:rsidR="00095808" w:rsidRPr="004B7216" w:rsidRDefault="00095808">
      <w:pPr>
        <w:pStyle w:val="Akapitzlist"/>
        <w:widowControl w:val="0"/>
        <w:numPr>
          <w:ilvl w:val="0"/>
          <w:numId w:val="66"/>
        </w:numPr>
        <w:tabs>
          <w:tab w:val="left" w:pos="1452"/>
          <w:tab w:val="left" w:pos="1453"/>
        </w:tabs>
        <w:autoSpaceDE w:val="0"/>
        <w:autoSpaceDN w:val="0"/>
        <w:spacing w:before="90" w:after="0" w:line="240" w:lineRule="auto"/>
        <w:ind w:left="2058" w:hanging="357"/>
        <w:contextualSpacing w:val="0"/>
        <w:jc w:val="both"/>
        <w:rPr>
          <w:b/>
          <w:bCs/>
        </w:rPr>
      </w:pPr>
      <w:r w:rsidRPr="004B7216">
        <w:t>automatykę wielokrotnego SPZ z możliwością jej programowania i blokowania, w przypadku pól linii napowietrznych i</w:t>
      </w:r>
      <w:r w:rsidRPr="004B7216">
        <w:rPr>
          <w:spacing w:val="-16"/>
        </w:rPr>
        <w:t xml:space="preserve"> </w:t>
      </w:r>
      <w:r w:rsidRPr="004B7216">
        <w:t>napowietrzno-kablowych SN,</w:t>
      </w:r>
    </w:p>
    <w:p w14:paraId="6FA28F5F" w14:textId="4A630F92" w:rsidR="00095808" w:rsidRPr="004B7216" w:rsidRDefault="00095808">
      <w:pPr>
        <w:pStyle w:val="Akapitzlist"/>
        <w:widowControl w:val="0"/>
        <w:numPr>
          <w:ilvl w:val="0"/>
          <w:numId w:val="66"/>
        </w:numPr>
        <w:tabs>
          <w:tab w:val="left" w:pos="1452"/>
          <w:tab w:val="left" w:pos="1453"/>
        </w:tabs>
        <w:autoSpaceDE w:val="0"/>
        <w:autoSpaceDN w:val="0"/>
        <w:spacing w:before="90" w:after="0" w:line="240" w:lineRule="auto"/>
        <w:ind w:left="2058" w:hanging="357"/>
        <w:contextualSpacing w:val="0"/>
        <w:jc w:val="both"/>
        <w:rPr>
          <w:b/>
          <w:bCs/>
        </w:rPr>
      </w:pPr>
      <w:r w:rsidRPr="004B7216">
        <w:t>umożliwiające współpracę z zabezpieczeniem szyn zbiorczych i układem lokalnej rezerwy</w:t>
      </w:r>
      <w:r w:rsidRPr="004B7216">
        <w:rPr>
          <w:spacing w:val="-1"/>
        </w:rPr>
        <w:t xml:space="preserve"> </w:t>
      </w:r>
      <w:r w:rsidRPr="004B7216">
        <w:t>wyłącznikowej,</w:t>
      </w:r>
    </w:p>
    <w:p w14:paraId="2C0A79A4" w14:textId="28E9608C" w:rsidR="00095808" w:rsidRPr="004B7216" w:rsidRDefault="00095808">
      <w:pPr>
        <w:pStyle w:val="Akapitzlist"/>
        <w:widowControl w:val="0"/>
        <w:numPr>
          <w:ilvl w:val="0"/>
          <w:numId w:val="66"/>
        </w:numPr>
        <w:tabs>
          <w:tab w:val="left" w:pos="1452"/>
          <w:tab w:val="left" w:pos="1453"/>
        </w:tabs>
        <w:autoSpaceDE w:val="0"/>
        <w:autoSpaceDN w:val="0"/>
        <w:spacing w:before="90" w:after="0" w:line="240" w:lineRule="auto"/>
        <w:ind w:left="2058" w:hanging="357"/>
        <w:contextualSpacing w:val="0"/>
        <w:jc w:val="both"/>
        <w:rPr>
          <w:b/>
          <w:bCs/>
        </w:rPr>
      </w:pPr>
      <w:r w:rsidRPr="004B7216">
        <w:t>wyposażone</w:t>
      </w:r>
      <w:r w:rsidRPr="004B7216">
        <w:rPr>
          <w:spacing w:val="-14"/>
        </w:rPr>
        <w:t xml:space="preserve"> </w:t>
      </w:r>
      <w:r w:rsidRPr="004B7216">
        <w:t>w</w:t>
      </w:r>
      <w:r w:rsidRPr="004B7216">
        <w:rPr>
          <w:spacing w:val="-12"/>
        </w:rPr>
        <w:t xml:space="preserve"> </w:t>
      </w:r>
      <w:r w:rsidRPr="004B7216">
        <w:t>zabezpieczenie</w:t>
      </w:r>
      <w:r w:rsidRPr="004B7216">
        <w:rPr>
          <w:spacing w:val="-12"/>
        </w:rPr>
        <w:t xml:space="preserve"> </w:t>
      </w:r>
      <w:r w:rsidRPr="004B7216">
        <w:t>podczęstotliwościowe</w:t>
      </w:r>
      <w:r w:rsidRPr="004B7216">
        <w:rPr>
          <w:spacing w:val="-10"/>
        </w:rPr>
        <w:t xml:space="preserve"> </w:t>
      </w:r>
      <w:r w:rsidRPr="004B7216">
        <w:t>umożliwiające</w:t>
      </w:r>
      <w:r w:rsidRPr="004B7216">
        <w:rPr>
          <w:spacing w:val="-14"/>
        </w:rPr>
        <w:t xml:space="preserve"> </w:t>
      </w:r>
      <w:r w:rsidRPr="004B7216">
        <w:t>realizację blokady tego zabezpieczenia zależnej od kierunku przepływu mocy w</w:t>
      </w:r>
      <w:r w:rsidRPr="004B7216">
        <w:rPr>
          <w:spacing w:val="-6"/>
        </w:rPr>
        <w:t xml:space="preserve"> </w:t>
      </w:r>
      <w:r w:rsidRPr="004B7216">
        <w:t>polu,</w:t>
      </w:r>
    </w:p>
    <w:p w14:paraId="0CE71EFE" w14:textId="199C9EAA" w:rsidR="00095808" w:rsidRPr="004B7216" w:rsidRDefault="00095808">
      <w:pPr>
        <w:pStyle w:val="Akapitzlist"/>
        <w:widowControl w:val="0"/>
        <w:numPr>
          <w:ilvl w:val="0"/>
          <w:numId w:val="66"/>
        </w:numPr>
        <w:tabs>
          <w:tab w:val="left" w:pos="1452"/>
          <w:tab w:val="left" w:pos="1453"/>
        </w:tabs>
        <w:autoSpaceDE w:val="0"/>
        <w:autoSpaceDN w:val="0"/>
        <w:spacing w:before="90" w:after="0" w:line="240" w:lineRule="auto"/>
        <w:ind w:left="2058" w:hanging="357"/>
        <w:contextualSpacing w:val="0"/>
        <w:jc w:val="both"/>
        <w:rPr>
          <w:b/>
          <w:bCs/>
        </w:rPr>
      </w:pPr>
      <w:r w:rsidRPr="004B7216">
        <w:t>SPZ/SCO - jeśli OSDn tego</w:t>
      </w:r>
      <w:r w:rsidRPr="004B7216">
        <w:rPr>
          <w:spacing w:val="-3"/>
        </w:rPr>
        <w:t xml:space="preserve"> </w:t>
      </w:r>
      <w:r w:rsidRPr="004B7216">
        <w:t>wymaga.</w:t>
      </w:r>
    </w:p>
    <w:p w14:paraId="30A16292" w14:textId="6B409843" w:rsidR="00095808" w:rsidRPr="004B7216" w:rsidRDefault="00095808">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Pola</w:t>
      </w:r>
      <w:r w:rsidRPr="004B7216">
        <w:rPr>
          <w:spacing w:val="-15"/>
        </w:rPr>
        <w:t xml:space="preserve"> </w:t>
      </w:r>
      <w:r w:rsidRPr="004B7216">
        <w:t>linii</w:t>
      </w:r>
      <w:r w:rsidRPr="004B7216">
        <w:rPr>
          <w:spacing w:val="-13"/>
        </w:rPr>
        <w:t xml:space="preserve"> </w:t>
      </w:r>
      <w:r w:rsidRPr="004B7216">
        <w:t>SN,</w:t>
      </w:r>
      <w:r w:rsidRPr="004B7216">
        <w:rPr>
          <w:spacing w:val="-12"/>
        </w:rPr>
        <w:t xml:space="preserve"> </w:t>
      </w:r>
      <w:r w:rsidRPr="004B7216">
        <w:t>do</w:t>
      </w:r>
      <w:r w:rsidRPr="004B7216">
        <w:rPr>
          <w:spacing w:val="-14"/>
        </w:rPr>
        <w:t xml:space="preserve"> </w:t>
      </w:r>
      <w:r w:rsidRPr="004B7216">
        <w:t>których</w:t>
      </w:r>
      <w:r w:rsidRPr="004B7216">
        <w:rPr>
          <w:spacing w:val="-11"/>
        </w:rPr>
        <w:t xml:space="preserve"> </w:t>
      </w:r>
      <w:r w:rsidRPr="004B7216">
        <w:t>są</w:t>
      </w:r>
      <w:r w:rsidRPr="004B7216">
        <w:rPr>
          <w:spacing w:val="-14"/>
        </w:rPr>
        <w:t xml:space="preserve"> </w:t>
      </w:r>
      <w:r w:rsidRPr="004B7216">
        <w:t>przyłączone</w:t>
      </w:r>
      <w:r w:rsidRPr="004B7216">
        <w:rPr>
          <w:spacing w:val="-13"/>
        </w:rPr>
        <w:t xml:space="preserve"> </w:t>
      </w:r>
      <w:r w:rsidRPr="004B7216">
        <w:t>jednocześnie</w:t>
      </w:r>
      <w:r w:rsidRPr="004B7216">
        <w:rPr>
          <w:spacing w:val="-14"/>
        </w:rPr>
        <w:t xml:space="preserve"> </w:t>
      </w:r>
      <w:r w:rsidRPr="004B7216">
        <w:t>moduły</w:t>
      </w:r>
      <w:r w:rsidRPr="004B7216">
        <w:rPr>
          <w:spacing w:val="-13"/>
        </w:rPr>
        <w:t xml:space="preserve"> </w:t>
      </w:r>
      <w:r w:rsidRPr="004B7216">
        <w:t>wytwarzania</w:t>
      </w:r>
      <w:r w:rsidRPr="004B7216">
        <w:rPr>
          <w:spacing w:val="-12"/>
        </w:rPr>
        <w:t xml:space="preserve"> </w:t>
      </w:r>
      <w:r w:rsidRPr="004B7216">
        <w:t>energii i odbiorcy powinny być wyposażone co najmniej  w następujące zabezpieczenia  i automatyki:</w:t>
      </w:r>
    </w:p>
    <w:p w14:paraId="4238AE1F" w14:textId="564C5513" w:rsidR="00095808" w:rsidRPr="004B7216" w:rsidRDefault="00095808">
      <w:pPr>
        <w:pStyle w:val="Akapitzlist"/>
        <w:widowControl w:val="0"/>
        <w:numPr>
          <w:ilvl w:val="0"/>
          <w:numId w:val="67"/>
        </w:numPr>
        <w:tabs>
          <w:tab w:val="left" w:pos="1452"/>
          <w:tab w:val="left" w:pos="1453"/>
        </w:tabs>
        <w:autoSpaceDE w:val="0"/>
        <w:autoSpaceDN w:val="0"/>
        <w:spacing w:before="90" w:after="0" w:line="240" w:lineRule="auto"/>
        <w:ind w:left="2058" w:hanging="357"/>
        <w:contextualSpacing w:val="0"/>
        <w:jc w:val="both"/>
        <w:rPr>
          <w:b/>
          <w:bCs/>
        </w:rPr>
      </w:pPr>
      <w:r w:rsidRPr="004B7216">
        <w:t>zabezpieczenia  od  skutków  zwarć  wielofazowych  (zalecane:  zwarciowe   i nadprądowe zwłoczne o charakterystykach niezależnych z możliwością wprowadzenia blokady</w:t>
      </w:r>
      <w:r w:rsidRPr="004B7216">
        <w:rPr>
          <w:spacing w:val="-1"/>
        </w:rPr>
        <w:t xml:space="preserve"> </w:t>
      </w:r>
      <w:r w:rsidRPr="004B7216">
        <w:t>kierunkowej),</w:t>
      </w:r>
    </w:p>
    <w:p w14:paraId="1DAD7300" w14:textId="22217E00" w:rsidR="00095808" w:rsidRPr="004B7216" w:rsidRDefault="00095808">
      <w:pPr>
        <w:pStyle w:val="Akapitzlist"/>
        <w:widowControl w:val="0"/>
        <w:numPr>
          <w:ilvl w:val="0"/>
          <w:numId w:val="67"/>
        </w:numPr>
        <w:tabs>
          <w:tab w:val="left" w:pos="1452"/>
          <w:tab w:val="left" w:pos="1453"/>
        </w:tabs>
        <w:autoSpaceDE w:val="0"/>
        <w:autoSpaceDN w:val="0"/>
        <w:spacing w:before="90" w:after="0" w:line="240" w:lineRule="auto"/>
        <w:ind w:left="2058" w:hanging="357"/>
        <w:contextualSpacing w:val="0"/>
        <w:jc w:val="both"/>
        <w:rPr>
          <w:b/>
          <w:bCs/>
        </w:rPr>
      </w:pPr>
      <w:r w:rsidRPr="004B7216">
        <w:t>zabezpieczenie od skutków zwarć</w:t>
      </w:r>
      <w:r w:rsidRPr="004B7216">
        <w:rPr>
          <w:spacing w:val="-5"/>
        </w:rPr>
        <w:t xml:space="preserve"> </w:t>
      </w:r>
      <w:r w:rsidRPr="004B7216">
        <w:t>doziemnych,</w:t>
      </w:r>
    </w:p>
    <w:p w14:paraId="65BE2283" w14:textId="4A3EEB4F" w:rsidR="00095808" w:rsidRPr="004B7216" w:rsidRDefault="00095808">
      <w:pPr>
        <w:pStyle w:val="Akapitzlist"/>
        <w:widowControl w:val="0"/>
        <w:numPr>
          <w:ilvl w:val="0"/>
          <w:numId w:val="67"/>
        </w:numPr>
        <w:tabs>
          <w:tab w:val="left" w:pos="1452"/>
          <w:tab w:val="left" w:pos="1453"/>
        </w:tabs>
        <w:autoSpaceDE w:val="0"/>
        <w:autoSpaceDN w:val="0"/>
        <w:spacing w:before="90" w:after="0" w:line="240" w:lineRule="auto"/>
        <w:ind w:left="2058" w:hanging="357"/>
        <w:contextualSpacing w:val="0"/>
        <w:jc w:val="both"/>
        <w:rPr>
          <w:b/>
          <w:bCs/>
        </w:rPr>
      </w:pPr>
      <w:r w:rsidRPr="004B7216">
        <w:t>automatykę   wielokrotnego    SPZ    z    możliwością    jej    programowania  i blokowania, w przypadku pól linii napowietrznych i napowietrzno- kablowych</w:t>
      </w:r>
      <w:r w:rsidRPr="004B7216">
        <w:rPr>
          <w:spacing w:val="-1"/>
        </w:rPr>
        <w:t xml:space="preserve"> </w:t>
      </w:r>
      <w:r w:rsidRPr="004B7216">
        <w:t>SN,</w:t>
      </w:r>
    </w:p>
    <w:p w14:paraId="67627C46" w14:textId="48466BBC" w:rsidR="00095808" w:rsidRPr="004B7216" w:rsidRDefault="00095808">
      <w:pPr>
        <w:pStyle w:val="Akapitzlist"/>
        <w:widowControl w:val="0"/>
        <w:numPr>
          <w:ilvl w:val="0"/>
          <w:numId w:val="67"/>
        </w:numPr>
        <w:tabs>
          <w:tab w:val="left" w:pos="1452"/>
          <w:tab w:val="left" w:pos="1453"/>
        </w:tabs>
        <w:autoSpaceDE w:val="0"/>
        <w:autoSpaceDN w:val="0"/>
        <w:spacing w:before="90" w:after="0" w:line="240" w:lineRule="auto"/>
        <w:ind w:left="2058" w:hanging="357"/>
        <w:contextualSpacing w:val="0"/>
        <w:jc w:val="both"/>
        <w:rPr>
          <w:b/>
          <w:bCs/>
        </w:rPr>
      </w:pPr>
      <w:r w:rsidRPr="004B7216">
        <w:t>umożliwiające współpracę z zabezpieczeniem szyn zbiorczych i układem lokalnej rezerwy</w:t>
      </w:r>
      <w:r w:rsidRPr="004B7216">
        <w:rPr>
          <w:spacing w:val="-1"/>
        </w:rPr>
        <w:t xml:space="preserve"> </w:t>
      </w:r>
      <w:r w:rsidRPr="004B7216">
        <w:t>wyłącznikowej,</w:t>
      </w:r>
    </w:p>
    <w:p w14:paraId="6C44CDFC" w14:textId="33818CEC" w:rsidR="00095808" w:rsidRPr="004B7216" w:rsidRDefault="00095808" w:rsidP="00095808">
      <w:pPr>
        <w:pStyle w:val="Akapitzlist"/>
        <w:widowControl w:val="0"/>
        <w:tabs>
          <w:tab w:val="left" w:pos="1452"/>
          <w:tab w:val="left" w:pos="1453"/>
        </w:tabs>
        <w:autoSpaceDE w:val="0"/>
        <w:autoSpaceDN w:val="0"/>
        <w:spacing w:before="90" w:after="0" w:line="240" w:lineRule="auto"/>
        <w:ind w:left="1730"/>
        <w:contextualSpacing w:val="0"/>
        <w:jc w:val="both"/>
      </w:pPr>
      <w:r w:rsidRPr="004B7216">
        <w:t xml:space="preserve">Dodatkowo w zależności od potrzeb OSDn, może wymagać </w:t>
      </w:r>
      <w:r w:rsidRPr="004B7216">
        <w:lastRenderedPageBreak/>
        <w:t>zastosowania innych kryteriów zabezpieczeniowych lub funkcji, w tym:</w:t>
      </w:r>
    </w:p>
    <w:p w14:paraId="70570342" w14:textId="0C26FF55" w:rsidR="00095808" w:rsidRPr="004B7216" w:rsidRDefault="00095808">
      <w:pPr>
        <w:pStyle w:val="Akapitzlist"/>
        <w:widowControl w:val="0"/>
        <w:numPr>
          <w:ilvl w:val="0"/>
          <w:numId w:val="67"/>
        </w:numPr>
        <w:tabs>
          <w:tab w:val="left" w:pos="1452"/>
          <w:tab w:val="left" w:pos="1453"/>
        </w:tabs>
        <w:autoSpaceDE w:val="0"/>
        <w:autoSpaceDN w:val="0"/>
        <w:spacing w:before="90" w:after="0" w:line="240" w:lineRule="auto"/>
        <w:ind w:left="2058" w:hanging="357"/>
        <w:contextualSpacing w:val="0"/>
        <w:jc w:val="both"/>
        <w:rPr>
          <w:b/>
          <w:bCs/>
        </w:rPr>
      </w:pPr>
      <w:r w:rsidRPr="004B7216">
        <w:t>zabezpieczenia nad- i pod-częstotliwościowego, wyposażonego w kryterium df/dt,</w:t>
      </w:r>
    </w:p>
    <w:p w14:paraId="194C700D" w14:textId="758E85E4" w:rsidR="00095808" w:rsidRPr="004B7216" w:rsidRDefault="00095808">
      <w:pPr>
        <w:pStyle w:val="Akapitzlist"/>
        <w:widowControl w:val="0"/>
        <w:numPr>
          <w:ilvl w:val="0"/>
          <w:numId w:val="67"/>
        </w:numPr>
        <w:tabs>
          <w:tab w:val="left" w:pos="1452"/>
          <w:tab w:val="left" w:pos="1453"/>
        </w:tabs>
        <w:autoSpaceDE w:val="0"/>
        <w:autoSpaceDN w:val="0"/>
        <w:spacing w:before="90" w:after="0" w:line="240" w:lineRule="auto"/>
        <w:ind w:left="2058" w:hanging="357"/>
        <w:contextualSpacing w:val="0"/>
        <w:jc w:val="both"/>
        <w:rPr>
          <w:b/>
          <w:bCs/>
        </w:rPr>
      </w:pPr>
      <w:r w:rsidRPr="004B7216">
        <w:t>zabezpieczenia</w:t>
      </w:r>
      <w:r w:rsidRPr="004B7216">
        <w:tab/>
        <w:t>nad-</w:t>
      </w:r>
      <w:r w:rsidRPr="004B7216">
        <w:tab/>
        <w:t>i</w:t>
      </w:r>
      <w:r w:rsidRPr="004B7216">
        <w:tab/>
        <w:t>podnapięciowego</w:t>
      </w:r>
      <w:r w:rsidRPr="004B7216">
        <w:tab/>
        <w:t>zasilanego z</w:t>
      </w:r>
      <w:r w:rsidRPr="004B7216">
        <w:tab/>
      </w:r>
      <w:r w:rsidRPr="004B7216">
        <w:rPr>
          <w:spacing w:val="-1"/>
        </w:rPr>
        <w:t xml:space="preserve">przekładników </w:t>
      </w:r>
      <w:r w:rsidRPr="004B7216">
        <w:t>umieszczonych za wyłącznikiem,</w:t>
      </w:r>
    </w:p>
    <w:p w14:paraId="3C887F3B" w14:textId="5B85DFCF" w:rsidR="00095808" w:rsidRPr="004B7216" w:rsidRDefault="00095808">
      <w:pPr>
        <w:pStyle w:val="Akapitzlist"/>
        <w:widowControl w:val="0"/>
        <w:numPr>
          <w:ilvl w:val="0"/>
          <w:numId w:val="67"/>
        </w:numPr>
        <w:tabs>
          <w:tab w:val="left" w:pos="1452"/>
          <w:tab w:val="left" w:pos="1453"/>
        </w:tabs>
        <w:autoSpaceDE w:val="0"/>
        <w:autoSpaceDN w:val="0"/>
        <w:spacing w:before="90" w:after="0" w:line="240" w:lineRule="auto"/>
        <w:ind w:left="2058" w:hanging="357"/>
        <w:contextualSpacing w:val="0"/>
        <w:jc w:val="both"/>
        <w:rPr>
          <w:b/>
          <w:bCs/>
        </w:rPr>
      </w:pPr>
      <w:r w:rsidRPr="004B7216">
        <w:t>blokady</w:t>
      </w:r>
      <w:r w:rsidRPr="004B7216">
        <w:rPr>
          <w:spacing w:val="-7"/>
        </w:rPr>
        <w:t xml:space="preserve"> </w:t>
      </w:r>
      <w:r w:rsidRPr="004B7216">
        <w:t>załączenia</w:t>
      </w:r>
      <w:r w:rsidRPr="004B7216">
        <w:rPr>
          <w:spacing w:val="-7"/>
        </w:rPr>
        <w:t xml:space="preserve"> </w:t>
      </w:r>
      <w:r w:rsidRPr="004B7216">
        <w:t>wyłącznika</w:t>
      </w:r>
      <w:r w:rsidRPr="004B7216">
        <w:rPr>
          <w:spacing w:val="-7"/>
        </w:rPr>
        <w:t xml:space="preserve"> </w:t>
      </w:r>
      <w:r w:rsidRPr="004B7216">
        <w:t>w</w:t>
      </w:r>
      <w:r w:rsidRPr="004B7216">
        <w:rPr>
          <w:spacing w:val="-8"/>
        </w:rPr>
        <w:t xml:space="preserve"> </w:t>
      </w:r>
      <w:r w:rsidRPr="004B7216">
        <w:t>polu</w:t>
      </w:r>
      <w:r w:rsidRPr="004B7216">
        <w:rPr>
          <w:spacing w:val="-7"/>
        </w:rPr>
        <w:t xml:space="preserve"> </w:t>
      </w:r>
      <w:r w:rsidRPr="004B7216">
        <w:t>w</w:t>
      </w:r>
      <w:r w:rsidRPr="004B7216">
        <w:rPr>
          <w:spacing w:val="-7"/>
        </w:rPr>
        <w:t xml:space="preserve"> </w:t>
      </w:r>
      <w:r w:rsidRPr="004B7216">
        <w:t>przypadku</w:t>
      </w:r>
      <w:r w:rsidRPr="004B7216">
        <w:rPr>
          <w:spacing w:val="-7"/>
        </w:rPr>
        <w:t xml:space="preserve"> </w:t>
      </w:r>
      <w:r w:rsidRPr="004B7216">
        <w:t>obecności</w:t>
      </w:r>
      <w:r w:rsidRPr="004B7216">
        <w:rPr>
          <w:spacing w:val="-7"/>
        </w:rPr>
        <w:t xml:space="preserve"> </w:t>
      </w:r>
      <w:r w:rsidRPr="004B7216">
        <w:t>napięcia</w:t>
      </w:r>
      <w:r w:rsidRPr="004B7216">
        <w:rPr>
          <w:spacing w:val="-7"/>
        </w:rPr>
        <w:t xml:space="preserve"> </w:t>
      </w:r>
      <w:r w:rsidRPr="004B7216">
        <w:t>w</w:t>
      </w:r>
      <w:r w:rsidRPr="004B7216">
        <w:rPr>
          <w:spacing w:val="-8"/>
        </w:rPr>
        <w:t xml:space="preserve"> </w:t>
      </w:r>
      <w:r w:rsidRPr="004B7216">
        <w:t>linii lub kontrolę</w:t>
      </w:r>
      <w:r w:rsidRPr="004B7216">
        <w:rPr>
          <w:spacing w:val="-3"/>
        </w:rPr>
        <w:t xml:space="preserve"> </w:t>
      </w:r>
      <w:r w:rsidRPr="004B7216">
        <w:t>synchronizmu.</w:t>
      </w:r>
    </w:p>
    <w:p w14:paraId="1CEC1778" w14:textId="13907B32" w:rsidR="00095808" w:rsidRPr="004B7216" w:rsidRDefault="00095808">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Pola</w:t>
      </w:r>
      <w:r w:rsidRPr="004B7216">
        <w:rPr>
          <w:spacing w:val="-11"/>
        </w:rPr>
        <w:t xml:space="preserve"> </w:t>
      </w:r>
      <w:r w:rsidRPr="004B7216">
        <w:t>linii</w:t>
      </w:r>
      <w:r w:rsidRPr="004B7216">
        <w:rPr>
          <w:spacing w:val="-11"/>
        </w:rPr>
        <w:t xml:space="preserve"> </w:t>
      </w:r>
      <w:r w:rsidRPr="004B7216">
        <w:t>SN</w:t>
      </w:r>
      <w:r w:rsidRPr="004B7216">
        <w:rPr>
          <w:spacing w:val="-10"/>
        </w:rPr>
        <w:t xml:space="preserve"> </w:t>
      </w:r>
      <w:r w:rsidRPr="004B7216">
        <w:t>współpracujące</w:t>
      </w:r>
      <w:r w:rsidRPr="004B7216">
        <w:rPr>
          <w:spacing w:val="-12"/>
        </w:rPr>
        <w:t xml:space="preserve"> </w:t>
      </w:r>
      <w:r w:rsidRPr="004B7216">
        <w:t>wyłącznie</w:t>
      </w:r>
      <w:r w:rsidRPr="004B7216">
        <w:rPr>
          <w:spacing w:val="-10"/>
        </w:rPr>
        <w:t xml:space="preserve"> </w:t>
      </w:r>
      <w:r w:rsidRPr="004B7216">
        <w:t>z</w:t>
      </w:r>
      <w:r w:rsidRPr="004B7216">
        <w:rPr>
          <w:spacing w:val="-10"/>
        </w:rPr>
        <w:t xml:space="preserve"> </w:t>
      </w:r>
      <w:r w:rsidRPr="004B7216">
        <w:t>modułami</w:t>
      </w:r>
      <w:r w:rsidRPr="004B7216">
        <w:rPr>
          <w:spacing w:val="-9"/>
        </w:rPr>
        <w:t xml:space="preserve"> </w:t>
      </w:r>
      <w:r w:rsidRPr="004B7216">
        <w:t>wytwarzania</w:t>
      </w:r>
      <w:r w:rsidRPr="004B7216">
        <w:rPr>
          <w:spacing w:val="-11"/>
        </w:rPr>
        <w:t xml:space="preserve"> </w:t>
      </w:r>
      <w:r w:rsidRPr="004B7216">
        <w:t>energii</w:t>
      </w:r>
      <w:r w:rsidRPr="004B7216">
        <w:rPr>
          <w:spacing w:val="-8"/>
        </w:rPr>
        <w:t xml:space="preserve"> </w:t>
      </w:r>
      <w:r w:rsidRPr="004B7216">
        <w:t>powinny być wyposażone co najmniej w następujące zabezpieczenia i</w:t>
      </w:r>
      <w:r w:rsidRPr="004B7216">
        <w:rPr>
          <w:spacing w:val="-9"/>
        </w:rPr>
        <w:t xml:space="preserve"> </w:t>
      </w:r>
      <w:r w:rsidRPr="004B7216">
        <w:t>automatyki:</w:t>
      </w:r>
    </w:p>
    <w:p w14:paraId="3FBEB26A" w14:textId="47F98BBB" w:rsidR="00095808" w:rsidRPr="004B7216" w:rsidRDefault="00095808">
      <w:pPr>
        <w:pStyle w:val="Akapitzlist"/>
        <w:widowControl w:val="0"/>
        <w:numPr>
          <w:ilvl w:val="0"/>
          <w:numId w:val="68"/>
        </w:numPr>
        <w:tabs>
          <w:tab w:val="left" w:pos="1452"/>
          <w:tab w:val="left" w:pos="1453"/>
        </w:tabs>
        <w:autoSpaceDE w:val="0"/>
        <w:autoSpaceDN w:val="0"/>
        <w:spacing w:before="90" w:after="0" w:line="240" w:lineRule="auto"/>
        <w:ind w:left="2058" w:hanging="357"/>
        <w:contextualSpacing w:val="0"/>
        <w:jc w:val="both"/>
        <w:rPr>
          <w:b/>
          <w:bCs/>
        </w:rPr>
      </w:pPr>
      <w:r w:rsidRPr="004B7216">
        <w:t>zabezpieczenia  od  skutków  zwarć  wielofazowych  (zalecane:  zwarciowe   i nadprądowe zwłoczne o charakterystykach niezależnych z możliwością wprowadzenia blokady</w:t>
      </w:r>
      <w:r w:rsidRPr="004B7216">
        <w:rPr>
          <w:spacing w:val="-1"/>
        </w:rPr>
        <w:t xml:space="preserve"> </w:t>
      </w:r>
      <w:r w:rsidRPr="004B7216">
        <w:t>kierunkowej),</w:t>
      </w:r>
    </w:p>
    <w:p w14:paraId="74EA6637" w14:textId="5F604B82" w:rsidR="00095808" w:rsidRPr="004B7216" w:rsidRDefault="00095808">
      <w:pPr>
        <w:pStyle w:val="Akapitzlist"/>
        <w:widowControl w:val="0"/>
        <w:numPr>
          <w:ilvl w:val="0"/>
          <w:numId w:val="68"/>
        </w:numPr>
        <w:tabs>
          <w:tab w:val="left" w:pos="1452"/>
          <w:tab w:val="left" w:pos="1453"/>
        </w:tabs>
        <w:autoSpaceDE w:val="0"/>
        <w:autoSpaceDN w:val="0"/>
        <w:spacing w:before="90" w:after="0" w:line="240" w:lineRule="auto"/>
        <w:ind w:left="2058" w:hanging="357"/>
        <w:contextualSpacing w:val="0"/>
        <w:jc w:val="both"/>
        <w:rPr>
          <w:b/>
          <w:bCs/>
        </w:rPr>
      </w:pPr>
      <w:r w:rsidRPr="004B7216">
        <w:t>zabezpieczenie od skutków zwarć</w:t>
      </w:r>
      <w:r w:rsidRPr="004B7216">
        <w:rPr>
          <w:spacing w:val="-4"/>
        </w:rPr>
        <w:t xml:space="preserve"> </w:t>
      </w:r>
      <w:r w:rsidRPr="004B7216">
        <w:t>doziemnych,</w:t>
      </w:r>
    </w:p>
    <w:p w14:paraId="2C1FE6E3" w14:textId="5EE9602A" w:rsidR="00095808" w:rsidRPr="004B7216" w:rsidRDefault="00095808">
      <w:pPr>
        <w:pStyle w:val="Akapitzlist"/>
        <w:widowControl w:val="0"/>
        <w:numPr>
          <w:ilvl w:val="0"/>
          <w:numId w:val="68"/>
        </w:numPr>
        <w:tabs>
          <w:tab w:val="left" w:pos="1452"/>
          <w:tab w:val="left" w:pos="1453"/>
        </w:tabs>
        <w:autoSpaceDE w:val="0"/>
        <w:autoSpaceDN w:val="0"/>
        <w:spacing w:before="90" w:after="0" w:line="240" w:lineRule="auto"/>
        <w:ind w:left="2058" w:hanging="357"/>
        <w:contextualSpacing w:val="0"/>
        <w:jc w:val="both"/>
        <w:rPr>
          <w:b/>
          <w:bCs/>
        </w:rPr>
      </w:pPr>
      <w:r w:rsidRPr="004B7216">
        <w:t>umożliwiające współpracę z zabezpieczeniem szyn zbiorczych i układem lokalnej rezerwy</w:t>
      </w:r>
      <w:r w:rsidRPr="004B7216">
        <w:rPr>
          <w:spacing w:val="-1"/>
        </w:rPr>
        <w:t xml:space="preserve"> </w:t>
      </w:r>
      <w:r w:rsidRPr="004B7216">
        <w:t>wyłącznikowej,</w:t>
      </w:r>
    </w:p>
    <w:p w14:paraId="56671D7D" w14:textId="6F994FCC" w:rsidR="00095808" w:rsidRPr="004B7216" w:rsidRDefault="00095808" w:rsidP="00095808">
      <w:pPr>
        <w:pStyle w:val="Akapitzlist"/>
        <w:widowControl w:val="0"/>
        <w:tabs>
          <w:tab w:val="left" w:pos="1452"/>
          <w:tab w:val="left" w:pos="1453"/>
        </w:tabs>
        <w:autoSpaceDE w:val="0"/>
        <w:autoSpaceDN w:val="0"/>
        <w:spacing w:before="90" w:after="0" w:line="240" w:lineRule="auto"/>
        <w:ind w:left="1730"/>
        <w:contextualSpacing w:val="0"/>
        <w:jc w:val="both"/>
      </w:pPr>
      <w:r w:rsidRPr="004B7216">
        <w:t>Dodatkowo w zależności od potrzeb OSDn, może wymagać zastosowania innych kryteriów zabezpieczeniowych lub funkcji, w tym:</w:t>
      </w:r>
    </w:p>
    <w:p w14:paraId="638024E7" w14:textId="09A8AEF1" w:rsidR="00095808" w:rsidRPr="004B7216" w:rsidRDefault="00095808">
      <w:pPr>
        <w:pStyle w:val="Akapitzlist"/>
        <w:widowControl w:val="0"/>
        <w:numPr>
          <w:ilvl w:val="0"/>
          <w:numId w:val="68"/>
        </w:numPr>
        <w:tabs>
          <w:tab w:val="left" w:pos="1452"/>
          <w:tab w:val="left" w:pos="1453"/>
        </w:tabs>
        <w:autoSpaceDE w:val="0"/>
        <w:autoSpaceDN w:val="0"/>
        <w:spacing w:before="90" w:after="0" w:line="240" w:lineRule="auto"/>
        <w:ind w:left="2058" w:hanging="357"/>
        <w:contextualSpacing w:val="0"/>
        <w:jc w:val="both"/>
        <w:rPr>
          <w:b/>
          <w:bCs/>
        </w:rPr>
      </w:pPr>
      <w:r w:rsidRPr="004B7216">
        <w:t>zabezpieczenia nad- i pod-częstotliwościowego, wyposażonego w kryterium df/dt,</w:t>
      </w:r>
    </w:p>
    <w:p w14:paraId="4D2CD3B6" w14:textId="757BC7D0" w:rsidR="00095808" w:rsidRPr="004B7216" w:rsidRDefault="00095808">
      <w:pPr>
        <w:pStyle w:val="Akapitzlist"/>
        <w:widowControl w:val="0"/>
        <w:numPr>
          <w:ilvl w:val="0"/>
          <w:numId w:val="68"/>
        </w:numPr>
        <w:tabs>
          <w:tab w:val="left" w:pos="1452"/>
          <w:tab w:val="left" w:pos="1453"/>
        </w:tabs>
        <w:autoSpaceDE w:val="0"/>
        <w:autoSpaceDN w:val="0"/>
        <w:spacing w:before="90" w:after="0" w:line="240" w:lineRule="auto"/>
        <w:ind w:left="2058" w:hanging="357"/>
        <w:contextualSpacing w:val="0"/>
        <w:jc w:val="both"/>
        <w:rPr>
          <w:b/>
          <w:bCs/>
        </w:rPr>
      </w:pPr>
      <w:r w:rsidRPr="004B7216">
        <w:t>zabezpieczenia</w:t>
      </w:r>
      <w:r w:rsidRPr="004B7216">
        <w:tab/>
        <w:t>nad-</w:t>
      </w:r>
      <w:r w:rsidRPr="004B7216">
        <w:tab/>
        <w:t>i</w:t>
      </w:r>
      <w:r w:rsidRPr="004B7216">
        <w:tab/>
        <w:t>podnapięciowego</w:t>
      </w:r>
      <w:r w:rsidRPr="004B7216">
        <w:tab/>
        <w:t>zasilanego z</w:t>
      </w:r>
      <w:r w:rsidRPr="004B7216">
        <w:tab/>
      </w:r>
      <w:r w:rsidRPr="004B7216">
        <w:rPr>
          <w:spacing w:val="-3"/>
        </w:rPr>
        <w:t xml:space="preserve">przekładników </w:t>
      </w:r>
      <w:r w:rsidRPr="004B7216">
        <w:t>umieszczonych za wyłącznikiem,</w:t>
      </w:r>
    </w:p>
    <w:p w14:paraId="1AEC2358" w14:textId="51BD015A" w:rsidR="00095808" w:rsidRPr="004B7216" w:rsidRDefault="00095808">
      <w:pPr>
        <w:pStyle w:val="Akapitzlist"/>
        <w:widowControl w:val="0"/>
        <w:numPr>
          <w:ilvl w:val="0"/>
          <w:numId w:val="68"/>
        </w:numPr>
        <w:tabs>
          <w:tab w:val="left" w:pos="1452"/>
          <w:tab w:val="left" w:pos="1453"/>
        </w:tabs>
        <w:autoSpaceDE w:val="0"/>
        <w:autoSpaceDN w:val="0"/>
        <w:spacing w:before="90" w:after="0" w:line="240" w:lineRule="auto"/>
        <w:ind w:left="2058" w:hanging="357"/>
        <w:contextualSpacing w:val="0"/>
        <w:jc w:val="both"/>
        <w:rPr>
          <w:b/>
          <w:bCs/>
        </w:rPr>
      </w:pPr>
      <w:r w:rsidRPr="004B7216">
        <w:t>blokady</w:t>
      </w:r>
      <w:r w:rsidRPr="004B7216">
        <w:rPr>
          <w:spacing w:val="-15"/>
        </w:rPr>
        <w:t xml:space="preserve"> </w:t>
      </w:r>
      <w:r w:rsidRPr="004B7216">
        <w:t>załączenia</w:t>
      </w:r>
      <w:r w:rsidRPr="004B7216">
        <w:rPr>
          <w:spacing w:val="-14"/>
        </w:rPr>
        <w:t xml:space="preserve"> </w:t>
      </w:r>
      <w:r w:rsidRPr="004B7216">
        <w:t>wyłącznika</w:t>
      </w:r>
      <w:r w:rsidRPr="004B7216">
        <w:rPr>
          <w:spacing w:val="-14"/>
        </w:rPr>
        <w:t xml:space="preserve"> </w:t>
      </w:r>
      <w:r w:rsidRPr="004B7216">
        <w:t>w</w:t>
      </w:r>
      <w:r w:rsidRPr="004B7216">
        <w:rPr>
          <w:spacing w:val="-14"/>
        </w:rPr>
        <w:t xml:space="preserve"> </w:t>
      </w:r>
      <w:r w:rsidRPr="004B7216">
        <w:t>polu</w:t>
      </w:r>
      <w:r w:rsidRPr="004B7216">
        <w:rPr>
          <w:spacing w:val="-13"/>
        </w:rPr>
        <w:t xml:space="preserve"> </w:t>
      </w:r>
      <w:r w:rsidRPr="004B7216">
        <w:t>w</w:t>
      </w:r>
      <w:r w:rsidRPr="004B7216">
        <w:rPr>
          <w:spacing w:val="-15"/>
        </w:rPr>
        <w:t xml:space="preserve"> </w:t>
      </w:r>
      <w:r w:rsidRPr="004B7216">
        <w:t>przypadku</w:t>
      </w:r>
      <w:r w:rsidRPr="004B7216">
        <w:rPr>
          <w:spacing w:val="-13"/>
        </w:rPr>
        <w:t xml:space="preserve"> </w:t>
      </w:r>
      <w:r w:rsidRPr="004B7216">
        <w:t>obecności</w:t>
      </w:r>
      <w:r w:rsidRPr="004B7216">
        <w:rPr>
          <w:spacing w:val="-13"/>
        </w:rPr>
        <w:t xml:space="preserve"> </w:t>
      </w:r>
      <w:r w:rsidRPr="004B7216">
        <w:t>napięcia</w:t>
      </w:r>
      <w:r w:rsidRPr="004B7216">
        <w:rPr>
          <w:spacing w:val="-14"/>
        </w:rPr>
        <w:t xml:space="preserve"> </w:t>
      </w:r>
      <w:r w:rsidRPr="004B7216">
        <w:t>w</w:t>
      </w:r>
      <w:r w:rsidRPr="004B7216">
        <w:rPr>
          <w:spacing w:val="-14"/>
        </w:rPr>
        <w:t xml:space="preserve"> </w:t>
      </w:r>
      <w:r w:rsidRPr="004B7216">
        <w:t>linii lub kontrolę</w:t>
      </w:r>
      <w:r w:rsidRPr="004B7216">
        <w:rPr>
          <w:spacing w:val="-3"/>
        </w:rPr>
        <w:t xml:space="preserve"> </w:t>
      </w:r>
      <w:r w:rsidRPr="004B7216">
        <w:t>synchronizmu.</w:t>
      </w:r>
    </w:p>
    <w:p w14:paraId="7219D164" w14:textId="7A1B21CA" w:rsidR="00095808" w:rsidRPr="004B7216" w:rsidRDefault="00095808">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rPr>
          <w:u w:val="single"/>
        </w:rPr>
        <w:t>Wymagania dla pól transformatorów potrzeb własnych i uziemiających</w:t>
      </w:r>
    </w:p>
    <w:p w14:paraId="408F1EF0" w14:textId="7BFEB5BF" w:rsidR="00095808" w:rsidRPr="004B7216" w:rsidRDefault="00095808">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Pola potrzeb własnych powinny być wyposażone w następujące układy EAZ:</w:t>
      </w:r>
    </w:p>
    <w:p w14:paraId="3C0C2483" w14:textId="73CBF9EE" w:rsidR="00095808" w:rsidRPr="004B7216" w:rsidRDefault="00095808">
      <w:pPr>
        <w:pStyle w:val="Akapitzlist"/>
        <w:widowControl w:val="0"/>
        <w:numPr>
          <w:ilvl w:val="0"/>
          <w:numId w:val="69"/>
        </w:numPr>
        <w:tabs>
          <w:tab w:val="left" w:pos="1452"/>
          <w:tab w:val="left" w:pos="1453"/>
        </w:tabs>
        <w:autoSpaceDE w:val="0"/>
        <w:autoSpaceDN w:val="0"/>
        <w:spacing w:before="90" w:after="0" w:line="240" w:lineRule="auto"/>
        <w:ind w:left="2058" w:hanging="357"/>
        <w:contextualSpacing w:val="0"/>
        <w:jc w:val="both"/>
        <w:rPr>
          <w:b/>
          <w:bCs/>
        </w:rPr>
      </w:pPr>
      <w:r w:rsidRPr="004B7216">
        <w:t>zabezpieczenie reagujące na zwarcia wewnętrzne w transformatorze i na wyprowadzeniach,</w:t>
      </w:r>
    </w:p>
    <w:p w14:paraId="6AEDB28F" w14:textId="03254CA6" w:rsidR="00095808" w:rsidRPr="004B7216" w:rsidRDefault="00095808">
      <w:pPr>
        <w:pStyle w:val="Akapitzlist"/>
        <w:widowControl w:val="0"/>
        <w:numPr>
          <w:ilvl w:val="0"/>
          <w:numId w:val="69"/>
        </w:numPr>
        <w:tabs>
          <w:tab w:val="left" w:pos="1452"/>
          <w:tab w:val="left" w:pos="1453"/>
        </w:tabs>
        <w:autoSpaceDE w:val="0"/>
        <w:autoSpaceDN w:val="0"/>
        <w:spacing w:before="90" w:after="0" w:line="240" w:lineRule="auto"/>
        <w:ind w:left="2058" w:hanging="357"/>
        <w:contextualSpacing w:val="0"/>
        <w:jc w:val="both"/>
        <w:rPr>
          <w:b/>
          <w:bCs/>
        </w:rPr>
      </w:pPr>
      <w:r w:rsidRPr="004B7216">
        <w:t>zabezpieczenie nadprądowe zwłoczne od skutków zwarć</w:t>
      </w:r>
      <w:r w:rsidRPr="004B7216">
        <w:rPr>
          <w:spacing w:val="-10"/>
        </w:rPr>
        <w:t xml:space="preserve"> </w:t>
      </w:r>
      <w:r w:rsidRPr="004B7216">
        <w:t>zewnętrznych,</w:t>
      </w:r>
    </w:p>
    <w:p w14:paraId="2450FB96" w14:textId="51D05FE4" w:rsidR="00095808" w:rsidRPr="004B7216" w:rsidRDefault="00095808">
      <w:pPr>
        <w:pStyle w:val="Akapitzlist"/>
        <w:widowControl w:val="0"/>
        <w:numPr>
          <w:ilvl w:val="0"/>
          <w:numId w:val="69"/>
        </w:numPr>
        <w:tabs>
          <w:tab w:val="left" w:pos="1452"/>
          <w:tab w:val="left" w:pos="1453"/>
        </w:tabs>
        <w:autoSpaceDE w:val="0"/>
        <w:autoSpaceDN w:val="0"/>
        <w:spacing w:before="90" w:after="0" w:line="240" w:lineRule="auto"/>
        <w:ind w:left="2058" w:hanging="357"/>
        <w:contextualSpacing w:val="0"/>
        <w:jc w:val="both"/>
        <w:rPr>
          <w:b/>
          <w:bCs/>
        </w:rPr>
      </w:pPr>
      <w:r w:rsidRPr="004B7216">
        <w:t>zabezpieczenia fabryczne</w:t>
      </w:r>
      <w:r w:rsidRPr="004B7216">
        <w:rPr>
          <w:spacing w:val="-2"/>
        </w:rPr>
        <w:t xml:space="preserve"> </w:t>
      </w:r>
      <w:r w:rsidRPr="004B7216">
        <w:t>transformatora.</w:t>
      </w:r>
    </w:p>
    <w:p w14:paraId="0CD7F07F" w14:textId="7BB95243" w:rsidR="00095808" w:rsidRPr="004B7216" w:rsidRDefault="00095808">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W</w:t>
      </w:r>
      <w:r w:rsidRPr="004B7216">
        <w:rPr>
          <w:spacing w:val="-19"/>
        </w:rPr>
        <w:t xml:space="preserve"> </w:t>
      </w:r>
      <w:r w:rsidRPr="004B7216">
        <w:t>sieciach</w:t>
      </w:r>
      <w:r w:rsidRPr="004B7216">
        <w:rPr>
          <w:spacing w:val="-17"/>
        </w:rPr>
        <w:t xml:space="preserve"> </w:t>
      </w:r>
      <w:r w:rsidRPr="004B7216">
        <w:t>skompensowanych</w:t>
      </w:r>
      <w:r w:rsidRPr="004B7216">
        <w:rPr>
          <w:spacing w:val="-18"/>
        </w:rPr>
        <w:t xml:space="preserve"> </w:t>
      </w:r>
      <w:r w:rsidRPr="004B7216">
        <w:t>zaleca</w:t>
      </w:r>
      <w:r w:rsidRPr="004B7216">
        <w:rPr>
          <w:spacing w:val="-18"/>
        </w:rPr>
        <w:t xml:space="preserve"> </w:t>
      </w:r>
      <w:r w:rsidRPr="004B7216">
        <w:t>się</w:t>
      </w:r>
      <w:r w:rsidRPr="004B7216">
        <w:rPr>
          <w:spacing w:val="-17"/>
        </w:rPr>
        <w:t xml:space="preserve"> </w:t>
      </w:r>
      <w:r w:rsidRPr="004B7216">
        <w:t>dla</w:t>
      </w:r>
      <w:r w:rsidRPr="004B7216">
        <w:rPr>
          <w:spacing w:val="-18"/>
        </w:rPr>
        <w:t xml:space="preserve"> </w:t>
      </w:r>
      <w:r w:rsidRPr="004B7216">
        <w:t>prawidłowego</w:t>
      </w:r>
      <w:r w:rsidRPr="004B7216">
        <w:rPr>
          <w:spacing w:val="-17"/>
        </w:rPr>
        <w:t xml:space="preserve"> </w:t>
      </w:r>
      <w:r w:rsidRPr="004B7216">
        <w:t>działania</w:t>
      </w:r>
      <w:r w:rsidRPr="004B7216">
        <w:rPr>
          <w:spacing w:val="-15"/>
        </w:rPr>
        <w:t xml:space="preserve"> </w:t>
      </w:r>
      <w:r w:rsidRPr="004B7216">
        <w:t>zabezpieczeń ziemnozwarciowych w polach liniowych wprowadzenie dodatkowego prądu doziemnego. Wartość i charakter tego prądu powinny być dostosowane do zastosowanych</w:t>
      </w:r>
      <w:r w:rsidRPr="004B7216">
        <w:rPr>
          <w:spacing w:val="1"/>
        </w:rPr>
        <w:t xml:space="preserve"> </w:t>
      </w:r>
      <w:r w:rsidRPr="004B7216">
        <w:t>zabezpieczeń.</w:t>
      </w:r>
    </w:p>
    <w:p w14:paraId="0510B997" w14:textId="1E29DE17" w:rsidR="00095808" w:rsidRPr="004B7216" w:rsidRDefault="00095808">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Jeśli w polu potrzeb własnych jest zainstalowany dławik do kompensacji prądów ziemnozwarciowych, to należy wprowadzić możliwość blokady zabezpieczenia nadprądowego zwłocznego od zabezpieczenia nadprądowego w punkcie neutralnym oraz uwzględnić zabezpieczenia fabryczne dławika i ewentualnie AWSCz lub innego układu wprowadzającego dodatkowy prąd doziemny.</w:t>
      </w:r>
    </w:p>
    <w:p w14:paraId="04E8D762" w14:textId="2E1F6B29" w:rsidR="00095808" w:rsidRPr="004B7216" w:rsidRDefault="00095808">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lastRenderedPageBreak/>
        <w:t>Jeśli w polu potrzeb własnych jest zainstalowany rezystor uziemiający, to zabezpieczenie nadprądowe w punkcie neutralnym powinno mieć możliwość blokady zabezpieczenia nadprądowego zwłocznego transformatora potrzeb własnych oraz chronić rezystor przed skutkami zbyt długiego przepływu prądu  w czasie zwarcia doziemnego niewyłączonego przez zabezpieczenia w innych polach. Sposób oddziaływania tego zabezpieczenia na wyłączniki w stacji zależy od wymagań OSD</w:t>
      </w:r>
      <w:r w:rsidR="003337F4" w:rsidRPr="004B7216">
        <w:t>n</w:t>
      </w:r>
      <w:r w:rsidRPr="004B7216">
        <w:t>, warunków eksploatacji i może</w:t>
      </w:r>
      <w:r w:rsidRPr="004B7216">
        <w:rPr>
          <w:spacing w:val="-4"/>
        </w:rPr>
        <w:t xml:space="preserve"> </w:t>
      </w:r>
      <w:r w:rsidRPr="004B7216">
        <w:t>powodować:</w:t>
      </w:r>
    </w:p>
    <w:p w14:paraId="04120C5D" w14:textId="55FACD45" w:rsidR="00095808" w:rsidRPr="004B7216" w:rsidRDefault="00095808">
      <w:pPr>
        <w:pStyle w:val="Akapitzlist"/>
        <w:widowControl w:val="0"/>
        <w:numPr>
          <w:ilvl w:val="0"/>
          <w:numId w:val="70"/>
        </w:numPr>
        <w:tabs>
          <w:tab w:val="left" w:pos="1452"/>
          <w:tab w:val="left" w:pos="1453"/>
        </w:tabs>
        <w:autoSpaceDE w:val="0"/>
        <w:autoSpaceDN w:val="0"/>
        <w:spacing w:before="90" w:after="0" w:line="240" w:lineRule="auto"/>
        <w:ind w:left="2058" w:hanging="357"/>
        <w:contextualSpacing w:val="0"/>
        <w:jc w:val="both"/>
        <w:rPr>
          <w:b/>
          <w:bCs/>
        </w:rPr>
      </w:pPr>
      <w:r w:rsidRPr="004B7216">
        <w:t>dla</w:t>
      </w:r>
      <w:r w:rsidRPr="004B7216">
        <w:rPr>
          <w:spacing w:val="-10"/>
        </w:rPr>
        <w:t xml:space="preserve"> </w:t>
      </w:r>
      <w:r w:rsidRPr="004B7216">
        <w:t>transformatorów</w:t>
      </w:r>
      <w:r w:rsidRPr="004B7216">
        <w:rPr>
          <w:spacing w:val="-10"/>
        </w:rPr>
        <w:t xml:space="preserve"> </w:t>
      </w:r>
      <w:r w:rsidRPr="004B7216">
        <w:t>dwuzwojeniowych</w:t>
      </w:r>
      <w:r w:rsidRPr="004B7216">
        <w:rPr>
          <w:spacing w:val="-10"/>
        </w:rPr>
        <w:t xml:space="preserve"> </w:t>
      </w:r>
      <w:r w:rsidRPr="004B7216">
        <w:t>wyłączenie</w:t>
      </w:r>
      <w:r w:rsidRPr="004B7216">
        <w:rPr>
          <w:spacing w:val="-10"/>
        </w:rPr>
        <w:t xml:space="preserve"> </w:t>
      </w:r>
      <w:r w:rsidRPr="004B7216">
        <w:t>dwustronne</w:t>
      </w:r>
      <w:r w:rsidRPr="004B7216">
        <w:rPr>
          <w:spacing w:val="-10"/>
        </w:rPr>
        <w:t xml:space="preserve"> </w:t>
      </w:r>
      <w:r w:rsidRPr="004B7216">
        <w:t>(zalecane)</w:t>
      </w:r>
      <w:r w:rsidRPr="004B7216">
        <w:rPr>
          <w:spacing w:val="-10"/>
        </w:rPr>
        <w:t xml:space="preserve"> </w:t>
      </w:r>
      <w:r w:rsidRPr="004B7216">
        <w:t>lub tylko po stronie</w:t>
      </w:r>
      <w:r w:rsidRPr="004B7216">
        <w:rPr>
          <w:spacing w:val="-2"/>
        </w:rPr>
        <w:t xml:space="preserve"> </w:t>
      </w:r>
      <w:r w:rsidRPr="004B7216">
        <w:t>SN,</w:t>
      </w:r>
    </w:p>
    <w:p w14:paraId="2E2002EB" w14:textId="1D1CAAB2" w:rsidR="00095808" w:rsidRPr="004B7216" w:rsidRDefault="00095808">
      <w:pPr>
        <w:pStyle w:val="Akapitzlist"/>
        <w:widowControl w:val="0"/>
        <w:numPr>
          <w:ilvl w:val="0"/>
          <w:numId w:val="70"/>
        </w:numPr>
        <w:tabs>
          <w:tab w:val="left" w:pos="1452"/>
          <w:tab w:val="left" w:pos="1453"/>
        </w:tabs>
        <w:autoSpaceDE w:val="0"/>
        <w:autoSpaceDN w:val="0"/>
        <w:spacing w:before="90" w:after="0" w:line="240" w:lineRule="auto"/>
        <w:ind w:left="2058" w:hanging="357"/>
        <w:contextualSpacing w:val="0"/>
        <w:jc w:val="both"/>
        <w:rPr>
          <w:b/>
          <w:bCs/>
        </w:rPr>
      </w:pPr>
      <w:r w:rsidRPr="004B7216">
        <w:t>dla transformatorów trójuzwojeniowych wyłączenie tylko po stronie SN dotkniętej zakłóceniem lub ze wszystkich stron,</w:t>
      </w:r>
    </w:p>
    <w:p w14:paraId="507679CD" w14:textId="6C2B93E6" w:rsidR="00095808" w:rsidRPr="004B7216" w:rsidRDefault="00095808">
      <w:pPr>
        <w:pStyle w:val="Akapitzlist"/>
        <w:widowControl w:val="0"/>
        <w:numPr>
          <w:ilvl w:val="0"/>
          <w:numId w:val="70"/>
        </w:numPr>
        <w:tabs>
          <w:tab w:val="left" w:pos="1452"/>
          <w:tab w:val="left" w:pos="1453"/>
        </w:tabs>
        <w:autoSpaceDE w:val="0"/>
        <w:autoSpaceDN w:val="0"/>
        <w:spacing w:before="90" w:after="0" w:line="240" w:lineRule="auto"/>
        <w:ind w:left="2058" w:hanging="357"/>
        <w:contextualSpacing w:val="0"/>
        <w:jc w:val="both"/>
        <w:rPr>
          <w:b/>
          <w:bCs/>
        </w:rPr>
      </w:pPr>
      <w:r w:rsidRPr="004B7216">
        <w:t>wyłączenie pola potrzeb własnych (rozwiązanie dopuszczalne, ale nie zalecane),</w:t>
      </w:r>
    </w:p>
    <w:p w14:paraId="22C489B0" w14:textId="217C4D84" w:rsidR="00095808" w:rsidRPr="004B7216" w:rsidRDefault="00095808">
      <w:pPr>
        <w:pStyle w:val="Akapitzlist"/>
        <w:widowControl w:val="0"/>
        <w:numPr>
          <w:ilvl w:val="0"/>
          <w:numId w:val="70"/>
        </w:numPr>
        <w:tabs>
          <w:tab w:val="left" w:pos="1452"/>
          <w:tab w:val="left" w:pos="1453"/>
        </w:tabs>
        <w:autoSpaceDE w:val="0"/>
        <w:autoSpaceDN w:val="0"/>
        <w:spacing w:before="90" w:after="0" w:line="240" w:lineRule="auto"/>
        <w:ind w:left="2058" w:hanging="357"/>
        <w:contextualSpacing w:val="0"/>
        <w:jc w:val="both"/>
        <w:rPr>
          <w:b/>
          <w:bCs/>
        </w:rPr>
      </w:pPr>
      <w:r w:rsidRPr="004B7216">
        <w:t>wyłączenie rezystora uziemiającego (rozwiązanie dopuszczalne, ale nie zalecane).</w:t>
      </w:r>
    </w:p>
    <w:p w14:paraId="5DF000F0" w14:textId="62CED1A2" w:rsidR="00095808" w:rsidRPr="004B7216" w:rsidRDefault="00095808">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rPr>
          <w:u w:val="single"/>
        </w:rPr>
        <w:t>Wymagania dla baterii kondensatorów do kompensacji mocy biernej</w:t>
      </w:r>
    </w:p>
    <w:p w14:paraId="20FB2ADA" w14:textId="4BBA43B2" w:rsidR="00095808" w:rsidRPr="004B7216" w:rsidRDefault="00051C29">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Pola</w:t>
      </w:r>
      <w:r w:rsidRPr="004B7216">
        <w:tab/>
        <w:t>baterii</w:t>
      </w:r>
      <w:r w:rsidRPr="004B7216">
        <w:tab/>
        <w:t>kondensatorów</w:t>
      </w:r>
      <w:r w:rsidRPr="004B7216">
        <w:tab/>
        <w:t>wyposaża</w:t>
      </w:r>
      <w:r w:rsidRPr="004B7216">
        <w:tab/>
        <w:t>się</w:t>
      </w:r>
      <w:r w:rsidRPr="004B7216">
        <w:tab/>
        <w:t>co</w:t>
      </w:r>
      <w:r w:rsidRPr="004B7216">
        <w:tab/>
        <w:t xml:space="preserve">najmniej w </w:t>
      </w:r>
      <w:r w:rsidRPr="004B7216">
        <w:rPr>
          <w:spacing w:val="-3"/>
        </w:rPr>
        <w:t>następujące</w:t>
      </w:r>
      <w:r w:rsidRPr="004B7216">
        <w:t xml:space="preserve"> zabezpieczenia:</w:t>
      </w:r>
    </w:p>
    <w:p w14:paraId="798CBB55" w14:textId="6E7E9C07" w:rsidR="00051C29" w:rsidRPr="004B7216" w:rsidRDefault="00051C29">
      <w:pPr>
        <w:pStyle w:val="Akapitzlist"/>
        <w:widowControl w:val="0"/>
        <w:numPr>
          <w:ilvl w:val="0"/>
          <w:numId w:val="71"/>
        </w:numPr>
        <w:tabs>
          <w:tab w:val="left" w:pos="1452"/>
          <w:tab w:val="left" w:pos="1453"/>
        </w:tabs>
        <w:autoSpaceDE w:val="0"/>
        <w:autoSpaceDN w:val="0"/>
        <w:spacing w:before="90" w:after="0" w:line="240" w:lineRule="auto"/>
        <w:ind w:left="2058" w:hanging="357"/>
        <w:contextualSpacing w:val="0"/>
        <w:jc w:val="both"/>
        <w:rPr>
          <w:b/>
          <w:bCs/>
        </w:rPr>
      </w:pPr>
      <w:r w:rsidRPr="004B7216">
        <w:t>nadprądowe zwłoczne od skutków</w:t>
      </w:r>
      <w:r w:rsidRPr="004B7216">
        <w:rPr>
          <w:spacing w:val="-1"/>
        </w:rPr>
        <w:t xml:space="preserve"> </w:t>
      </w:r>
      <w:r w:rsidRPr="004B7216">
        <w:t>przeciążeń,</w:t>
      </w:r>
    </w:p>
    <w:p w14:paraId="16E9E901" w14:textId="0A2C3CD0" w:rsidR="00051C29" w:rsidRPr="004B7216" w:rsidRDefault="00051C29">
      <w:pPr>
        <w:pStyle w:val="Akapitzlist"/>
        <w:widowControl w:val="0"/>
        <w:numPr>
          <w:ilvl w:val="0"/>
          <w:numId w:val="71"/>
        </w:numPr>
        <w:tabs>
          <w:tab w:val="left" w:pos="1452"/>
          <w:tab w:val="left" w:pos="1453"/>
        </w:tabs>
        <w:autoSpaceDE w:val="0"/>
        <w:autoSpaceDN w:val="0"/>
        <w:spacing w:before="90" w:after="0" w:line="240" w:lineRule="auto"/>
        <w:ind w:left="2058" w:hanging="357"/>
        <w:contextualSpacing w:val="0"/>
        <w:jc w:val="both"/>
        <w:rPr>
          <w:b/>
          <w:bCs/>
        </w:rPr>
      </w:pPr>
      <w:r w:rsidRPr="004B7216">
        <w:t>nadprądowe</w:t>
      </w:r>
      <w:r w:rsidRPr="004B7216">
        <w:rPr>
          <w:spacing w:val="-2"/>
        </w:rPr>
        <w:t xml:space="preserve"> </w:t>
      </w:r>
      <w:r w:rsidRPr="004B7216">
        <w:t>bezzwłoczne,</w:t>
      </w:r>
    </w:p>
    <w:p w14:paraId="0E6576A8" w14:textId="6055F0CC" w:rsidR="00051C29" w:rsidRPr="004B7216" w:rsidRDefault="00051C29">
      <w:pPr>
        <w:pStyle w:val="Akapitzlist"/>
        <w:widowControl w:val="0"/>
        <w:numPr>
          <w:ilvl w:val="0"/>
          <w:numId w:val="71"/>
        </w:numPr>
        <w:tabs>
          <w:tab w:val="left" w:pos="1452"/>
          <w:tab w:val="left" w:pos="1453"/>
        </w:tabs>
        <w:autoSpaceDE w:val="0"/>
        <w:autoSpaceDN w:val="0"/>
        <w:spacing w:before="90" w:after="0" w:line="240" w:lineRule="auto"/>
        <w:ind w:left="2058" w:hanging="357"/>
        <w:contextualSpacing w:val="0"/>
        <w:jc w:val="both"/>
        <w:rPr>
          <w:b/>
          <w:bCs/>
        </w:rPr>
      </w:pPr>
      <w:r w:rsidRPr="004B7216">
        <w:t>od skutków zwarć</w:t>
      </w:r>
      <w:r w:rsidRPr="004B7216">
        <w:rPr>
          <w:spacing w:val="-2"/>
        </w:rPr>
        <w:t xml:space="preserve"> </w:t>
      </w:r>
      <w:r w:rsidRPr="004B7216">
        <w:t>wewnętrznych,</w:t>
      </w:r>
    </w:p>
    <w:p w14:paraId="03A06051" w14:textId="3A9BC510" w:rsidR="00051C29" w:rsidRPr="004B7216" w:rsidRDefault="00051C29">
      <w:pPr>
        <w:pStyle w:val="Akapitzlist"/>
        <w:widowControl w:val="0"/>
        <w:numPr>
          <w:ilvl w:val="0"/>
          <w:numId w:val="71"/>
        </w:numPr>
        <w:tabs>
          <w:tab w:val="left" w:pos="1452"/>
          <w:tab w:val="left" w:pos="1453"/>
        </w:tabs>
        <w:autoSpaceDE w:val="0"/>
        <w:autoSpaceDN w:val="0"/>
        <w:spacing w:before="90" w:after="0" w:line="240" w:lineRule="auto"/>
        <w:ind w:left="2058" w:hanging="357"/>
        <w:contextualSpacing w:val="0"/>
        <w:jc w:val="both"/>
        <w:rPr>
          <w:b/>
          <w:bCs/>
        </w:rPr>
      </w:pPr>
      <w:r w:rsidRPr="004B7216">
        <w:t>nadnapięciowe.</w:t>
      </w:r>
    </w:p>
    <w:p w14:paraId="246D2A5E" w14:textId="0AE9EBC0" w:rsidR="00051C29" w:rsidRPr="004B7216" w:rsidRDefault="00051C29">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Każde</w:t>
      </w:r>
      <w:r w:rsidRPr="004B7216">
        <w:tab/>
        <w:t>wyłącznie</w:t>
      </w:r>
      <w:r w:rsidRPr="004B7216">
        <w:tab/>
        <w:t>pola</w:t>
      </w:r>
      <w:r w:rsidRPr="004B7216">
        <w:tab/>
        <w:t>SN</w:t>
      </w:r>
      <w:r w:rsidRPr="004B7216">
        <w:tab/>
        <w:t>transformatora</w:t>
      </w:r>
      <w:r w:rsidRPr="004B7216">
        <w:tab/>
        <w:t>110</w:t>
      </w:r>
      <w:r w:rsidRPr="004B7216">
        <w:tab/>
        <w:t>kV/SN</w:t>
      </w:r>
      <w:r w:rsidRPr="004B7216">
        <w:tab/>
        <w:t>musi</w:t>
      </w:r>
      <w:r w:rsidRPr="004B7216">
        <w:tab/>
      </w:r>
      <w:r w:rsidRPr="004B7216">
        <w:rPr>
          <w:spacing w:val="-3"/>
        </w:rPr>
        <w:t xml:space="preserve">skutkować </w:t>
      </w:r>
      <w:r w:rsidRPr="004B7216">
        <w:t>wyłączeniem wyłącznika pola baterii kondensatorów.</w:t>
      </w:r>
    </w:p>
    <w:p w14:paraId="63784394" w14:textId="00E3BB4F" w:rsidR="00051C29" w:rsidRPr="004B7216" w:rsidRDefault="00051C29">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rPr>
          <w:u w:val="single"/>
        </w:rPr>
        <w:t>Wymagania dla łączników szyn</w:t>
      </w:r>
    </w:p>
    <w:p w14:paraId="189AC36A" w14:textId="1E68C7CF" w:rsidR="00051C29" w:rsidRPr="004B7216" w:rsidRDefault="00051C29">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Łączniki szyn SN wyposaża się w następujące zabezpieczenia działające na wyłączenie własnego wyłącznika:</w:t>
      </w:r>
    </w:p>
    <w:p w14:paraId="6A4BDDF4" w14:textId="629CC03A" w:rsidR="00051C29" w:rsidRPr="004B7216" w:rsidRDefault="00051C29">
      <w:pPr>
        <w:pStyle w:val="Akapitzlist"/>
        <w:widowControl w:val="0"/>
        <w:numPr>
          <w:ilvl w:val="0"/>
          <w:numId w:val="72"/>
        </w:numPr>
        <w:tabs>
          <w:tab w:val="left" w:pos="1452"/>
          <w:tab w:val="left" w:pos="1453"/>
        </w:tabs>
        <w:autoSpaceDE w:val="0"/>
        <w:autoSpaceDN w:val="0"/>
        <w:spacing w:before="90" w:after="0" w:line="240" w:lineRule="auto"/>
        <w:ind w:left="2058" w:hanging="357"/>
        <w:contextualSpacing w:val="0"/>
        <w:jc w:val="both"/>
        <w:rPr>
          <w:b/>
          <w:bCs/>
        </w:rPr>
      </w:pPr>
      <w:r w:rsidRPr="004B7216">
        <w:t>zabezpieczenie nadprądowe</w:t>
      </w:r>
      <w:r w:rsidRPr="004B7216">
        <w:rPr>
          <w:spacing w:val="-3"/>
        </w:rPr>
        <w:t xml:space="preserve"> </w:t>
      </w:r>
      <w:r w:rsidRPr="004B7216">
        <w:t>zwłoczne,</w:t>
      </w:r>
    </w:p>
    <w:p w14:paraId="329B836E" w14:textId="18A034A3" w:rsidR="00051C29" w:rsidRPr="004B7216" w:rsidRDefault="00051C29">
      <w:pPr>
        <w:pStyle w:val="Akapitzlist"/>
        <w:widowControl w:val="0"/>
        <w:numPr>
          <w:ilvl w:val="0"/>
          <w:numId w:val="72"/>
        </w:numPr>
        <w:tabs>
          <w:tab w:val="left" w:pos="1452"/>
          <w:tab w:val="left" w:pos="1453"/>
        </w:tabs>
        <w:autoSpaceDE w:val="0"/>
        <w:autoSpaceDN w:val="0"/>
        <w:spacing w:before="90" w:after="0" w:line="240" w:lineRule="auto"/>
        <w:ind w:left="2058" w:hanging="357"/>
        <w:contextualSpacing w:val="0"/>
        <w:jc w:val="both"/>
        <w:rPr>
          <w:b/>
          <w:bCs/>
        </w:rPr>
      </w:pPr>
      <w:r w:rsidRPr="004B7216">
        <w:t>zabezpieczenie nadprądowe zwarciowe działające przy załączeniu pola łącznika szyn na zwarcie (zabezpieczenie powinno być aktywne do 10 s po załączeniu wyłącznika),</w:t>
      </w:r>
    </w:p>
    <w:p w14:paraId="45106DA3" w14:textId="15F51283" w:rsidR="00051C29" w:rsidRPr="004B7216" w:rsidRDefault="00051C29">
      <w:pPr>
        <w:pStyle w:val="Akapitzlist"/>
        <w:widowControl w:val="0"/>
        <w:numPr>
          <w:ilvl w:val="0"/>
          <w:numId w:val="72"/>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w sieci z punktem neutralnym uziemionym przez rezystor wymagane jest zabezpieczenie      ziemnozwarciowe      lub       odpowiednie       </w:t>
      </w:r>
      <w:r w:rsidRPr="004B7216">
        <w:rPr>
          <w:spacing w:val="-3"/>
        </w:rPr>
        <w:t xml:space="preserve">powiązanie </w:t>
      </w:r>
      <w:r w:rsidRPr="004B7216">
        <w:t>z zabezpieczeniem nadprądowym w punkcie neutralnym transformatora uziemiającego.</w:t>
      </w:r>
    </w:p>
    <w:p w14:paraId="18FED70D" w14:textId="42BDEEE7" w:rsidR="00051C29" w:rsidRPr="004B7216" w:rsidRDefault="00051C29">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rPr>
          <w:u w:val="single"/>
        </w:rPr>
        <w:t>Wymagania dla automatyk zabezpieczeniowych rozdzielni SN</w:t>
      </w:r>
    </w:p>
    <w:p w14:paraId="34FD63FE" w14:textId="1DB79073" w:rsidR="00051C29" w:rsidRPr="004B7216" w:rsidRDefault="00051C29">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Rozdzielnie SN powinny być wyposażone w:</w:t>
      </w:r>
    </w:p>
    <w:p w14:paraId="4378C426" w14:textId="4877912C" w:rsidR="00051C29" w:rsidRPr="004B7216" w:rsidRDefault="00051C29">
      <w:pPr>
        <w:pStyle w:val="Akapitzlist"/>
        <w:widowControl w:val="0"/>
        <w:numPr>
          <w:ilvl w:val="0"/>
          <w:numId w:val="73"/>
        </w:numPr>
        <w:tabs>
          <w:tab w:val="left" w:pos="1452"/>
          <w:tab w:val="left" w:pos="1453"/>
        </w:tabs>
        <w:autoSpaceDE w:val="0"/>
        <w:autoSpaceDN w:val="0"/>
        <w:spacing w:before="90" w:after="0" w:line="240" w:lineRule="auto"/>
        <w:ind w:left="2058" w:hanging="357"/>
        <w:contextualSpacing w:val="0"/>
        <w:jc w:val="both"/>
        <w:rPr>
          <w:b/>
          <w:bCs/>
        </w:rPr>
      </w:pPr>
      <w:r w:rsidRPr="004B7216">
        <w:t>SCO umożliwiające realizację przynajmniej dwóch stopni w każdej sekcji, przy czym automatyka  może  być  zrealizowana  w  polu  pomiaru  napięcia z</w:t>
      </w:r>
      <w:r w:rsidRPr="004B7216">
        <w:rPr>
          <w:spacing w:val="-2"/>
        </w:rPr>
        <w:t xml:space="preserve"> </w:t>
      </w:r>
      <w:r w:rsidRPr="004B7216">
        <w:t>rozprowadzeniem</w:t>
      </w:r>
      <w:r w:rsidRPr="004B7216">
        <w:rPr>
          <w:spacing w:val="32"/>
        </w:rPr>
        <w:t xml:space="preserve"> </w:t>
      </w:r>
      <w:r w:rsidRPr="004B7216">
        <w:t>sygnału</w:t>
      </w:r>
      <w:r w:rsidRPr="004B7216">
        <w:rPr>
          <w:spacing w:val="32"/>
        </w:rPr>
        <w:t xml:space="preserve"> </w:t>
      </w:r>
      <w:r w:rsidRPr="004B7216">
        <w:t>do</w:t>
      </w:r>
      <w:r w:rsidRPr="004B7216">
        <w:rPr>
          <w:spacing w:val="32"/>
        </w:rPr>
        <w:t xml:space="preserve"> </w:t>
      </w:r>
      <w:r w:rsidRPr="004B7216">
        <w:t>pól</w:t>
      </w:r>
      <w:r w:rsidRPr="004B7216">
        <w:rPr>
          <w:spacing w:val="32"/>
        </w:rPr>
        <w:t xml:space="preserve"> </w:t>
      </w:r>
      <w:r w:rsidRPr="004B7216">
        <w:t>odpływowych</w:t>
      </w:r>
      <w:r w:rsidRPr="004B7216">
        <w:rPr>
          <w:spacing w:val="32"/>
        </w:rPr>
        <w:t xml:space="preserve"> </w:t>
      </w:r>
      <w:r w:rsidRPr="004B7216">
        <w:lastRenderedPageBreak/>
        <w:t>lub</w:t>
      </w:r>
      <w:r w:rsidRPr="004B7216">
        <w:rPr>
          <w:spacing w:val="32"/>
        </w:rPr>
        <w:t xml:space="preserve"> </w:t>
      </w:r>
      <w:r w:rsidRPr="004B7216">
        <w:t>jako</w:t>
      </w:r>
      <w:r w:rsidRPr="004B7216">
        <w:rPr>
          <w:spacing w:val="32"/>
        </w:rPr>
        <w:t xml:space="preserve"> </w:t>
      </w:r>
      <w:r w:rsidRPr="004B7216">
        <w:t>rozproszona w postaci zabezpieczeń podczęstotliwościowych w poszczególnych polach. Automatyki</w:t>
      </w:r>
      <w:r w:rsidRPr="004B7216">
        <w:rPr>
          <w:spacing w:val="-13"/>
        </w:rPr>
        <w:t xml:space="preserve"> </w:t>
      </w:r>
      <w:r w:rsidRPr="004B7216">
        <w:t>tej</w:t>
      </w:r>
      <w:r w:rsidRPr="004B7216">
        <w:rPr>
          <w:spacing w:val="-13"/>
        </w:rPr>
        <w:t xml:space="preserve"> </w:t>
      </w:r>
      <w:r w:rsidRPr="004B7216">
        <w:t>nie</w:t>
      </w:r>
      <w:r w:rsidRPr="004B7216">
        <w:rPr>
          <w:spacing w:val="-13"/>
        </w:rPr>
        <w:t xml:space="preserve"> </w:t>
      </w:r>
      <w:r w:rsidRPr="004B7216">
        <w:t>wolno</w:t>
      </w:r>
      <w:r w:rsidRPr="004B7216">
        <w:rPr>
          <w:spacing w:val="-13"/>
        </w:rPr>
        <w:t xml:space="preserve"> </w:t>
      </w:r>
      <w:r w:rsidRPr="004B7216">
        <w:t>instalować</w:t>
      </w:r>
      <w:r w:rsidRPr="004B7216">
        <w:rPr>
          <w:spacing w:val="-13"/>
        </w:rPr>
        <w:t xml:space="preserve"> </w:t>
      </w:r>
      <w:r w:rsidRPr="004B7216">
        <w:t>w</w:t>
      </w:r>
      <w:r w:rsidRPr="004B7216">
        <w:rPr>
          <w:spacing w:val="-14"/>
        </w:rPr>
        <w:t xml:space="preserve"> </w:t>
      </w:r>
      <w:r w:rsidRPr="004B7216">
        <w:t>rozdzielniach</w:t>
      </w:r>
      <w:r w:rsidRPr="004B7216">
        <w:rPr>
          <w:spacing w:val="-12"/>
        </w:rPr>
        <w:t xml:space="preserve"> </w:t>
      </w:r>
      <w:r w:rsidRPr="004B7216">
        <w:t>SN</w:t>
      </w:r>
      <w:r w:rsidRPr="004B7216">
        <w:rPr>
          <w:spacing w:val="-14"/>
        </w:rPr>
        <w:t xml:space="preserve"> </w:t>
      </w:r>
      <w:r w:rsidRPr="004B7216">
        <w:t>GPO.</w:t>
      </w:r>
      <w:r w:rsidRPr="004B7216">
        <w:rPr>
          <w:spacing w:val="-12"/>
        </w:rPr>
        <w:t xml:space="preserve"> </w:t>
      </w:r>
      <w:r w:rsidRPr="004B7216">
        <w:t>Automatyki</w:t>
      </w:r>
      <w:r w:rsidRPr="004B7216">
        <w:rPr>
          <w:spacing w:val="-13"/>
        </w:rPr>
        <w:t xml:space="preserve"> </w:t>
      </w:r>
      <w:r w:rsidRPr="004B7216">
        <w:t>tej nie należy uruchamiać w liniach, do których przyłączone są jednostki wytwórcze,</w:t>
      </w:r>
    </w:p>
    <w:p w14:paraId="79DB6438" w14:textId="70A0A883" w:rsidR="00051C29" w:rsidRPr="004B7216" w:rsidRDefault="00051C29">
      <w:pPr>
        <w:pStyle w:val="Akapitzlist"/>
        <w:widowControl w:val="0"/>
        <w:numPr>
          <w:ilvl w:val="0"/>
          <w:numId w:val="73"/>
        </w:numPr>
        <w:tabs>
          <w:tab w:val="left" w:pos="1452"/>
          <w:tab w:val="left" w:pos="1453"/>
        </w:tabs>
        <w:autoSpaceDE w:val="0"/>
        <w:autoSpaceDN w:val="0"/>
        <w:spacing w:before="90" w:after="0" w:line="240" w:lineRule="auto"/>
        <w:ind w:left="2058" w:hanging="357"/>
        <w:contextualSpacing w:val="0"/>
        <w:jc w:val="both"/>
        <w:rPr>
          <w:b/>
          <w:bCs/>
        </w:rPr>
      </w:pPr>
      <w:r w:rsidRPr="004B7216">
        <w:t>SPZ/SCO należy stosować w uzgodnieniu z OSDn,</w:t>
      </w:r>
    </w:p>
    <w:p w14:paraId="34293966" w14:textId="2C8BCB4F" w:rsidR="00051C29" w:rsidRPr="004B7216" w:rsidRDefault="00051C29">
      <w:pPr>
        <w:pStyle w:val="Akapitzlist"/>
        <w:widowControl w:val="0"/>
        <w:numPr>
          <w:ilvl w:val="0"/>
          <w:numId w:val="73"/>
        </w:numPr>
        <w:tabs>
          <w:tab w:val="left" w:pos="1452"/>
          <w:tab w:val="left" w:pos="1453"/>
        </w:tabs>
        <w:autoSpaceDE w:val="0"/>
        <w:autoSpaceDN w:val="0"/>
        <w:spacing w:before="90" w:after="0" w:line="240" w:lineRule="auto"/>
        <w:ind w:left="2058" w:hanging="357"/>
        <w:contextualSpacing w:val="0"/>
        <w:jc w:val="both"/>
        <w:rPr>
          <w:b/>
          <w:bCs/>
        </w:rPr>
      </w:pPr>
      <w:r w:rsidRPr="004B7216">
        <w:t>LRW w celu rezerwowania wyłączników w polach liniowych, potrzeb własnych i baterii kondensatorów. Automatyka ta powinna wyłączyć</w:t>
      </w:r>
      <w:r w:rsidRPr="004B7216">
        <w:rPr>
          <w:spacing w:val="-39"/>
        </w:rPr>
        <w:t xml:space="preserve"> </w:t>
      </w:r>
      <w:r w:rsidRPr="004B7216">
        <w:t>zasilanie zwarcia ze wszystkich stron, czyli również wyłączać linie z przyłączonymi elektrowniami</w:t>
      </w:r>
      <w:r w:rsidRPr="004B7216">
        <w:rPr>
          <w:spacing w:val="-1"/>
        </w:rPr>
        <w:t xml:space="preserve"> </w:t>
      </w:r>
      <w:r w:rsidRPr="004B7216">
        <w:t>lokalnymi,</w:t>
      </w:r>
    </w:p>
    <w:p w14:paraId="22324594" w14:textId="502EF1FA" w:rsidR="00051C29" w:rsidRPr="004B7216" w:rsidRDefault="00051C29">
      <w:pPr>
        <w:pStyle w:val="Akapitzlist"/>
        <w:widowControl w:val="0"/>
        <w:numPr>
          <w:ilvl w:val="0"/>
          <w:numId w:val="73"/>
        </w:numPr>
        <w:tabs>
          <w:tab w:val="left" w:pos="1452"/>
          <w:tab w:val="left" w:pos="1453"/>
        </w:tabs>
        <w:autoSpaceDE w:val="0"/>
        <w:autoSpaceDN w:val="0"/>
        <w:spacing w:before="90" w:after="0" w:line="240" w:lineRule="auto"/>
        <w:ind w:left="2058" w:hanging="357"/>
        <w:contextualSpacing w:val="0"/>
        <w:jc w:val="both"/>
        <w:rPr>
          <w:b/>
          <w:bCs/>
        </w:rPr>
      </w:pPr>
      <w:r w:rsidRPr="004B7216">
        <w:t>zabezpieczenie szyn zbiorczych, które może być w wykonaniu różnicowym poprzecznym lub nadprądowo-logicznym. Automatyka ta powinna odłączać zasilanie  zwarcia   ze   wszystkich   stron,   czyli   również   wyłączać   linie  z</w:t>
      </w:r>
      <w:r w:rsidRPr="004B7216">
        <w:rPr>
          <w:spacing w:val="-3"/>
        </w:rPr>
        <w:t xml:space="preserve"> </w:t>
      </w:r>
      <w:r w:rsidRPr="004B7216">
        <w:t>przyłączonymi</w:t>
      </w:r>
      <w:r w:rsidRPr="004B7216">
        <w:rPr>
          <w:spacing w:val="-11"/>
        </w:rPr>
        <w:t xml:space="preserve"> </w:t>
      </w:r>
      <w:r w:rsidRPr="004B7216">
        <w:t>elektrowniami</w:t>
      </w:r>
      <w:r w:rsidRPr="004B7216">
        <w:rPr>
          <w:spacing w:val="-11"/>
        </w:rPr>
        <w:t xml:space="preserve"> </w:t>
      </w:r>
      <w:r w:rsidRPr="004B7216">
        <w:t>lokalnymi.</w:t>
      </w:r>
      <w:r w:rsidRPr="004B7216">
        <w:rPr>
          <w:spacing w:val="-11"/>
        </w:rPr>
        <w:t xml:space="preserve"> </w:t>
      </w:r>
      <w:r w:rsidRPr="004B7216">
        <w:t>Zabezpieczenie</w:t>
      </w:r>
      <w:r w:rsidRPr="004B7216">
        <w:rPr>
          <w:spacing w:val="-13"/>
        </w:rPr>
        <w:t xml:space="preserve"> </w:t>
      </w:r>
      <w:r w:rsidRPr="004B7216">
        <w:t>to</w:t>
      </w:r>
      <w:r w:rsidRPr="004B7216">
        <w:rPr>
          <w:spacing w:val="-12"/>
        </w:rPr>
        <w:t xml:space="preserve"> </w:t>
      </w:r>
      <w:r w:rsidRPr="004B7216">
        <w:t>powinno</w:t>
      </w:r>
      <w:r w:rsidRPr="004B7216">
        <w:rPr>
          <w:spacing w:val="-11"/>
        </w:rPr>
        <w:t xml:space="preserve"> </w:t>
      </w:r>
      <w:r w:rsidRPr="004B7216">
        <w:t>działać z czasem nie dłuższym niż 0,3</w:t>
      </w:r>
      <w:r w:rsidRPr="004B7216">
        <w:rPr>
          <w:spacing w:val="-4"/>
        </w:rPr>
        <w:t xml:space="preserve"> </w:t>
      </w:r>
      <w:r w:rsidRPr="004B7216">
        <w:t>s,</w:t>
      </w:r>
    </w:p>
    <w:p w14:paraId="3EADE879" w14:textId="4377BB16" w:rsidR="00051C29" w:rsidRPr="004B7216" w:rsidRDefault="00051C29">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W rozdzielniach SN wyposażonych w automatykę SZR, do których przyłączone są jednostki wytwórcze, należy zastosować jedno z rozwiązań:</w:t>
      </w:r>
    </w:p>
    <w:p w14:paraId="5A1CD826" w14:textId="1598864B" w:rsidR="00051C29" w:rsidRPr="004B7216" w:rsidRDefault="00051C29">
      <w:pPr>
        <w:pStyle w:val="Akapitzlist"/>
        <w:widowControl w:val="0"/>
        <w:numPr>
          <w:ilvl w:val="0"/>
          <w:numId w:val="74"/>
        </w:numPr>
        <w:tabs>
          <w:tab w:val="left" w:pos="1452"/>
          <w:tab w:val="left" w:pos="1453"/>
        </w:tabs>
        <w:autoSpaceDE w:val="0"/>
        <w:autoSpaceDN w:val="0"/>
        <w:spacing w:before="90" w:after="0" w:line="240" w:lineRule="auto"/>
        <w:ind w:left="2058" w:hanging="357"/>
        <w:contextualSpacing w:val="0"/>
        <w:jc w:val="both"/>
        <w:rPr>
          <w:b/>
          <w:bCs/>
        </w:rPr>
      </w:pPr>
      <w:r w:rsidRPr="004B7216">
        <w:t>urządzenia SZR z funkcją kontroli napięcia szczątkowego</w:t>
      </w:r>
      <w:r w:rsidRPr="004B7216">
        <w:rPr>
          <w:spacing w:val="-5"/>
        </w:rPr>
        <w:t xml:space="preserve"> </w:t>
      </w:r>
      <w:r w:rsidRPr="004B7216">
        <w:t>(zalecane),</w:t>
      </w:r>
    </w:p>
    <w:p w14:paraId="6E3EA69D" w14:textId="5537BF20" w:rsidR="00051C29" w:rsidRPr="004B7216" w:rsidRDefault="00051C29">
      <w:pPr>
        <w:pStyle w:val="Akapitzlist"/>
        <w:widowControl w:val="0"/>
        <w:numPr>
          <w:ilvl w:val="0"/>
          <w:numId w:val="74"/>
        </w:numPr>
        <w:tabs>
          <w:tab w:val="left" w:pos="1452"/>
          <w:tab w:val="left" w:pos="1453"/>
        </w:tabs>
        <w:autoSpaceDE w:val="0"/>
        <w:autoSpaceDN w:val="0"/>
        <w:spacing w:before="90" w:after="0" w:line="240" w:lineRule="auto"/>
        <w:ind w:left="2058" w:hanging="357"/>
        <w:contextualSpacing w:val="0"/>
        <w:jc w:val="both"/>
        <w:rPr>
          <w:b/>
          <w:bCs/>
        </w:rPr>
      </w:pPr>
      <w:r w:rsidRPr="004B7216">
        <w:t>przed załączeniem zasilania rezerwowego wyłączać linie, do których przyłączone są jednostki</w:t>
      </w:r>
      <w:r w:rsidRPr="004B7216">
        <w:rPr>
          <w:spacing w:val="-3"/>
        </w:rPr>
        <w:t xml:space="preserve"> </w:t>
      </w:r>
      <w:r w:rsidRPr="004B7216">
        <w:t>wytwórcze.</w:t>
      </w:r>
    </w:p>
    <w:p w14:paraId="119D48D9" w14:textId="41376E5A" w:rsidR="00051C29" w:rsidRPr="004B7216" w:rsidRDefault="00051C29">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W odniesieniu do lokalnych modułów wytwarzania energii przyłączonych do sieci SN:</w:t>
      </w:r>
    </w:p>
    <w:p w14:paraId="003EEFF7" w14:textId="7C9271F3" w:rsidR="000E4F1F" w:rsidRPr="004B7216" w:rsidRDefault="000E4F1F">
      <w:pPr>
        <w:pStyle w:val="Akapitzlist"/>
        <w:widowControl w:val="0"/>
        <w:numPr>
          <w:ilvl w:val="0"/>
          <w:numId w:val="75"/>
        </w:numPr>
        <w:tabs>
          <w:tab w:val="left" w:pos="1452"/>
          <w:tab w:val="left" w:pos="1453"/>
        </w:tabs>
        <w:autoSpaceDE w:val="0"/>
        <w:autoSpaceDN w:val="0"/>
        <w:spacing w:before="90" w:after="0" w:line="240" w:lineRule="auto"/>
        <w:ind w:left="2058" w:hanging="357"/>
        <w:contextualSpacing w:val="0"/>
        <w:jc w:val="both"/>
        <w:rPr>
          <w:b/>
          <w:bCs/>
        </w:rPr>
      </w:pPr>
      <w:r w:rsidRPr="004B7216">
        <w:t>stacje SN, do których są przyłączone lokalne moduły wytwarzania energii, wyposaża</w:t>
      </w:r>
      <w:r w:rsidRPr="004B7216">
        <w:rPr>
          <w:spacing w:val="-16"/>
        </w:rPr>
        <w:t xml:space="preserve"> </w:t>
      </w:r>
      <w:r w:rsidRPr="004B7216">
        <w:t>się</w:t>
      </w:r>
      <w:r w:rsidRPr="004B7216">
        <w:rPr>
          <w:spacing w:val="-15"/>
        </w:rPr>
        <w:t xml:space="preserve"> </w:t>
      </w:r>
      <w:r w:rsidRPr="004B7216">
        <w:t>w</w:t>
      </w:r>
      <w:r w:rsidRPr="004B7216">
        <w:rPr>
          <w:spacing w:val="-16"/>
        </w:rPr>
        <w:t xml:space="preserve"> </w:t>
      </w:r>
      <w:r w:rsidRPr="004B7216">
        <w:t>układy</w:t>
      </w:r>
      <w:r w:rsidRPr="004B7216">
        <w:rPr>
          <w:spacing w:val="-15"/>
        </w:rPr>
        <w:t xml:space="preserve"> </w:t>
      </w:r>
      <w:r w:rsidRPr="004B7216">
        <w:t>i</w:t>
      </w:r>
      <w:r w:rsidRPr="004B7216">
        <w:rPr>
          <w:spacing w:val="-14"/>
        </w:rPr>
        <w:t xml:space="preserve"> </w:t>
      </w:r>
      <w:r w:rsidRPr="004B7216">
        <w:t>urządzenia</w:t>
      </w:r>
      <w:r w:rsidRPr="004B7216">
        <w:rPr>
          <w:spacing w:val="-14"/>
        </w:rPr>
        <w:t xml:space="preserve"> </w:t>
      </w:r>
      <w:r w:rsidRPr="004B7216">
        <w:t>EAZ</w:t>
      </w:r>
      <w:r w:rsidRPr="004B7216">
        <w:rPr>
          <w:spacing w:val="-17"/>
        </w:rPr>
        <w:t xml:space="preserve"> </w:t>
      </w:r>
      <w:r w:rsidRPr="004B7216">
        <w:t>mające</w:t>
      </w:r>
      <w:r w:rsidRPr="004B7216">
        <w:rPr>
          <w:spacing w:val="-16"/>
        </w:rPr>
        <w:t xml:space="preserve"> </w:t>
      </w:r>
      <w:r w:rsidRPr="004B7216">
        <w:t>chronić</w:t>
      </w:r>
      <w:r w:rsidRPr="004B7216">
        <w:rPr>
          <w:spacing w:val="-17"/>
        </w:rPr>
        <w:t xml:space="preserve"> </w:t>
      </w:r>
      <w:r w:rsidRPr="004B7216">
        <w:t>bezpieczeństwo</w:t>
      </w:r>
      <w:r w:rsidRPr="004B7216">
        <w:rPr>
          <w:spacing w:val="-17"/>
        </w:rPr>
        <w:t xml:space="preserve"> </w:t>
      </w:r>
      <w:r w:rsidRPr="004B7216">
        <w:t>sieci i odbiorców przyłączonych do sieci, w szczególności reagujące</w:t>
      </w:r>
      <w:r w:rsidRPr="004B7216">
        <w:rPr>
          <w:spacing w:val="-7"/>
        </w:rPr>
        <w:t xml:space="preserve"> </w:t>
      </w:r>
      <w:r w:rsidRPr="004B7216">
        <w:t>na:</w:t>
      </w:r>
    </w:p>
    <w:p w14:paraId="185EC329" w14:textId="5DFE0D55" w:rsidR="000E4F1F" w:rsidRPr="004B7216" w:rsidRDefault="000E4F1F">
      <w:pPr>
        <w:pStyle w:val="Akapitzlist"/>
        <w:widowControl w:val="0"/>
        <w:numPr>
          <w:ilvl w:val="1"/>
          <w:numId w:val="75"/>
        </w:numPr>
        <w:tabs>
          <w:tab w:val="left" w:pos="1452"/>
          <w:tab w:val="left" w:pos="1453"/>
        </w:tabs>
        <w:autoSpaceDE w:val="0"/>
        <w:autoSpaceDN w:val="0"/>
        <w:spacing w:before="90" w:after="0" w:line="240" w:lineRule="auto"/>
        <w:ind w:left="2342" w:hanging="357"/>
        <w:contextualSpacing w:val="0"/>
        <w:jc w:val="both"/>
        <w:rPr>
          <w:b/>
          <w:bCs/>
        </w:rPr>
      </w:pPr>
      <w:r w:rsidRPr="004B7216">
        <w:t>zwarcia wielofazowe i</w:t>
      </w:r>
      <w:r w:rsidRPr="004B7216">
        <w:rPr>
          <w:spacing w:val="-2"/>
        </w:rPr>
        <w:t xml:space="preserve"> </w:t>
      </w:r>
      <w:r w:rsidRPr="004B7216">
        <w:t>doziemne,</w:t>
      </w:r>
    </w:p>
    <w:p w14:paraId="536C421A" w14:textId="0A5C495B" w:rsidR="000E4F1F" w:rsidRPr="004B7216" w:rsidRDefault="000E4F1F">
      <w:pPr>
        <w:pStyle w:val="Akapitzlist"/>
        <w:widowControl w:val="0"/>
        <w:numPr>
          <w:ilvl w:val="1"/>
          <w:numId w:val="75"/>
        </w:numPr>
        <w:tabs>
          <w:tab w:val="left" w:pos="1452"/>
          <w:tab w:val="left" w:pos="1453"/>
        </w:tabs>
        <w:autoSpaceDE w:val="0"/>
        <w:autoSpaceDN w:val="0"/>
        <w:spacing w:before="90" w:after="0" w:line="240" w:lineRule="auto"/>
        <w:ind w:left="2342" w:hanging="357"/>
        <w:contextualSpacing w:val="0"/>
        <w:jc w:val="both"/>
        <w:rPr>
          <w:b/>
          <w:bCs/>
        </w:rPr>
      </w:pPr>
      <w:r w:rsidRPr="004B7216">
        <w:t>wzrost i obniżenie</w:t>
      </w:r>
      <w:r w:rsidRPr="004B7216">
        <w:rPr>
          <w:spacing w:val="-1"/>
        </w:rPr>
        <w:t xml:space="preserve"> </w:t>
      </w:r>
      <w:r w:rsidRPr="004B7216">
        <w:t>napięcia,</w:t>
      </w:r>
    </w:p>
    <w:p w14:paraId="7623EB35" w14:textId="5B78ACE0" w:rsidR="000E4F1F" w:rsidRPr="004B7216" w:rsidRDefault="000E4F1F">
      <w:pPr>
        <w:pStyle w:val="Akapitzlist"/>
        <w:widowControl w:val="0"/>
        <w:numPr>
          <w:ilvl w:val="1"/>
          <w:numId w:val="75"/>
        </w:numPr>
        <w:tabs>
          <w:tab w:val="left" w:pos="1452"/>
          <w:tab w:val="left" w:pos="1453"/>
        </w:tabs>
        <w:autoSpaceDE w:val="0"/>
        <w:autoSpaceDN w:val="0"/>
        <w:spacing w:before="90" w:after="0" w:line="240" w:lineRule="auto"/>
        <w:ind w:left="2342" w:hanging="357"/>
        <w:contextualSpacing w:val="0"/>
        <w:jc w:val="both"/>
        <w:rPr>
          <w:b/>
          <w:bCs/>
        </w:rPr>
      </w:pPr>
      <w:r w:rsidRPr="004B7216">
        <w:t>wzrost i obniżenie częstotliwości,</w:t>
      </w:r>
    </w:p>
    <w:p w14:paraId="420BC32D" w14:textId="2AD85AF6" w:rsidR="000E4F1F" w:rsidRPr="004B7216" w:rsidRDefault="000E4F1F">
      <w:pPr>
        <w:pStyle w:val="Akapitzlist"/>
        <w:widowControl w:val="0"/>
        <w:numPr>
          <w:ilvl w:val="1"/>
          <w:numId w:val="75"/>
        </w:numPr>
        <w:tabs>
          <w:tab w:val="left" w:pos="1452"/>
          <w:tab w:val="left" w:pos="1453"/>
        </w:tabs>
        <w:autoSpaceDE w:val="0"/>
        <w:autoSpaceDN w:val="0"/>
        <w:spacing w:before="90" w:after="0" w:line="240" w:lineRule="auto"/>
        <w:ind w:left="2342" w:hanging="357"/>
        <w:contextualSpacing w:val="0"/>
        <w:jc w:val="both"/>
        <w:rPr>
          <w:b/>
          <w:bCs/>
        </w:rPr>
      </w:pPr>
      <w:r w:rsidRPr="004B7216">
        <w:t>utratę połączenia z siecią operatora systemu</w:t>
      </w:r>
      <w:r w:rsidRPr="004B7216">
        <w:rPr>
          <w:spacing w:val="-4"/>
        </w:rPr>
        <w:t xml:space="preserve"> </w:t>
      </w:r>
      <w:r w:rsidRPr="004B7216">
        <w:t>dystrybucyjnego;</w:t>
      </w:r>
    </w:p>
    <w:p w14:paraId="54344B5B" w14:textId="3FD48400" w:rsidR="000E4F1F" w:rsidRPr="004B7216" w:rsidRDefault="000E4F1F">
      <w:pPr>
        <w:pStyle w:val="Akapitzlist"/>
        <w:widowControl w:val="0"/>
        <w:numPr>
          <w:ilvl w:val="0"/>
          <w:numId w:val="75"/>
        </w:numPr>
        <w:tabs>
          <w:tab w:val="left" w:pos="1452"/>
          <w:tab w:val="left" w:pos="1453"/>
        </w:tabs>
        <w:autoSpaceDE w:val="0"/>
        <w:autoSpaceDN w:val="0"/>
        <w:spacing w:before="90" w:after="0" w:line="240" w:lineRule="auto"/>
        <w:ind w:left="2058" w:hanging="357"/>
        <w:contextualSpacing w:val="0"/>
        <w:jc w:val="both"/>
        <w:rPr>
          <w:b/>
          <w:bCs/>
        </w:rPr>
      </w:pPr>
      <w:r w:rsidRPr="004B7216">
        <w:t>właściciel modułu wytwarzania wykonuje układ EAZ w taki sposób, aby wyłącznik sprzęgający był łącznikiem przeznaczonym do wyłączania jedynie modułu wytwarzania, a wyłączenie go nie skutkowało pozbawieniem zasilania potrzeb własnych modułu wytwarzania ani jakichkolwiek innych obwodów niezwiązanych z tym</w:t>
      </w:r>
      <w:r w:rsidRPr="004B7216">
        <w:rPr>
          <w:spacing w:val="-1"/>
        </w:rPr>
        <w:t xml:space="preserve"> </w:t>
      </w:r>
      <w:r w:rsidRPr="004B7216">
        <w:t>modułem;</w:t>
      </w:r>
    </w:p>
    <w:p w14:paraId="5D702078" w14:textId="3CC84267" w:rsidR="000E4F1F" w:rsidRPr="004B7216" w:rsidRDefault="000E4F1F">
      <w:pPr>
        <w:pStyle w:val="Akapitzlist"/>
        <w:widowControl w:val="0"/>
        <w:numPr>
          <w:ilvl w:val="0"/>
          <w:numId w:val="75"/>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OSDn określa warunki ewentualnego zasilania lub ponownego zasilenia od strony lokalnego modułu wytwarzania energii, sieci wyłączonej  </w:t>
      </w:r>
      <w:r w:rsidRPr="004B7216">
        <w:rPr>
          <w:spacing w:val="11"/>
        </w:rPr>
        <w:t xml:space="preserve"> </w:t>
      </w:r>
      <w:r w:rsidRPr="004B7216">
        <w:t xml:space="preserve">od  </w:t>
      </w:r>
      <w:r w:rsidRPr="004B7216">
        <w:rPr>
          <w:spacing w:val="12"/>
        </w:rPr>
        <w:t xml:space="preserve"> </w:t>
      </w:r>
      <w:r w:rsidRPr="004B7216">
        <w:t xml:space="preserve">strony głównego  </w:t>
      </w:r>
      <w:r w:rsidRPr="004B7216">
        <w:rPr>
          <w:spacing w:val="12"/>
        </w:rPr>
        <w:t xml:space="preserve"> </w:t>
      </w:r>
      <w:r w:rsidRPr="004B7216">
        <w:t xml:space="preserve">punktu  </w:t>
      </w:r>
      <w:r w:rsidRPr="004B7216">
        <w:rPr>
          <w:spacing w:val="11"/>
        </w:rPr>
        <w:t xml:space="preserve"> </w:t>
      </w:r>
      <w:r w:rsidRPr="004B7216">
        <w:t xml:space="preserve">zasilającego  </w:t>
      </w:r>
      <w:r w:rsidRPr="004B7216">
        <w:rPr>
          <w:spacing w:val="12"/>
        </w:rPr>
        <w:t xml:space="preserve"> </w:t>
      </w:r>
      <w:r w:rsidRPr="004B7216">
        <w:t xml:space="preserve">oraz  </w:t>
      </w:r>
      <w:r w:rsidRPr="004B7216">
        <w:rPr>
          <w:spacing w:val="10"/>
        </w:rPr>
        <w:t xml:space="preserve"> </w:t>
      </w:r>
      <w:r w:rsidRPr="004B7216">
        <w:t>ponownej synchronizacji, a także niezbędne do tego środki techniczne;</w:t>
      </w:r>
    </w:p>
    <w:p w14:paraId="67F119E6" w14:textId="039A0B4B" w:rsidR="000E4F1F" w:rsidRPr="004B7216" w:rsidRDefault="000E4F1F">
      <w:pPr>
        <w:pStyle w:val="Akapitzlist"/>
        <w:widowControl w:val="0"/>
        <w:numPr>
          <w:ilvl w:val="0"/>
          <w:numId w:val="75"/>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OSDn określa warunki dotyczące zakresu telemechaniki stacji z </w:t>
      </w:r>
      <w:r w:rsidRPr="004B7216">
        <w:lastRenderedPageBreak/>
        <w:t>przyłączonymi lokalnymi modułami wytwarzania</w:t>
      </w:r>
      <w:r w:rsidRPr="004B7216">
        <w:rPr>
          <w:spacing w:val="-6"/>
        </w:rPr>
        <w:t xml:space="preserve"> </w:t>
      </w:r>
      <w:r w:rsidRPr="004B7216">
        <w:t>energii;</w:t>
      </w:r>
    </w:p>
    <w:p w14:paraId="4FB02672" w14:textId="745AFEF2" w:rsidR="000E4F1F" w:rsidRPr="004B7216" w:rsidRDefault="000E4F1F">
      <w:pPr>
        <w:pStyle w:val="Akapitzlist"/>
        <w:widowControl w:val="0"/>
        <w:numPr>
          <w:ilvl w:val="0"/>
          <w:numId w:val="75"/>
        </w:numPr>
        <w:tabs>
          <w:tab w:val="left" w:pos="1452"/>
          <w:tab w:val="left" w:pos="1453"/>
        </w:tabs>
        <w:autoSpaceDE w:val="0"/>
        <w:autoSpaceDN w:val="0"/>
        <w:spacing w:before="90" w:after="0" w:line="240" w:lineRule="auto"/>
        <w:ind w:left="2058" w:hanging="357"/>
        <w:contextualSpacing w:val="0"/>
        <w:jc w:val="both"/>
        <w:rPr>
          <w:b/>
          <w:bCs/>
        </w:rPr>
      </w:pPr>
      <w:r w:rsidRPr="004B7216">
        <w:t>OSDn określa wymagania dotyczące układów i urządzeń EAZ w stosunku do modułów wytwarzania energii przyłączanych do sieci OSDn.</w:t>
      </w:r>
    </w:p>
    <w:p w14:paraId="0D5E4F6B" w14:textId="0F6843B2" w:rsidR="00051C29" w:rsidRPr="004B7216" w:rsidRDefault="000E4F1F">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rPr>
          <w:b/>
        </w:rPr>
        <w:t>Wymagania dla jednostek wytwórczych w zakresie EAZ</w:t>
      </w:r>
    </w:p>
    <w:p w14:paraId="12464918" w14:textId="07C88A30" w:rsidR="000E4F1F" w:rsidRPr="004B7216" w:rsidRDefault="000E4F1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Zabrania się  przyłączania  jednostek  wytwórczych  wyposażonych  wyłącznie  w aparaty instalacyjne np. bezpieczniki topikowe czy wyłączniki nadmiarowe niezależnie od wartości mocy osiągalnej i miejsca przyłączenia.</w:t>
      </w:r>
    </w:p>
    <w:p w14:paraId="256A7495" w14:textId="37D5C552" w:rsidR="000E4F1F" w:rsidRPr="004B7216" w:rsidRDefault="000E4F1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Wszystkie</w:t>
      </w:r>
      <w:r w:rsidRPr="004B7216">
        <w:rPr>
          <w:spacing w:val="-16"/>
        </w:rPr>
        <w:t xml:space="preserve"> </w:t>
      </w:r>
      <w:r w:rsidRPr="004B7216">
        <w:t>zabezpieczenia</w:t>
      </w:r>
      <w:r w:rsidRPr="004B7216">
        <w:rPr>
          <w:spacing w:val="-16"/>
        </w:rPr>
        <w:t xml:space="preserve"> </w:t>
      </w:r>
      <w:r w:rsidRPr="004B7216">
        <w:t>jednostek</w:t>
      </w:r>
      <w:r w:rsidRPr="004B7216">
        <w:rPr>
          <w:spacing w:val="-16"/>
        </w:rPr>
        <w:t xml:space="preserve"> </w:t>
      </w:r>
      <w:r w:rsidRPr="004B7216">
        <w:t>wytwórczych</w:t>
      </w:r>
      <w:r w:rsidRPr="004B7216">
        <w:rPr>
          <w:spacing w:val="-11"/>
        </w:rPr>
        <w:t xml:space="preserve"> </w:t>
      </w:r>
      <w:r w:rsidRPr="004B7216">
        <w:t>pracujących</w:t>
      </w:r>
      <w:r w:rsidRPr="004B7216">
        <w:rPr>
          <w:spacing w:val="-13"/>
        </w:rPr>
        <w:t xml:space="preserve"> </w:t>
      </w:r>
      <w:r w:rsidRPr="004B7216">
        <w:t>w</w:t>
      </w:r>
      <w:r w:rsidRPr="004B7216">
        <w:rPr>
          <w:spacing w:val="-16"/>
        </w:rPr>
        <w:t xml:space="preserve"> </w:t>
      </w:r>
      <w:r w:rsidRPr="004B7216">
        <w:t>sieci</w:t>
      </w:r>
      <w:r w:rsidRPr="004B7216">
        <w:rPr>
          <w:spacing w:val="-15"/>
        </w:rPr>
        <w:t xml:space="preserve"> </w:t>
      </w:r>
      <w:r w:rsidRPr="004B7216">
        <w:t>trójfazowej powinny powodować ich trójfazowe</w:t>
      </w:r>
      <w:r w:rsidRPr="004B7216">
        <w:rPr>
          <w:spacing w:val="-2"/>
        </w:rPr>
        <w:t xml:space="preserve"> </w:t>
      </w:r>
      <w:r w:rsidRPr="004B7216">
        <w:t>wyłączenie.</w:t>
      </w:r>
    </w:p>
    <w:p w14:paraId="67F62482" w14:textId="68BF858B" w:rsidR="000E4F1F" w:rsidRPr="004B7216" w:rsidRDefault="000E4F1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Jednostki wytwórcze, dla których miejscem przyłączenia jest sieć nN, powinny być wyposażone w:</w:t>
      </w:r>
    </w:p>
    <w:p w14:paraId="2BFA3901" w14:textId="698754EB" w:rsidR="000E4F1F" w:rsidRPr="004B7216" w:rsidRDefault="000E4F1F">
      <w:pPr>
        <w:pStyle w:val="Akapitzlist"/>
        <w:widowControl w:val="0"/>
        <w:numPr>
          <w:ilvl w:val="0"/>
          <w:numId w:val="76"/>
        </w:numPr>
        <w:tabs>
          <w:tab w:val="left" w:pos="1452"/>
          <w:tab w:val="left" w:pos="1453"/>
        </w:tabs>
        <w:autoSpaceDE w:val="0"/>
        <w:autoSpaceDN w:val="0"/>
        <w:spacing w:before="90" w:after="0" w:line="240" w:lineRule="auto"/>
        <w:ind w:left="2058" w:hanging="357"/>
        <w:contextualSpacing w:val="0"/>
        <w:jc w:val="both"/>
        <w:rPr>
          <w:b/>
          <w:bCs/>
        </w:rPr>
      </w:pPr>
      <w:r w:rsidRPr="004B7216">
        <w:t>zabezpieczenia</w:t>
      </w:r>
      <w:r w:rsidRPr="004B7216">
        <w:rPr>
          <w:spacing w:val="-1"/>
        </w:rPr>
        <w:t xml:space="preserve"> </w:t>
      </w:r>
      <w:r w:rsidRPr="004B7216">
        <w:t>nadprądowe,</w:t>
      </w:r>
    </w:p>
    <w:p w14:paraId="49901A95" w14:textId="107669B3" w:rsidR="000E4F1F" w:rsidRPr="004B7216" w:rsidRDefault="000E4F1F">
      <w:pPr>
        <w:pStyle w:val="Akapitzlist"/>
        <w:widowControl w:val="0"/>
        <w:numPr>
          <w:ilvl w:val="0"/>
          <w:numId w:val="76"/>
        </w:numPr>
        <w:tabs>
          <w:tab w:val="left" w:pos="1452"/>
          <w:tab w:val="left" w:pos="1453"/>
        </w:tabs>
        <w:autoSpaceDE w:val="0"/>
        <w:autoSpaceDN w:val="0"/>
        <w:spacing w:before="90" w:after="0" w:line="240" w:lineRule="auto"/>
        <w:ind w:left="2058" w:hanging="357"/>
        <w:contextualSpacing w:val="0"/>
        <w:jc w:val="both"/>
        <w:rPr>
          <w:b/>
          <w:bCs/>
        </w:rPr>
      </w:pPr>
      <w:r w:rsidRPr="004B7216">
        <w:t>zabezpieczenia pod- i</w:t>
      </w:r>
      <w:r w:rsidRPr="004B7216">
        <w:rPr>
          <w:spacing w:val="-2"/>
        </w:rPr>
        <w:t xml:space="preserve"> </w:t>
      </w:r>
      <w:r w:rsidRPr="004B7216">
        <w:t>nadnapięciowe,</w:t>
      </w:r>
    </w:p>
    <w:p w14:paraId="17E8F14C" w14:textId="5E7DA74E" w:rsidR="000E4F1F" w:rsidRPr="004B7216" w:rsidRDefault="000E4F1F">
      <w:pPr>
        <w:pStyle w:val="Akapitzlist"/>
        <w:widowControl w:val="0"/>
        <w:numPr>
          <w:ilvl w:val="0"/>
          <w:numId w:val="76"/>
        </w:numPr>
        <w:tabs>
          <w:tab w:val="left" w:pos="1452"/>
          <w:tab w:val="left" w:pos="1453"/>
        </w:tabs>
        <w:autoSpaceDE w:val="0"/>
        <w:autoSpaceDN w:val="0"/>
        <w:spacing w:before="90" w:after="0" w:line="240" w:lineRule="auto"/>
        <w:ind w:left="2058" w:hanging="357"/>
        <w:contextualSpacing w:val="0"/>
        <w:jc w:val="both"/>
        <w:rPr>
          <w:b/>
          <w:bCs/>
        </w:rPr>
      </w:pPr>
      <w:r w:rsidRPr="004B7216">
        <w:t>zabezpieczenia nad- i</w:t>
      </w:r>
      <w:r w:rsidRPr="004B7216">
        <w:rPr>
          <w:spacing w:val="-2"/>
        </w:rPr>
        <w:t xml:space="preserve"> </w:t>
      </w:r>
      <w:r w:rsidRPr="004B7216">
        <w:t>podczęstotliwościowe,</w:t>
      </w:r>
    </w:p>
    <w:p w14:paraId="1FC19C76" w14:textId="619C0F77" w:rsidR="000E4F1F" w:rsidRPr="004B7216" w:rsidRDefault="000E4F1F">
      <w:pPr>
        <w:pStyle w:val="Akapitzlist"/>
        <w:widowControl w:val="0"/>
        <w:numPr>
          <w:ilvl w:val="0"/>
          <w:numId w:val="76"/>
        </w:numPr>
        <w:tabs>
          <w:tab w:val="left" w:pos="1452"/>
          <w:tab w:val="left" w:pos="1453"/>
        </w:tabs>
        <w:autoSpaceDE w:val="0"/>
        <w:autoSpaceDN w:val="0"/>
        <w:spacing w:before="90" w:after="0" w:line="240" w:lineRule="auto"/>
        <w:ind w:left="2058" w:hanging="357"/>
        <w:contextualSpacing w:val="0"/>
        <w:jc w:val="both"/>
        <w:rPr>
          <w:b/>
          <w:bCs/>
        </w:rPr>
      </w:pPr>
      <w:r w:rsidRPr="004B7216">
        <w:t>zabezpieczenie skutków od pracy niepełnofazowej,</w:t>
      </w:r>
    </w:p>
    <w:p w14:paraId="00BF0DB1" w14:textId="3C7CFE3E" w:rsidR="000E4F1F" w:rsidRPr="004B7216" w:rsidRDefault="000E4F1F">
      <w:pPr>
        <w:pStyle w:val="Akapitzlist"/>
        <w:widowControl w:val="0"/>
        <w:numPr>
          <w:ilvl w:val="0"/>
          <w:numId w:val="76"/>
        </w:numPr>
        <w:tabs>
          <w:tab w:val="left" w:pos="1452"/>
          <w:tab w:val="left" w:pos="1453"/>
        </w:tabs>
        <w:autoSpaceDE w:val="0"/>
        <w:autoSpaceDN w:val="0"/>
        <w:spacing w:before="90" w:after="0" w:line="240" w:lineRule="auto"/>
        <w:ind w:left="2058" w:hanging="357"/>
        <w:contextualSpacing w:val="0"/>
        <w:jc w:val="both"/>
        <w:rPr>
          <w:b/>
          <w:bCs/>
        </w:rPr>
      </w:pPr>
      <w:r w:rsidRPr="004B7216">
        <w:t>zabezpieczenie od pracy</w:t>
      </w:r>
      <w:r w:rsidRPr="004B7216">
        <w:rPr>
          <w:spacing w:val="1"/>
        </w:rPr>
        <w:t xml:space="preserve"> </w:t>
      </w:r>
      <w:r w:rsidRPr="004B7216">
        <w:t>wyspowej.</w:t>
      </w:r>
    </w:p>
    <w:p w14:paraId="0F485B02" w14:textId="13B06C80" w:rsidR="000E4F1F" w:rsidRPr="004B7216" w:rsidRDefault="000E4F1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OSDn decyduje o potrzebie wyposażenia jednostek wytwórczych lub linii w zabezpieczenie od skutków mocy zwrotnej.</w:t>
      </w:r>
    </w:p>
    <w:p w14:paraId="23E2C9C2" w14:textId="0CD07FF2" w:rsidR="000E4F1F" w:rsidRPr="004B7216" w:rsidRDefault="000E4F1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Nastawy EAZ jednostek wytwórczych powinny być uzgodnione z OSDn lub przez niego ustalone. Nastawy zabezpieczeń podnapięciowych powinny uwzględniać wymaganą krzywą t=f(U) podaną w Załączniku nr 1.</w:t>
      </w:r>
    </w:p>
    <w:p w14:paraId="2F9057FE" w14:textId="56E3281C" w:rsidR="000E4F1F" w:rsidRPr="004B7216" w:rsidRDefault="000E4F1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rPr>
          <w:u w:val="single"/>
        </w:rPr>
        <w:t>Jednostki wytwórcze przyłączone poprzez transformatory nN/SN.</w:t>
      </w:r>
    </w:p>
    <w:p w14:paraId="36B56672" w14:textId="7B198BC8" w:rsidR="000E4F1F" w:rsidRPr="004B7216" w:rsidRDefault="000E4F1F">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Jeśli w skład jednostki wytwórczej wchodzi transformator nN/SN niezależnie od łącznika po stronie nN musi być zainstalowany wyłącznik po stronie SN.</w:t>
      </w:r>
    </w:p>
    <w:p w14:paraId="5F6A2051" w14:textId="2FC269B8" w:rsidR="000E4F1F" w:rsidRPr="004B7216" w:rsidRDefault="000E4F1F">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Jednostki wytwórcze z generatorami synchronicznymi pracujące synchronicznie</w:t>
      </w:r>
      <w:r w:rsidRPr="004B7216">
        <w:rPr>
          <w:spacing w:val="-42"/>
        </w:rPr>
        <w:t xml:space="preserve"> </w:t>
      </w:r>
      <w:r w:rsidRPr="004B7216">
        <w:t>z siecią muszą być wyposażone w synchronizatory lub inne urządzenie umożliwiające właściwe łączenie z</w:t>
      </w:r>
      <w:r w:rsidRPr="004B7216">
        <w:rPr>
          <w:spacing w:val="-3"/>
        </w:rPr>
        <w:t xml:space="preserve"> </w:t>
      </w:r>
      <w:r w:rsidRPr="004B7216">
        <w:t>siecią.</w:t>
      </w:r>
    </w:p>
    <w:p w14:paraId="7BBDA4AC" w14:textId="2EA71EF5" w:rsidR="000E4F1F" w:rsidRPr="004B7216" w:rsidRDefault="000E4F1F">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Po chwilowym zaniku lub obniżeniu napięcia w sieci współpracującej powodującym wyłączenie, jednostki wytwórcze o mocy większej od 100 kVA powinny samoczynnie powrócić do pracy w czasie nie krótszym niż 30 s po ustąpieniu zakłócenia.</w:t>
      </w:r>
    </w:p>
    <w:p w14:paraId="59B71329" w14:textId="61A31757" w:rsidR="000E4F1F" w:rsidRPr="004B7216" w:rsidRDefault="000E4F1F">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Jednostki wytwórcze powinny mieć następujące zabezpieczenia:</w:t>
      </w:r>
    </w:p>
    <w:p w14:paraId="2129EB92" w14:textId="564D9A6E" w:rsidR="000E4F1F" w:rsidRPr="004B7216" w:rsidRDefault="000E4F1F">
      <w:pPr>
        <w:pStyle w:val="Akapitzlist"/>
        <w:widowControl w:val="0"/>
        <w:numPr>
          <w:ilvl w:val="0"/>
          <w:numId w:val="77"/>
        </w:numPr>
        <w:tabs>
          <w:tab w:val="left" w:pos="1452"/>
          <w:tab w:val="left" w:pos="1453"/>
        </w:tabs>
        <w:autoSpaceDE w:val="0"/>
        <w:autoSpaceDN w:val="0"/>
        <w:spacing w:before="90" w:after="0" w:line="240" w:lineRule="auto"/>
        <w:ind w:left="2058" w:hanging="357"/>
        <w:contextualSpacing w:val="0"/>
        <w:jc w:val="both"/>
        <w:rPr>
          <w:b/>
          <w:bCs/>
        </w:rPr>
      </w:pPr>
      <w:r w:rsidRPr="004B7216">
        <w:t>nadprądowe od skutków zwarć międzyfazowych zwłoczne i/lub</w:t>
      </w:r>
      <w:r w:rsidRPr="004B7216">
        <w:rPr>
          <w:spacing w:val="-9"/>
        </w:rPr>
        <w:t xml:space="preserve"> </w:t>
      </w:r>
      <w:r w:rsidRPr="004B7216">
        <w:t>zwarciowe,</w:t>
      </w:r>
    </w:p>
    <w:p w14:paraId="2F901F62" w14:textId="0B812D30" w:rsidR="000E4F1F" w:rsidRPr="004B7216" w:rsidRDefault="000E4F1F">
      <w:pPr>
        <w:pStyle w:val="Akapitzlist"/>
        <w:widowControl w:val="0"/>
        <w:numPr>
          <w:ilvl w:val="0"/>
          <w:numId w:val="77"/>
        </w:numPr>
        <w:tabs>
          <w:tab w:val="left" w:pos="1452"/>
          <w:tab w:val="left" w:pos="1453"/>
        </w:tabs>
        <w:autoSpaceDE w:val="0"/>
        <w:autoSpaceDN w:val="0"/>
        <w:spacing w:before="90" w:after="0" w:line="240" w:lineRule="auto"/>
        <w:ind w:left="2058" w:hanging="357"/>
        <w:contextualSpacing w:val="0"/>
        <w:jc w:val="both"/>
        <w:rPr>
          <w:b/>
          <w:bCs/>
        </w:rPr>
      </w:pPr>
      <w:r w:rsidRPr="004B7216">
        <w:t>nad- i</w:t>
      </w:r>
      <w:r w:rsidRPr="004B7216">
        <w:rPr>
          <w:spacing w:val="-2"/>
        </w:rPr>
        <w:t xml:space="preserve"> </w:t>
      </w:r>
      <w:r w:rsidRPr="004B7216">
        <w:t>podnapięciowe,</w:t>
      </w:r>
    </w:p>
    <w:p w14:paraId="38CEBBC7" w14:textId="01EA74B9" w:rsidR="000E4F1F" w:rsidRPr="004B7216" w:rsidRDefault="000E4F1F">
      <w:pPr>
        <w:pStyle w:val="Akapitzlist"/>
        <w:widowControl w:val="0"/>
        <w:numPr>
          <w:ilvl w:val="0"/>
          <w:numId w:val="77"/>
        </w:numPr>
        <w:tabs>
          <w:tab w:val="left" w:pos="1452"/>
          <w:tab w:val="left" w:pos="1453"/>
        </w:tabs>
        <w:autoSpaceDE w:val="0"/>
        <w:autoSpaceDN w:val="0"/>
        <w:spacing w:before="90" w:after="0" w:line="240" w:lineRule="auto"/>
        <w:ind w:left="2058" w:hanging="357"/>
        <w:contextualSpacing w:val="0"/>
        <w:jc w:val="both"/>
        <w:rPr>
          <w:b/>
          <w:bCs/>
        </w:rPr>
      </w:pPr>
      <w:r w:rsidRPr="004B7216">
        <w:t>nad- i</w:t>
      </w:r>
      <w:r w:rsidRPr="004B7216">
        <w:rPr>
          <w:spacing w:val="-2"/>
        </w:rPr>
        <w:t xml:space="preserve"> </w:t>
      </w:r>
      <w:r w:rsidRPr="004B7216">
        <w:t>podczęstotliwościowe,</w:t>
      </w:r>
    </w:p>
    <w:p w14:paraId="4C4552DB" w14:textId="6344C351" w:rsidR="000E4F1F" w:rsidRPr="004B7216" w:rsidRDefault="000E4F1F">
      <w:pPr>
        <w:pStyle w:val="Akapitzlist"/>
        <w:widowControl w:val="0"/>
        <w:numPr>
          <w:ilvl w:val="0"/>
          <w:numId w:val="77"/>
        </w:numPr>
        <w:tabs>
          <w:tab w:val="left" w:pos="1452"/>
          <w:tab w:val="left" w:pos="1453"/>
        </w:tabs>
        <w:autoSpaceDE w:val="0"/>
        <w:autoSpaceDN w:val="0"/>
        <w:spacing w:before="90" w:after="0" w:line="240" w:lineRule="auto"/>
        <w:ind w:left="2058" w:hanging="357"/>
        <w:contextualSpacing w:val="0"/>
        <w:jc w:val="both"/>
        <w:rPr>
          <w:b/>
          <w:bCs/>
        </w:rPr>
      </w:pPr>
      <w:r w:rsidRPr="004B7216">
        <w:t>ziemnozwarciowe,</w:t>
      </w:r>
    </w:p>
    <w:p w14:paraId="5869C705" w14:textId="2BC18DB8" w:rsidR="000E4F1F" w:rsidRPr="004B7216" w:rsidRDefault="000E4F1F">
      <w:pPr>
        <w:pStyle w:val="Akapitzlist"/>
        <w:widowControl w:val="0"/>
        <w:numPr>
          <w:ilvl w:val="0"/>
          <w:numId w:val="77"/>
        </w:numPr>
        <w:tabs>
          <w:tab w:val="left" w:pos="1452"/>
          <w:tab w:val="left" w:pos="1453"/>
        </w:tabs>
        <w:autoSpaceDE w:val="0"/>
        <w:autoSpaceDN w:val="0"/>
        <w:spacing w:before="90" w:after="0" w:line="240" w:lineRule="auto"/>
        <w:ind w:left="2058" w:hanging="357"/>
        <w:contextualSpacing w:val="0"/>
        <w:jc w:val="both"/>
        <w:rPr>
          <w:b/>
          <w:bCs/>
        </w:rPr>
      </w:pPr>
      <w:r w:rsidRPr="004B7216">
        <w:t>od pracy</w:t>
      </w:r>
      <w:r w:rsidRPr="004B7216">
        <w:rPr>
          <w:spacing w:val="-1"/>
        </w:rPr>
        <w:t xml:space="preserve"> </w:t>
      </w:r>
      <w:r w:rsidRPr="004B7216">
        <w:t>wyspowej.</w:t>
      </w:r>
    </w:p>
    <w:p w14:paraId="0772D3BE" w14:textId="0C136DFB" w:rsidR="000E4F1F" w:rsidRPr="004B7216" w:rsidRDefault="000E4F1F">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lastRenderedPageBreak/>
        <w:t>Jednostki</w:t>
      </w:r>
      <w:r w:rsidRPr="004B7216">
        <w:tab/>
        <w:t>wytwórcze</w:t>
      </w:r>
      <w:r w:rsidRPr="004B7216">
        <w:tab/>
        <w:t>o</w:t>
      </w:r>
      <w:r w:rsidRPr="004B7216">
        <w:tab/>
        <w:t>mocy</w:t>
      </w:r>
      <w:r w:rsidRPr="004B7216">
        <w:tab/>
        <w:t>25</w:t>
      </w:r>
      <w:r w:rsidRPr="004B7216">
        <w:tab/>
        <w:t>MVA</w:t>
      </w:r>
      <w:r w:rsidRPr="004B7216">
        <w:tab/>
        <w:t>i większej należy</w:t>
      </w:r>
      <w:r w:rsidRPr="004B7216">
        <w:tab/>
      </w:r>
      <w:r w:rsidRPr="004B7216">
        <w:rPr>
          <w:spacing w:val="-3"/>
        </w:rPr>
        <w:t xml:space="preserve">wyposażać </w:t>
      </w:r>
      <w:r w:rsidRPr="004B7216">
        <w:t>w zabezpieczenia różnicowoprądowe, przy czym OSD</w:t>
      </w:r>
      <w:r w:rsidR="006D11C4" w:rsidRPr="004B7216">
        <w:t>n</w:t>
      </w:r>
      <w:r w:rsidRPr="004B7216">
        <w:t xml:space="preserve"> może</w:t>
      </w:r>
      <w:r w:rsidRPr="004B7216">
        <w:rPr>
          <w:spacing w:val="53"/>
        </w:rPr>
        <w:t xml:space="preserve"> </w:t>
      </w:r>
      <w:r w:rsidRPr="004B7216">
        <w:t>zdecydować o potrzebie stosowania zabezpieczeń różnicowoprądowych dla poszczególnych rodzajów jednostek wytwórczych o mocy mniejszej.</w:t>
      </w:r>
    </w:p>
    <w:p w14:paraId="0B03980D" w14:textId="23ECE8FD" w:rsidR="000E4F1F" w:rsidRPr="004B7216" w:rsidRDefault="000E4F1F">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Zabezpieczenia do ochrony przed skutkami obniżenia lub wzrostu napięcia</w:t>
      </w:r>
      <w:r w:rsidRPr="004B7216">
        <w:rPr>
          <w:spacing w:val="-31"/>
        </w:rPr>
        <w:t xml:space="preserve"> </w:t>
      </w:r>
      <w:r w:rsidRPr="004B7216">
        <w:t>muszą być wykonane trójfazowo. Jeśli zabezpieczenie jest zainstalowane po stronie nN, to powinno zadziałać po wzroście lub obniżeniu jednego lub więcej napięć fazowych. Jeśli jest zainstalowane po stronie SN, to powinno zadziałać po wzroście lub obniżeniu jednego lub więcej napięć</w:t>
      </w:r>
      <w:r w:rsidRPr="004B7216">
        <w:rPr>
          <w:spacing w:val="-4"/>
        </w:rPr>
        <w:t xml:space="preserve"> </w:t>
      </w:r>
      <w:r w:rsidRPr="004B7216">
        <w:t>przewodowych.</w:t>
      </w:r>
    </w:p>
    <w:p w14:paraId="393AA6C8" w14:textId="1A1D1DE0" w:rsidR="000E4F1F" w:rsidRPr="004B7216" w:rsidRDefault="000E4F1F">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Składowa zerowa napięcia dla zabezpieczeń ziemnozwarciowych musi być mierzona po stronie SN.</w:t>
      </w:r>
    </w:p>
    <w:p w14:paraId="78906064" w14:textId="0E11DD78" w:rsidR="000E4F1F" w:rsidRPr="004B7216" w:rsidRDefault="000E4F1F">
      <w:pPr>
        <w:pStyle w:val="Akapitzlist"/>
        <w:widowControl w:val="0"/>
        <w:numPr>
          <w:ilvl w:val="5"/>
          <w:numId w:val="60"/>
        </w:numPr>
        <w:tabs>
          <w:tab w:val="left" w:pos="1452"/>
          <w:tab w:val="left" w:pos="1453"/>
        </w:tabs>
        <w:autoSpaceDE w:val="0"/>
        <w:autoSpaceDN w:val="0"/>
        <w:spacing w:before="90" w:after="0" w:line="240" w:lineRule="auto"/>
        <w:contextualSpacing w:val="0"/>
        <w:jc w:val="both"/>
        <w:rPr>
          <w:b/>
          <w:bCs/>
        </w:rPr>
      </w:pPr>
      <w:r w:rsidRPr="004B7216">
        <w:t>Jednostki wytwórcze współpracujące z falownikami, oprócz zabezpieczeń wykonanych zgodnie z pkt. od II.3.5.</w:t>
      </w:r>
      <w:r w:rsidR="00993214" w:rsidRPr="004B7216">
        <w:t>3</w:t>
      </w:r>
      <w:r w:rsidRPr="004B7216">
        <w:t>.1. do II.3.5.</w:t>
      </w:r>
      <w:r w:rsidR="00993214" w:rsidRPr="004B7216">
        <w:t>3</w:t>
      </w:r>
      <w:r w:rsidRPr="004B7216">
        <w:t>.3. oraz od II.3.5.</w:t>
      </w:r>
      <w:r w:rsidR="00993214" w:rsidRPr="004B7216">
        <w:t>3</w:t>
      </w:r>
      <w:r w:rsidRPr="004B7216">
        <w:t>.6.1. do II.3.5.</w:t>
      </w:r>
      <w:r w:rsidR="00993214" w:rsidRPr="004B7216">
        <w:t>3</w:t>
      </w:r>
      <w:r w:rsidRPr="004B7216">
        <w:t>.6.8., powinny być wyposażone w urządzenia pozwalające na kontrolowanie i utrzymywanie zadanych parametrów jakościowych energii elektrycznej.</w:t>
      </w:r>
    </w:p>
    <w:p w14:paraId="0B277E1C" w14:textId="051D9D7D" w:rsidR="000E4F1F" w:rsidRPr="004B7216" w:rsidRDefault="000E4F1F">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rPr>
          <w:b/>
        </w:rPr>
        <w:t>Wybrane zagadnienia eksploatacji EAZ</w:t>
      </w:r>
    </w:p>
    <w:p w14:paraId="5916C321" w14:textId="57BA42F3" w:rsidR="000E4F1F" w:rsidRPr="004B7216" w:rsidRDefault="000E4F1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OSDn prowadzi eksploatację układów EAZ zgodnie z zasadami określonymi w niniejszej IRiESD oraz w oparciu o szczegółowe instrukcje eksploatacji sieci, instalacji, grup urządzeń lub poszczególnych urządzeń.</w:t>
      </w:r>
    </w:p>
    <w:p w14:paraId="092E0209" w14:textId="5070386D" w:rsidR="000E4F1F" w:rsidRPr="004B7216" w:rsidRDefault="000E4F1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Podmioty przyłączone do sieci dystrybucyjnej OSDn zobowiązane są do eksploatowania urządzeń EAZ będących ich własnością w sposób nie zagrażający bezpiecznej pracy systemu dystrybucyjnego, a tym samym utrzymywania tych elementów w należytym stanie technicznym. W odniesieniu do EAZ bez uzgodnienia z OSDn</w:t>
      </w:r>
      <w:r w:rsidRPr="004B7216">
        <w:rPr>
          <w:spacing w:val="-25"/>
        </w:rPr>
        <w:t xml:space="preserve"> </w:t>
      </w:r>
      <w:r w:rsidRPr="004B7216">
        <w:t>w szczególności podmiotom tym zabrania</w:t>
      </w:r>
      <w:r w:rsidRPr="004B7216">
        <w:rPr>
          <w:spacing w:val="-1"/>
        </w:rPr>
        <w:t xml:space="preserve"> </w:t>
      </w:r>
      <w:r w:rsidRPr="004B7216">
        <w:t>się:</w:t>
      </w:r>
    </w:p>
    <w:p w14:paraId="7297EE54" w14:textId="34ED6510" w:rsidR="000E4F1F" w:rsidRPr="004B7216" w:rsidRDefault="005F4050">
      <w:pPr>
        <w:pStyle w:val="Akapitzlist"/>
        <w:widowControl w:val="0"/>
        <w:numPr>
          <w:ilvl w:val="0"/>
          <w:numId w:val="78"/>
        </w:numPr>
        <w:tabs>
          <w:tab w:val="left" w:pos="1452"/>
          <w:tab w:val="left" w:pos="1453"/>
        </w:tabs>
        <w:autoSpaceDE w:val="0"/>
        <w:autoSpaceDN w:val="0"/>
        <w:spacing w:before="90" w:after="0" w:line="240" w:lineRule="auto"/>
        <w:ind w:left="2058" w:hanging="357"/>
        <w:contextualSpacing w:val="0"/>
        <w:jc w:val="both"/>
        <w:rPr>
          <w:b/>
          <w:bCs/>
        </w:rPr>
      </w:pPr>
      <w:r w:rsidRPr="004B7216">
        <w:t>odstawiania z pracy urządzeń lub ich</w:t>
      </w:r>
      <w:r w:rsidRPr="004B7216">
        <w:rPr>
          <w:spacing w:val="-3"/>
        </w:rPr>
        <w:t xml:space="preserve"> </w:t>
      </w:r>
      <w:r w:rsidRPr="004B7216">
        <w:t>części,</w:t>
      </w:r>
    </w:p>
    <w:p w14:paraId="3B2DC2A8" w14:textId="2649C566" w:rsidR="005F4050" w:rsidRPr="004B7216" w:rsidRDefault="005F4050">
      <w:pPr>
        <w:pStyle w:val="Akapitzlist"/>
        <w:widowControl w:val="0"/>
        <w:numPr>
          <w:ilvl w:val="0"/>
          <w:numId w:val="78"/>
        </w:numPr>
        <w:tabs>
          <w:tab w:val="left" w:pos="1452"/>
          <w:tab w:val="left" w:pos="1453"/>
        </w:tabs>
        <w:autoSpaceDE w:val="0"/>
        <w:autoSpaceDN w:val="0"/>
        <w:spacing w:before="90" w:after="0" w:line="240" w:lineRule="auto"/>
        <w:ind w:left="2058" w:hanging="357"/>
        <w:contextualSpacing w:val="0"/>
        <w:jc w:val="both"/>
        <w:rPr>
          <w:b/>
          <w:bCs/>
        </w:rPr>
      </w:pPr>
      <w:r w:rsidRPr="004B7216">
        <w:t>wymiany urządzeń na posiadające inne parametry i</w:t>
      </w:r>
      <w:r w:rsidRPr="004B7216">
        <w:rPr>
          <w:spacing w:val="-7"/>
        </w:rPr>
        <w:t xml:space="preserve"> </w:t>
      </w:r>
      <w:r w:rsidRPr="004B7216">
        <w:t>właściwości,</w:t>
      </w:r>
    </w:p>
    <w:p w14:paraId="55B924CC" w14:textId="32EF47EF" w:rsidR="005F4050" w:rsidRPr="004B7216" w:rsidRDefault="005F4050">
      <w:pPr>
        <w:pStyle w:val="Akapitzlist"/>
        <w:widowControl w:val="0"/>
        <w:numPr>
          <w:ilvl w:val="0"/>
          <w:numId w:val="78"/>
        </w:numPr>
        <w:tabs>
          <w:tab w:val="left" w:pos="1452"/>
          <w:tab w:val="left" w:pos="1453"/>
        </w:tabs>
        <w:autoSpaceDE w:val="0"/>
        <w:autoSpaceDN w:val="0"/>
        <w:spacing w:before="90" w:after="0" w:line="240" w:lineRule="auto"/>
        <w:ind w:left="2058" w:hanging="357"/>
        <w:contextualSpacing w:val="0"/>
        <w:jc w:val="both"/>
        <w:rPr>
          <w:b/>
          <w:bCs/>
        </w:rPr>
      </w:pPr>
      <w:r w:rsidRPr="004B7216">
        <w:t>zmiany nastaw i sposobu działania.</w:t>
      </w:r>
    </w:p>
    <w:p w14:paraId="2DAF5127" w14:textId="149A31B1" w:rsidR="000E4F1F" w:rsidRPr="004B7216" w:rsidRDefault="005F4050">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OSDn</w:t>
      </w:r>
      <w:r w:rsidRPr="004B7216">
        <w:rPr>
          <w:spacing w:val="-7"/>
        </w:rPr>
        <w:t xml:space="preserve"> </w:t>
      </w:r>
      <w:r w:rsidRPr="004B7216">
        <w:t>może</w:t>
      </w:r>
      <w:r w:rsidRPr="004B7216">
        <w:rPr>
          <w:spacing w:val="-11"/>
        </w:rPr>
        <w:t xml:space="preserve"> </w:t>
      </w:r>
      <w:r w:rsidRPr="004B7216">
        <w:t>zażądać</w:t>
      </w:r>
      <w:r w:rsidRPr="004B7216">
        <w:rPr>
          <w:spacing w:val="-11"/>
        </w:rPr>
        <w:t xml:space="preserve"> </w:t>
      </w:r>
      <w:r w:rsidRPr="004B7216">
        <w:t>od</w:t>
      </w:r>
      <w:r w:rsidRPr="004B7216">
        <w:rPr>
          <w:spacing w:val="-10"/>
        </w:rPr>
        <w:t xml:space="preserve"> </w:t>
      </w:r>
      <w:r w:rsidRPr="004B7216">
        <w:t>podmiotu</w:t>
      </w:r>
      <w:r w:rsidRPr="004B7216">
        <w:rPr>
          <w:spacing w:val="-8"/>
        </w:rPr>
        <w:t xml:space="preserve"> </w:t>
      </w:r>
      <w:r w:rsidRPr="004B7216">
        <w:t>przyłączonego</w:t>
      </w:r>
      <w:r w:rsidRPr="004B7216">
        <w:rPr>
          <w:spacing w:val="-10"/>
        </w:rPr>
        <w:t xml:space="preserve"> </w:t>
      </w:r>
      <w:r w:rsidRPr="004B7216">
        <w:t>do</w:t>
      </w:r>
      <w:r w:rsidRPr="004B7216">
        <w:rPr>
          <w:spacing w:val="-10"/>
        </w:rPr>
        <w:t xml:space="preserve"> </w:t>
      </w:r>
      <w:r w:rsidRPr="004B7216">
        <w:t>sieci</w:t>
      </w:r>
      <w:r w:rsidRPr="004B7216">
        <w:rPr>
          <w:spacing w:val="-9"/>
        </w:rPr>
        <w:t xml:space="preserve"> </w:t>
      </w:r>
      <w:r w:rsidRPr="004B7216">
        <w:t>wglądu w dokumentację eksploatacyjną potwierdzającą terminowość i zakres prowadzonych prac eksploatacyjnych EAZ, których stan techniczny może mieć wpływ na pracę sieci</w:t>
      </w:r>
      <w:r w:rsidRPr="004B7216">
        <w:rPr>
          <w:spacing w:val="-5"/>
        </w:rPr>
        <w:t xml:space="preserve"> </w:t>
      </w:r>
      <w:r w:rsidRPr="004B7216">
        <w:t>dystrybucyjnej.</w:t>
      </w:r>
    </w:p>
    <w:p w14:paraId="667A6E16" w14:textId="15282A50" w:rsidR="005F4050" w:rsidRPr="004B7216" w:rsidRDefault="005F4050">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Przyjęcie do eksploatacji urządzeń EAZ nowych i modernizowanych następuje po przeprowadzeniu prób i pomiarów oraz stwierdzeniu spełnienia warunków określonych w niniejszej instrukcji, w zawartych umowach, a także warunków zawartych</w:t>
      </w:r>
      <w:r w:rsidRPr="004B7216">
        <w:rPr>
          <w:spacing w:val="-12"/>
        </w:rPr>
        <w:t xml:space="preserve"> </w:t>
      </w:r>
      <w:r w:rsidRPr="004B7216">
        <w:t>w</w:t>
      </w:r>
      <w:r w:rsidRPr="004B7216">
        <w:rPr>
          <w:spacing w:val="-10"/>
        </w:rPr>
        <w:t xml:space="preserve"> </w:t>
      </w:r>
      <w:r w:rsidRPr="004B7216">
        <w:t>dokumentacji</w:t>
      </w:r>
      <w:r w:rsidRPr="004B7216">
        <w:rPr>
          <w:spacing w:val="-10"/>
        </w:rPr>
        <w:t xml:space="preserve"> </w:t>
      </w:r>
      <w:r w:rsidRPr="004B7216">
        <w:t>projektowej</w:t>
      </w:r>
      <w:r w:rsidRPr="004B7216">
        <w:rPr>
          <w:spacing w:val="-12"/>
        </w:rPr>
        <w:t xml:space="preserve"> </w:t>
      </w:r>
      <w:r w:rsidRPr="004B7216">
        <w:t>i</w:t>
      </w:r>
      <w:r w:rsidRPr="004B7216">
        <w:rPr>
          <w:spacing w:val="-8"/>
        </w:rPr>
        <w:t xml:space="preserve"> </w:t>
      </w:r>
      <w:r w:rsidRPr="004B7216">
        <w:t>fabrycznej.</w:t>
      </w:r>
      <w:r w:rsidRPr="004B7216">
        <w:rPr>
          <w:spacing w:val="-12"/>
        </w:rPr>
        <w:t xml:space="preserve"> </w:t>
      </w:r>
      <w:r w:rsidRPr="004B7216">
        <w:t>Przyjmowane</w:t>
      </w:r>
      <w:r w:rsidRPr="004B7216">
        <w:rPr>
          <w:spacing w:val="-12"/>
        </w:rPr>
        <w:t xml:space="preserve"> </w:t>
      </w:r>
      <w:r w:rsidRPr="004B7216">
        <w:t>do</w:t>
      </w:r>
      <w:r w:rsidRPr="004B7216">
        <w:rPr>
          <w:spacing w:val="-10"/>
        </w:rPr>
        <w:t xml:space="preserve"> </w:t>
      </w:r>
      <w:r w:rsidRPr="004B7216">
        <w:t>eksploatacji urządzenia, instalacje i sieci w zależności od potrzeb, powinny posiadać wymaganą dokumentację prawną i</w:t>
      </w:r>
      <w:r w:rsidRPr="004B7216">
        <w:rPr>
          <w:spacing w:val="-1"/>
        </w:rPr>
        <w:t xml:space="preserve"> </w:t>
      </w:r>
      <w:r w:rsidRPr="004B7216">
        <w:t>techniczną.</w:t>
      </w:r>
    </w:p>
    <w:p w14:paraId="279C393A" w14:textId="2F4C2E61" w:rsidR="005F4050" w:rsidRPr="004B7216" w:rsidRDefault="005F4050">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Podczas oględzin urządzeń sieci dystrybucyjnej OSDn podlegają im również urządzenia EAZ.</w:t>
      </w:r>
    </w:p>
    <w:p w14:paraId="4AC0ED81" w14:textId="63C3114F" w:rsidR="005F4050" w:rsidRPr="004B7216" w:rsidRDefault="005F4050">
      <w:pPr>
        <w:pStyle w:val="Akapitzlist"/>
        <w:widowControl w:val="0"/>
        <w:numPr>
          <w:ilvl w:val="2"/>
          <w:numId w:val="60"/>
        </w:numPr>
        <w:tabs>
          <w:tab w:val="left" w:pos="1452"/>
          <w:tab w:val="left" w:pos="1453"/>
        </w:tabs>
        <w:autoSpaceDE w:val="0"/>
        <w:autoSpaceDN w:val="0"/>
        <w:spacing w:before="90" w:after="0" w:line="240" w:lineRule="auto"/>
        <w:contextualSpacing w:val="0"/>
        <w:jc w:val="both"/>
        <w:rPr>
          <w:b/>
          <w:bCs/>
        </w:rPr>
      </w:pPr>
      <w:r w:rsidRPr="004B7216">
        <w:rPr>
          <w:b/>
        </w:rPr>
        <w:lastRenderedPageBreak/>
        <w:t>Wymagania techniczne dla systemu nadzoru i telemechaniki.</w:t>
      </w:r>
    </w:p>
    <w:p w14:paraId="07129771" w14:textId="065DAB4D" w:rsidR="005F4050" w:rsidRPr="004B7216" w:rsidRDefault="005F4050">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Wymagania</w:t>
      </w:r>
      <w:r w:rsidRPr="004B7216">
        <w:rPr>
          <w:spacing w:val="-11"/>
        </w:rPr>
        <w:t xml:space="preserve"> </w:t>
      </w:r>
      <w:r w:rsidRPr="004B7216">
        <w:t>i</w:t>
      </w:r>
      <w:r w:rsidRPr="004B7216">
        <w:rPr>
          <w:spacing w:val="-12"/>
        </w:rPr>
        <w:t xml:space="preserve"> </w:t>
      </w:r>
      <w:r w:rsidRPr="004B7216">
        <w:t>zalecenia</w:t>
      </w:r>
      <w:r w:rsidRPr="004B7216">
        <w:rPr>
          <w:spacing w:val="-13"/>
        </w:rPr>
        <w:t xml:space="preserve"> </w:t>
      </w:r>
      <w:r w:rsidRPr="004B7216">
        <w:t>dotyczące</w:t>
      </w:r>
      <w:r w:rsidRPr="004B7216">
        <w:rPr>
          <w:spacing w:val="-12"/>
        </w:rPr>
        <w:t xml:space="preserve"> </w:t>
      </w:r>
      <w:r w:rsidRPr="004B7216">
        <w:t>nadzoru</w:t>
      </w:r>
      <w:r w:rsidRPr="004B7216">
        <w:rPr>
          <w:spacing w:val="-11"/>
        </w:rPr>
        <w:t xml:space="preserve"> </w:t>
      </w:r>
      <w:r w:rsidRPr="004B7216">
        <w:t>stacji</w:t>
      </w:r>
      <w:r w:rsidRPr="004B7216">
        <w:rPr>
          <w:spacing w:val="-12"/>
        </w:rPr>
        <w:t xml:space="preserve"> </w:t>
      </w:r>
      <w:r w:rsidRPr="004B7216">
        <w:t>elektroenergetycznych</w:t>
      </w:r>
      <w:r w:rsidRPr="004B7216">
        <w:rPr>
          <w:spacing w:val="-12"/>
        </w:rPr>
        <w:t xml:space="preserve"> </w:t>
      </w:r>
      <w:r w:rsidRPr="004B7216">
        <w:t>obowiązują OSDn oraz podmioty przyłączane do sieci dystrybucyjnej OSDn, z zastrzeżeniem zapisów pkt. II.3.1.5. i</w:t>
      </w:r>
      <w:r w:rsidRPr="004B7216">
        <w:rPr>
          <w:spacing w:val="-2"/>
        </w:rPr>
        <w:t xml:space="preserve"> </w:t>
      </w:r>
      <w:r w:rsidRPr="004B7216">
        <w:t>II.3.1.6.</w:t>
      </w:r>
    </w:p>
    <w:p w14:paraId="10D6597E" w14:textId="53396FBE" w:rsidR="005F4050" w:rsidRPr="004B7216" w:rsidRDefault="005F4050">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Ogólne</w:t>
      </w:r>
      <w:r w:rsidRPr="004B7216">
        <w:rPr>
          <w:spacing w:val="-7"/>
        </w:rPr>
        <w:t xml:space="preserve"> </w:t>
      </w:r>
      <w:r w:rsidRPr="004B7216">
        <w:t>wymagania</w:t>
      </w:r>
      <w:r w:rsidRPr="004B7216">
        <w:rPr>
          <w:spacing w:val="-6"/>
        </w:rPr>
        <w:t xml:space="preserve"> </w:t>
      </w:r>
      <w:r w:rsidRPr="004B7216">
        <w:t>stawiane</w:t>
      </w:r>
      <w:r w:rsidRPr="004B7216">
        <w:rPr>
          <w:spacing w:val="-7"/>
        </w:rPr>
        <w:t xml:space="preserve"> </w:t>
      </w:r>
      <w:r w:rsidRPr="004B7216">
        <w:t>stacyjnemu</w:t>
      </w:r>
      <w:r w:rsidRPr="004B7216">
        <w:rPr>
          <w:spacing w:val="-5"/>
        </w:rPr>
        <w:t xml:space="preserve"> </w:t>
      </w:r>
      <w:r w:rsidRPr="004B7216">
        <w:t>i</w:t>
      </w:r>
      <w:r w:rsidRPr="004B7216">
        <w:rPr>
          <w:spacing w:val="-5"/>
        </w:rPr>
        <w:t xml:space="preserve"> </w:t>
      </w:r>
      <w:r w:rsidRPr="004B7216">
        <w:t>dyspozytorskiemu</w:t>
      </w:r>
      <w:r w:rsidRPr="004B7216">
        <w:rPr>
          <w:spacing w:val="-6"/>
        </w:rPr>
        <w:t xml:space="preserve"> </w:t>
      </w:r>
      <w:r w:rsidRPr="004B7216">
        <w:t>systemowi</w:t>
      </w:r>
      <w:r w:rsidRPr="004B7216">
        <w:rPr>
          <w:spacing w:val="-5"/>
        </w:rPr>
        <w:t xml:space="preserve"> </w:t>
      </w:r>
      <w:r w:rsidRPr="004B7216">
        <w:t>nadzoru,</w:t>
      </w:r>
      <w:r w:rsidRPr="004B7216">
        <w:rPr>
          <w:spacing w:val="-6"/>
        </w:rPr>
        <w:t xml:space="preserve"> </w:t>
      </w:r>
      <w:r w:rsidRPr="004B7216">
        <w:t>a podyktowane głównie względami optymalizacyjnymi i niezawodnościowymi są następujące:</w:t>
      </w:r>
    </w:p>
    <w:p w14:paraId="662BEEBD" w14:textId="1506171F" w:rsidR="005F4050" w:rsidRPr="004B7216" w:rsidRDefault="003C5B7F">
      <w:pPr>
        <w:pStyle w:val="Akapitzlist"/>
        <w:widowControl w:val="0"/>
        <w:numPr>
          <w:ilvl w:val="1"/>
          <w:numId w:val="79"/>
        </w:numPr>
        <w:tabs>
          <w:tab w:val="left" w:pos="1452"/>
          <w:tab w:val="left" w:pos="1453"/>
        </w:tabs>
        <w:autoSpaceDE w:val="0"/>
        <w:autoSpaceDN w:val="0"/>
        <w:spacing w:before="90" w:after="0" w:line="240" w:lineRule="auto"/>
        <w:ind w:left="2342" w:hanging="357"/>
        <w:contextualSpacing w:val="0"/>
        <w:jc w:val="both"/>
        <w:rPr>
          <w:b/>
          <w:bCs/>
        </w:rPr>
      </w:pPr>
      <w:r w:rsidRPr="004B7216">
        <w:t>obiektowe systemy nadzoru muszą być kompatybilne z dyspozytorskimi systemami w centrach nadzoru. Stacyjne systemy nadzoru muszą spełniać wymagania stosowne do rodzaju obsługiwanych stacji z uwzględnieniem wymogów jakościowych i konfiguracyjnych,</w:t>
      </w:r>
    </w:p>
    <w:p w14:paraId="52299876" w14:textId="20CABC83" w:rsidR="003C5B7F" w:rsidRPr="004B7216" w:rsidRDefault="003C5B7F">
      <w:pPr>
        <w:pStyle w:val="Akapitzlist"/>
        <w:widowControl w:val="0"/>
        <w:numPr>
          <w:ilvl w:val="1"/>
          <w:numId w:val="79"/>
        </w:numPr>
        <w:tabs>
          <w:tab w:val="left" w:pos="1452"/>
          <w:tab w:val="left" w:pos="1453"/>
        </w:tabs>
        <w:autoSpaceDE w:val="0"/>
        <w:autoSpaceDN w:val="0"/>
        <w:spacing w:before="90" w:after="0" w:line="240" w:lineRule="auto"/>
        <w:ind w:left="2342" w:hanging="357"/>
        <w:contextualSpacing w:val="0"/>
        <w:jc w:val="both"/>
        <w:rPr>
          <w:b/>
          <w:bCs/>
        </w:rPr>
      </w:pPr>
      <w:r w:rsidRPr="004B7216">
        <w:t>obiektowe  systemy  nadzoru  powinny  być  połączone  z  centrami  nadzoru   z wykorzystaniem niezawodnych i o właściwej przepływności łączy transmisyjnych, aby zapewnić odpowiednią szybkość przepływu informacji z/do centrów</w:t>
      </w:r>
      <w:r w:rsidRPr="004B7216">
        <w:rPr>
          <w:spacing w:val="-2"/>
        </w:rPr>
        <w:t xml:space="preserve"> </w:t>
      </w:r>
      <w:r w:rsidRPr="004B7216">
        <w:t>dyspozytorskich,</w:t>
      </w:r>
    </w:p>
    <w:p w14:paraId="0478C5B7" w14:textId="2845B741" w:rsidR="003C5B7F" w:rsidRPr="004B7216" w:rsidRDefault="003C5B7F">
      <w:pPr>
        <w:pStyle w:val="Akapitzlist"/>
        <w:widowControl w:val="0"/>
        <w:numPr>
          <w:ilvl w:val="1"/>
          <w:numId w:val="79"/>
        </w:numPr>
        <w:tabs>
          <w:tab w:val="left" w:pos="1452"/>
          <w:tab w:val="left" w:pos="1453"/>
        </w:tabs>
        <w:autoSpaceDE w:val="0"/>
        <w:autoSpaceDN w:val="0"/>
        <w:spacing w:before="90" w:after="0" w:line="240" w:lineRule="auto"/>
        <w:ind w:left="2342" w:hanging="357"/>
        <w:contextualSpacing w:val="0"/>
        <w:jc w:val="both"/>
        <w:rPr>
          <w:b/>
          <w:bCs/>
        </w:rPr>
      </w:pPr>
      <w:r w:rsidRPr="004B7216">
        <w:t>systemy nadzoru powinny zapewniać archiwizację danych na okres zgodny     z wymaganiami norm bezpieczeństwa informacji oraz umożliwić utrzymanie ciągłości nadzoru dyspozytorskiego i dokonywania analiz pracy</w:t>
      </w:r>
      <w:r w:rsidRPr="004B7216">
        <w:rPr>
          <w:spacing w:val="-5"/>
        </w:rPr>
        <w:t xml:space="preserve"> </w:t>
      </w:r>
      <w:r w:rsidRPr="004B7216">
        <w:t>sieci,</w:t>
      </w:r>
    </w:p>
    <w:p w14:paraId="448D8360" w14:textId="03F5C302" w:rsidR="003C5B7F" w:rsidRPr="004B7216" w:rsidRDefault="003C5B7F">
      <w:pPr>
        <w:pStyle w:val="Akapitzlist"/>
        <w:widowControl w:val="0"/>
        <w:numPr>
          <w:ilvl w:val="1"/>
          <w:numId w:val="79"/>
        </w:numPr>
        <w:tabs>
          <w:tab w:val="left" w:pos="1452"/>
          <w:tab w:val="left" w:pos="1453"/>
        </w:tabs>
        <w:autoSpaceDE w:val="0"/>
        <w:autoSpaceDN w:val="0"/>
        <w:spacing w:before="90" w:after="0" w:line="240" w:lineRule="auto"/>
        <w:ind w:left="2342" w:hanging="357"/>
        <w:contextualSpacing w:val="0"/>
        <w:jc w:val="both"/>
        <w:rPr>
          <w:b/>
          <w:bCs/>
        </w:rPr>
      </w:pPr>
      <w:r w:rsidRPr="004B7216">
        <w:t>połączenie systemów nadzoru w dyspozycjach winne być wykonane jako redundantne. Zaleca się realizację z wykorzystaniem sieci</w:t>
      </w:r>
      <w:r w:rsidRPr="004B7216">
        <w:rPr>
          <w:spacing w:val="-12"/>
        </w:rPr>
        <w:t xml:space="preserve"> </w:t>
      </w:r>
      <w:r w:rsidRPr="004B7216">
        <w:t>komputerowej,</w:t>
      </w:r>
    </w:p>
    <w:p w14:paraId="4615D65E" w14:textId="4ECDB4CE" w:rsidR="003C5B7F" w:rsidRPr="004B7216" w:rsidRDefault="003C5B7F">
      <w:pPr>
        <w:pStyle w:val="Akapitzlist"/>
        <w:widowControl w:val="0"/>
        <w:numPr>
          <w:ilvl w:val="1"/>
          <w:numId w:val="79"/>
        </w:numPr>
        <w:tabs>
          <w:tab w:val="left" w:pos="1452"/>
          <w:tab w:val="left" w:pos="1453"/>
        </w:tabs>
        <w:autoSpaceDE w:val="0"/>
        <w:autoSpaceDN w:val="0"/>
        <w:spacing w:before="90" w:after="0" w:line="240" w:lineRule="auto"/>
        <w:ind w:left="2342" w:hanging="357"/>
        <w:contextualSpacing w:val="0"/>
        <w:jc w:val="both"/>
        <w:rPr>
          <w:b/>
          <w:bCs/>
        </w:rPr>
      </w:pPr>
      <w:r w:rsidRPr="004B7216">
        <w:t>należy dążyć do tego, aby wszelkie informacje uzyskiwane dla systemów dyspozytorskich posiadały znacznik czasu. Struktura sieci komunikacyjnych sygnałów telemechaniki winna zapewnić niezawodność i optymalizację przepływu informacji. Komunikacja winna być realizowana dwoma redundantnymi</w:t>
      </w:r>
      <w:r w:rsidRPr="004B7216">
        <w:rPr>
          <w:spacing w:val="-10"/>
        </w:rPr>
        <w:t xml:space="preserve"> </w:t>
      </w:r>
      <w:r w:rsidRPr="004B7216">
        <w:t>kanałami</w:t>
      </w:r>
      <w:r w:rsidRPr="004B7216">
        <w:rPr>
          <w:spacing w:val="-10"/>
        </w:rPr>
        <w:t xml:space="preserve"> </w:t>
      </w:r>
      <w:r w:rsidRPr="004B7216">
        <w:t>łączności.</w:t>
      </w:r>
      <w:r w:rsidRPr="004B7216">
        <w:rPr>
          <w:spacing w:val="-9"/>
        </w:rPr>
        <w:t xml:space="preserve"> </w:t>
      </w:r>
      <w:r w:rsidRPr="004B7216">
        <w:t>Jako</w:t>
      </w:r>
      <w:r w:rsidRPr="004B7216">
        <w:rPr>
          <w:spacing w:val="-11"/>
        </w:rPr>
        <w:t xml:space="preserve"> </w:t>
      </w:r>
      <w:r w:rsidRPr="004B7216">
        <w:t>rezerwową</w:t>
      </w:r>
      <w:r w:rsidRPr="004B7216">
        <w:rPr>
          <w:spacing w:val="-11"/>
        </w:rPr>
        <w:t xml:space="preserve"> </w:t>
      </w:r>
      <w:r w:rsidRPr="004B7216">
        <w:t>drogę</w:t>
      </w:r>
      <w:r w:rsidRPr="004B7216">
        <w:rPr>
          <w:spacing w:val="-12"/>
        </w:rPr>
        <w:t xml:space="preserve"> </w:t>
      </w:r>
      <w:r w:rsidRPr="004B7216">
        <w:t>transmisji</w:t>
      </w:r>
      <w:r w:rsidRPr="004B7216">
        <w:rPr>
          <w:spacing w:val="-10"/>
        </w:rPr>
        <w:t xml:space="preserve"> </w:t>
      </w:r>
      <w:r w:rsidRPr="004B7216">
        <w:t>dopuszcza się transmisje</w:t>
      </w:r>
      <w:r w:rsidRPr="004B7216">
        <w:rPr>
          <w:spacing w:val="-3"/>
        </w:rPr>
        <w:t xml:space="preserve"> </w:t>
      </w:r>
      <w:r w:rsidRPr="004B7216">
        <w:t>pakietowe,</w:t>
      </w:r>
    </w:p>
    <w:p w14:paraId="18126D2A" w14:textId="15F2962A" w:rsidR="003C5B7F" w:rsidRPr="004B7216" w:rsidRDefault="003C5B7F">
      <w:pPr>
        <w:pStyle w:val="Akapitzlist"/>
        <w:widowControl w:val="0"/>
        <w:numPr>
          <w:ilvl w:val="1"/>
          <w:numId w:val="79"/>
        </w:numPr>
        <w:tabs>
          <w:tab w:val="left" w:pos="1452"/>
          <w:tab w:val="left" w:pos="1453"/>
        </w:tabs>
        <w:autoSpaceDE w:val="0"/>
        <w:autoSpaceDN w:val="0"/>
        <w:spacing w:before="90" w:after="0" w:line="240" w:lineRule="auto"/>
        <w:ind w:left="2342" w:hanging="357"/>
        <w:contextualSpacing w:val="0"/>
        <w:jc w:val="both"/>
        <w:rPr>
          <w:b/>
          <w:bCs/>
        </w:rPr>
      </w:pPr>
      <w:r w:rsidRPr="004B7216">
        <w:t>protokół transmisji musi być dostosowany do systemu sterowania posiadanego przez operatora systemu</w:t>
      </w:r>
      <w:r w:rsidRPr="004B7216">
        <w:rPr>
          <w:spacing w:val="-2"/>
        </w:rPr>
        <w:t xml:space="preserve"> </w:t>
      </w:r>
      <w:r w:rsidRPr="004B7216">
        <w:t>dystrybucyjnego,</w:t>
      </w:r>
    </w:p>
    <w:p w14:paraId="6A167142" w14:textId="7A03E171" w:rsidR="003C5B7F" w:rsidRPr="004B7216" w:rsidRDefault="003C5B7F">
      <w:pPr>
        <w:pStyle w:val="Akapitzlist"/>
        <w:widowControl w:val="0"/>
        <w:numPr>
          <w:ilvl w:val="1"/>
          <w:numId w:val="79"/>
        </w:numPr>
        <w:tabs>
          <w:tab w:val="left" w:pos="1452"/>
          <w:tab w:val="left" w:pos="1453"/>
        </w:tabs>
        <w:autoSpaceDE w:val="0"/>
        <w:autoSpaceDN w:val="0"/>
        <w:spacing w:before="90" w:after="0" w:line="240" w:lineRule="auto"/>
        <w:ind w:left="2342" w:hanging="357"/>
        <w:contextualSpacing w:val="0"/>
        <w:jc w:val="both"/>
        <w:rPr>
          <w:b/>
          <w:bCs/>
        </w:rPr>
      </w:pPr>
      <w:r w:rsidRPr="004B7216">
        <w:t>należy dążyć do tego,  aby czas reakcji całego systemu nadzoru (stacyjnego      i nadrzędnego) nie przekraczał kilku sekund, a rozdzielczość czasowa przesyłanych sygnałów zawierała się w granicach 1–100</w:t>
      </w:r>
      <w:r w:rsidRPr="004B7216">
        <w:rPr>
          <w:spacing w:val="-5"/>
        </w:rPr>
        <w:t xml:space="preserve"> </w:t>
      </w:r>
      <w:r w:rsidRPr="004B7216">
        <w:t>ms.</w:t>
      </w:r>
    </w:p>
    <w:p w14:paraId="76AD8B1A" w14:textId="5ED09CAE" w:rsidR="003C5B7F" w:rsidRPr="004B7216" w:rsidRDefault="00DD421E">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W</w:t>
      </w:r>
      <w:r w:rsidR="003C5B7F" w:rsidRPr="004B7216">
        <w:t>ażne ruchowo rozdzielnie SN wyposażone w wyłączniki powinny być objęte co najmniej telemechaniką umożliwiającą:</w:t>
      </w:r>
    </w:p>
    <w:p w14:paraId="100EC70F" w14:textId="1DC70851" w:rsidR="003C5B7F" w:rsidRPr="004B7216" w:rsidRDefault="003C5B7F">
      <w:pPr>
        <w:pStyle w:val="Akapitzlist"/>
        <w:widowControl w:val="0"/>
        <w:numPr>
          <w:ilvl w:val="1"/>
          <w:numId w:val="80"/>
        </w:numPr>
        <w:tabs>
          <w:tab w:val="left" w:pos="1452"/>
          <w:tab w:val="left" w:pos="1453"/>
        </w:tabs>
        <w:autoSpaceDE w:val="0"/>
        <w:autoSpaceDN w:val="0"/>
        <w:spacing w:before="90" w:after="0" w:line="240" w:lineRule="auto"/>
        <w:ind w:left="2342" w:hanging="357"/>
        <w:contextualSpacing w:val="0"/>
        <w:jc w:val="both"/>
        <w:rPr>
          <w:b/>
          <w:bCs/>
        </w:rPr>
      </w:pPr>
      <w:r w:rsidRPr="004B7216">
        <w:t>Telesterowanie:</w:t>
      </w:r>
    </w:p>
    <w:p w14:paraId="7DE8AEEF" w14:textId="1D8ECE35" w:rsidR="003C5B7F" w:rsidRPr="004B7216" w:rsidRDefault="003C5B7F">
      <w:pPr>
        <w:pStyle w:val="Akapitzlist"/>
        <w:widowControl w:val="0"/>
        <w:numPr>
          <w:ilvl w:val="0"/>
          <w:numId w:val="81"/>
        </w:numPr>
        <w:tabs>
          <w:tab w:val="left" w:pos="1452"/>
          <w:tab w:val="left" w:pos="1453"/>
        </w:tabs>
        <w:autoSpaceDE w:val="0"/>
        <w:autoSpaceDN w:val="0"/>
        <w:spacing w:before="90" w:after="0" w:line="240" w:lineRule="auto"/>
        <w:contextualSpacing w:val="0"/>
        <w:jc w:val="both"/>
        <w:rPr>
          <w:b/>
          <w:bCs/>
        </w:rPr>
      </w:pPr>
      <w:r w:rsidRPr="004B7216">
        <w:t>sterowanie</w:t>
      </w:r>
      <w:r w:rsidRPr="004B7216">
        <w:rPr>
          <w:spacing w:val="-1"/>
        </w:rPr>
        <w:t xml:space="preserve"> </w:t>
      </w:r>
      <w:r w:rsidRPr="004B7216">
        <w:t>wyłącznikami,</w:t>
      </w:r>
    </w:p>
    <w:p w14:paraId="780D0E94" w14:textId="27F542EC" w:rsidR="003C5B7F" w:rsidRPr="004B7216" w:rsidRDefault="003C5B7F">
      <w:pPr>
        <w:pStyle w:val="Akapitzlist"/>
        <w:widowControl w:val="0"/>
        <w:numPr>
          <w:ilvl w:val="0"/>
          <w:numId w:val="81"/>
        </w:numPr>
        <w:tabs>
          <w:tab w:val="left" w:pos="1452"/>
          <w:tab w:val="left" w:pos="1453"/>
        </w:tabs>
        <w:autoSpaceDE w:val="0"/>
        <w:autoSpaceDN w:val="0"/>
        <w:spacing w:before="90" w:after="0" w:line="240" w:lineRule="auto"/>
        <w:contextualSpacing w:val="0"/>
        <w:jc w:val="both"/>
        <w:rPr>
          <w:b/>
          <w:bCs/>
        </w:rPr>
      </w:pPr>
      <w:r w:rsidRPr="004B7216">
        <w:t>sterowanie urządzeniami automatyk</w:t>
      </w:r>
      <w:r w:rsidRPr="004B7216">
        <w:rPr>
          <w:spacing w:val="1"/>
        </w:rPr>
        <w:t xml:space="preserve"> </w:t>
      </w:r>
      <w:r w:rsidRPr="004B7216">
        <w:t>stacyjnych.</w:t>
      </w:r>
    </w:p>
    <w:p w14:paraId="4FD15717" w14:textId="3F2DF720" w:rsidR="003C5B7F" w:rsidRPr="004B7216" w:rsidRDefault="003C5B7F">
      <w:pPr>
        <w:pStyle w:val="Akapitzlist"/>
        <w:widowControl w:val="0"/>
        <w:numPr>
          <w:ilvl w:val="1"/>
          <w:numId w:val="80"/>
        </w:numPr>
        <w:tabs>
          <w:tab w:val="left" w:pos="1452"/>
          <w:tab w:val="left" w:pos="1453"/>
        </w:tabs>
        <w:autoSpaceDE w:val="0"/>
        <w:autoSpaceDN w:val="0"/>
        <w:spacing w:before="90" w:after="0" w:line="240" w:lineRule="auto"/>
        <w:ind w:left="2342" w:hanging="357"/>
        <w:contextualSpacing w:val="0"/>
        <w:jc w:val="both"/>
        <w:rPr>
          <w:b/>
          <w:bCs/>
        </w:rPr>
      </w:pPr>
      <w:r w:rsidRPr="004B7216">
        <w:t>Telesygnalizację:</w:t>
      </w:r>
    </w:p>
    <w:p w14:paraId="4F181650" w14:textId="7E6AEC7B" w:rsidR="003C5B7F" w:rsidRPr="004B7216" w:rsidRDefault="003C5B7F">
      <w:pPr>
        <w:pStyle w:val="Akapitzlist"/>
        <w:widowControl w:val="0"/>
        <w:numPr>
          <w:ilvl w:val="0"/>
          <w:numId w:val="82"/>
        </w:numPr>
        <w:tabs>
          <w:tab w:val="left" w:pos="1452"/>
          <w:tab w:val="left" w:pos="1453"/>
        </w:tabs>
        <w:autoSpaceDE w:val="0"/>
        <w:autoSpaceDN w:val="0"/>
        <w:spacing w:before="90" w:after="0" w:line="240" w:lineRule="auto"/>
        <w:contextualSpacing w:val="0"/>
        <w:jc w:val="both"/>
        <w:rPr>
          <w:b/>
          <w:bCs/>
        </w:rPr>
      </w:pPr>
      <w:r w:rsidRPr="004B7216">
        <w:t xml:space="preserve">stanu położenia wyłączników, odłączników szynowych i </w:t>
      </w:r>
      <w:r w:rsidRPr="004B7216">
        <w:lastRenderedPageBreak/>
        <w:t>liniowych oraz uziemników,</w:t>
      </w:r>
    </w:p>
    <w:p w14:paraId="292A674C" w14:textId="5AC9969D" w:rsidR="003C5B7F" w:rsidRPr="004B7216" w:rsidRDefault="003C5B7F">
      <w:pPr>
        <w:pStyle w:val="Akapitzlist"/>
        <w:widowControl w:val="0"/>
        <w:numPr>
          <w:ilvl w:val="0"/>
          <w:numId w:val="82"/>
        </w:numPr>
        <w:tabs>
          <w:tab w:val="left" w:pos="1452"/>
          <w:tab w:val="left" w:pos="1453"/>
        </w:tabs>
        <w:autoSpaceDE w:val="0"/>
        <w:autoSpaceDN w:val="0"/>
        <w:spacing w:before="90" w:after="0" w:line="240" w:lineRule="auto"/>
        <w:contextualSpacing w:val="0"/>
        <w:jc w:val="both"/>
        <w:rPr>
          <w:b/>
          <w:bCs/>
        </w:rPr>
      </w:pPr>
      <w:r w:rsidRPr="004B7216">
        <w:t>stanu automatyk</w:t>
      </w:r>
      <w:r w:rsidRPr="004B7216">
        <w:rPr>
          <w:spacing w:val="-1"/>
        </w:rPr>
        <w:t xml:space="preserve"> </w:t>
      </w:r>
      <w:r w:rsidRPr="004B7216">
        <w:t>stacyjnych,</w:t>
      </w:r>
    </w:p>
    <w:p w14:paraId="397D6E9A" w14:textId="1C08E177" w:rsidR="003C5B7F" w:rsidRPr="004B7216" w:rsidRDefault="003C5B7F">
      <w:pPr>
        <w:pStyle w:val="Akapitzlist"/>
        <w:widowControl w:val="0"/>
        <w:numPr>
          <w:ilvl w:val="0"/>
          <w:numId w:val="82"/>
        </w:numPr>
        <w:tabs>
          <w:tab w:val="left" w:pos="1452"/>
          <w:tab w:val="left" w:pos="1453"/>
        </w:tabs>
        <w:autoSpaceDE w:val="0"/>
        <w:autoSpaceDN w:val="0"/>
        <w:spacing w:before="90" w:after="0" w:line="240" w:lineRule="auto"/>
        <w:contextualSpacing w:val="0"/>
        <w:jc w:val="both"/>
        <w:rPr>
          <w:b/>
          <w:bCs/>
        </w:rPr>
      </w:pPr>
      <w:r w:rsidRPr="004B7216">
        <w:t>sygnalizację awaryjną indywidualną z poszczególnych pól</w:t>
      </w:r>
      <w:r w:rsidRPr="004B7216">
        <w:rPr>
          <w:spacing w:val="-7"/>
        </w:rPr>
        <w:t xml:space="preserve"> </w:t>
      </w:r>
      <w:r w:rsidRPr="004B7216">
        <w:t>rozdzielni,</w:t>
      </w:r>
    </w:p>
    <w:p w14:paraId="36607DD7" w14:textId="2EC8709B" w:rsidR="003C5B7F" w:rsidRPr="004B7216" w:rsidRDefault="003C5B7F">
      <w:pPr>
        <w:pStyle w:val="Akapitzlist"/>
        <w:widowControl w:val="0"/>
        <w:numPr>
          <w:ilvl w:val="0"/>
          <w:numId w:val="82"/>
        </w:numPr>
        <w:tabs>
          <w:tab w:val="left" w:pos="1452"/>
          <w:tab w:val="left" w:pos="1453"/>
        </w:tabs>
        <w:autoSpaceDE w:val="0"/>
        <w:autoSpaceDN w:val="0"/>
        <w:spacing w:before="90" w:after="0" w:line="240" w:lineRule="auto"/>
        <w:contextualSpacing w:val="0"/>
        <w:jc w:val="both"/>
        <w:rPr>
          <w:b/>
          <w:bCs/>
        </w:rPr>
      </w:pPr>
      <w:r w:rsidRPr="004B7216">
        <w:t>sygnalizację zadziałania poszczególnych zabezpieczeń,</w:t>
      </w:r>
    </w:p>
    <w:p w14:paraId="7EA6B82C" w14:textId="5CF47069" w:rsidR="003C5B7F" w:rsidRPr="004B7216" w:rsidRDefault="003C5B7F">
      <w:pPr>
        <w:pStyle w:val="Akapitzlist"/>
        <w:widowControl w:val="0"/>
        <w:numPr>
          <w:ilvl w:val="0"/>
          <w:numId w:val="82"/>
        </w:numPr>
        <w:tabs>
          <w:tab w:val="left" w:pos="1452"/>
          <w:tab w:val="left" w:pos="1453"/>
        </w:tabs>
        <w:autoSpaceDE w:val="0"/>
        <w:autoSpaceDN w:val="0"/>
        <w:spacing w:before="90" w:after="0" w:line="240" w:lineRule="auto"/>
        <w:contextualSpacing w:val="0"/>
        <w:jc w:val="both"/>
        <w:rPr>
          <w:b/>
          <w:bCs/>
        </w:rPr>
      </w:pPr>
      <w:r w:rsidRPr="004B7216">
        <w:t>sygnalizację  awaryjną  z  potrzeb   własnych   prądu   stałego   dotyczącą w</w:t>
      </w:r>
      <w:r w:rsidRPr="004B7216">
        <w:rPr>
          <w:spacing w:val="-2"/>
        </w:rPr>
        <w:t xml:space="preserve"> </w:t>
      </w:r>
      <w:r w:rsidRPr="004B7216">
        <w:t>szczególności:</w:t>
      </w:r>
      <w:r w:rsidRPr="004B7216">
        <w:rPr>
          <w:spacing w:val="-8"/>
        </w:rPr>
        <w:t xml:space="preserve"> </w:t>
      </w:r>
      <w:r w:rsidRPr="004B7216">
        <w:t>uszkodzenia</w:t>
      </w:r>
      <w:r w:rsidRPr="004B7216">
        <w:rPr>
          <w:spacing w:val="-9"/>
        </w:rPr>
        <w:t xml:space="preserve"> </w:t>
      </w:r>
      <w:r w:rsidRPr="004B7216">
        <w:t>prostownika,</w:t>
      </w:r>
      <w:r w:rsidRPr="004B7216">
        <w:rPr>
          <w:spacing w:val="-9"/>
        </w:rPr>
        <w:t xml:space="preserve"> </w:t>
      </w:r>
      <w:r w:rsidRPr="004B7216">
        <w:t>braku</w:t>
      </w:r>
      <w:r w:rsidRPr="004B7216">
        <w:rPr>
          <w:spacing w:val="-7"/>
        </w:rPr>
        <w:t xml:space="preserve"> </w:t>
      </w:r>
      <w:r w:rsidRPr="004B7216">
        <w:t>ciągłości</w:t>
      </w:r>
      <w:r w:rsidRPr="004B7216">
        <w:rPr>
          <w:spacing w:val="-8"/>
        </w:rPr>
        <w:t xml:space="preserve"> </w:t>
      </w:r>
      <w:r w:rsidRPr="004B7216">
        <w:t>obwodów</w:t>
      </w:r>
      <w:r w:rsidRPr="004B7216">
        <w:rPr>
          <w:spacing w:val="-9"/>
        </w:rPr>
        <w:t xml:space="preserve"> </w:t>
      </w:r>
      <w:r w:rsidRPr="004B7216">
        <w:t>prądu stałego wraz z baterią oraz doziemienia w obwodach prądu</w:t>
      </w:r>
      <w:r w:rsidRPr="004B7216">
        <w:rPr>
          <w:spacing w:val="-13"/>
        </w:rPr>
        <w:t xml:space="preserve"> </w:t>
      </w:r>
      <w:r w:rsidRPr="004B7216">
        <w:t>stałego,</w:t>
      </w:r>
    </w:p>
    <w:p w14:paraId="5FA1C3EC" w14:textId="5BE612C5" w:rsidR="003C5B7F" w:rsidRPr="004B7216" w:rsidRDefault="003C5B7F">
      <w:pPr>
        <w:pStyle w:val="Akapitzlist"/>
        <w:widowControl w:val="0"/>
        <w:numPr>
          <w:ilvl w:val="0"/>
          <w:numId w:val="82"/>
        </w:numPr>
        <w:tabs>
          <w:tab w:val="left" w:pos="1452"/>
          <w:tab w:val="left" w:pos="1453"/>
        </w:tabs>
        <w:autoSpaceDE w:val="0"/>
        <w:autoSpaceDN w:val="0"/>
        <w:spacing w:before="90" w:after="0" w:line="240" w:lineRule="auto"/>
        <w:contextualSpacing w:val="0"/>
        <w:jc w:val="both"/>
        <w:rPr>
          <w:b/>
          <w:bCs/>
        </w:rPr>
      </w:pPr>
      <w:r w:rsidRPr="004B7216">
        <w:t>sygnalizację awaryjną z urządzeń zasilania</w:t>
      </w:r>
      <w:r w:rsidRPr="004B7216">
        <w:rPr>
          <w:spacing w:val="-4"/>
        </w:rPr>
        <w:t xml:space="preserve"> </w:t>
      </w:r>
      <w:r w:rsidRPr="004B7216">
        <w:t>bezprzerwowego,</w:t>
      </w:r>
    </w:p>
    <w:p w14:paraId="5D881AC9" w14:textId="497878CC" w:rsidR="003C5B7F" w:rsidRPr="004B7216" w:rsidRDefault="003C5B7F">
      <w:pPr>
        <w:pStyle w:val="Akapitzlist"/>
        <w:widowControl w:val="0"/>
        <w:numPr>
          <w:ilvl w:val="0"/>
          <w:numId w:val="82"/>
        </w:numPr>
        <w:tabs>
          <w:tab w:val="left" w:pos="1452"/>
          <w:tab w:val="left" w:pos="1453"/>
        </w:tabs>
        <w:autoSpaceDE w:val="0"/>
        <w:autoSpaceDN w:val="0"/>
        <w:spacing w:before="90" w:after="0" w:line="240" w:lineRule="auto"/>
        <w:contextualSpacing w:val="0"/>
        <w:jc w:val="both"/>
        <w:rPr>
          <w:b/>
          <w:bCs/>
        </w:rPr>
      </w:pPr>
      <w:r w:rsidRPr="004B7216">
        <w:t>sygnalizację włamaniową i</w:t>
      </w:r>
      <w:r w:rsidRPr="004B7216">
        <w:rPr>
          <w:spacing w:val="-2"/>
        </w:rPr>
        <w:t xml:space="preserve"> </w:t>
      </w:r>
      <w:r w:rsidRPr="004B7216">
        <w:t>przeciwpożarową.</w:t>
      </w:r>
    </w:p>
    <w:p w14:paraId="4BF02BF3" w14:textId="31341398" w:rsidR="003C5B7F" w:rsidRPr="004B7216" w:rsidRDefault="003C5B7F">
      <w:pPr>
        <w:pStyle w:val="Akapitzlist"/>
        <w:widowControl w:val="0"/>
        <w:numPr>
          <w:ilvl w:val="1"/>
          <w:numId w:val="80"/>
        </w:numPr>
        <w:tabs>
          <w:tab w:val="left" w:pos="1452"/>
          <w:tab w:val="left" w:pos="1453"/>
        </w:tabs>
        <w:autoSpaceDE w:val="0"/>
        <w:autoSpaceDN w:val="0"/>
        <w:spacing w:before="90" w:after="0" w:line="240" w:lineRule="auto"/>
        <w:ind w:left="2342" w:hanging="357"/>
        <w:contextualSpacing w:val="0"/>
        <w:jc w:val="both"/>
        <w:rPr>
          <w:b/>
          <w:bCs/>
        </w:rPr>
      </w:pPr>
      <w:r w:rsidRPr="004B7216">
        <w:t>Telemetrię:</w:t>
      </w:r>
    </w:p>
    <w:p w14:paraId="755CC50E" w14:textId="7C017379" w:rsidR="003C5B7F" w:rsidRPr="004B7216" w:rsidRDefault="003C5B7F">
      <w:pPr>
        <w:pStyle w:val="Akapitzlist"/>
        <w:widowControl w:val="0"/>
        <w:numPr>
          <w:ilvl w:val="0"/>
          <w:numId w:val="83"/>
        </w:numPr>
        <w:tabs>
          <w:tab w:val="left" w:pos="1452"/>
          <w:tab w:val="left" w:pos="1453"/>
        </w:tabs>
        <w:autoSpaceDE w:val="0"/>
        <w:autoSpaceDN w:val="0"/>
        <w:spacing w:before="90" w:after="0" w:line="240" w:lineRule="auto"/>
        <w:contextualSpacing w:val="0"/>
        <w:jc w:val="both"/>
        <w:rPr>
          <w:b/>
          <w:bCs/>
        </w:rPr>
      </w:pPr>
      <w:r w:rsidRPr="004B7216">
        <w:t>pomiar prądu w poszczególnych</w:t>
      </w:r>
      <w:r w:rsidRPr="004B7216">
        <w:rPr>
          <w:spacing w:val="-2"/>
        </w:rPr>
        <w:t xml:space="preserve"> </w:t>
      </w:r>
      <w:r w:rsidRPr="004B7216">
        <w:t>polach,</w:t>
      </w:r>
    </w:p>
    <w:p w14:paraId="1EBEF8E3" w14:textId="1F5EDB2F" w:rsidR="003C5B7F" w:rsidRPr="00335EFB" w:rsidRDefault="003C5B7F">
      <w:pPr>
        <w:pStyle w:val="Akapitzlist"/>
        <w:widowControl w:val="0"/>
        <w:numPr>
          <w:ilvl w:val="0"/>
          <w:numId w:val="83"/>
        </w:numPr>
        <w:tabs>
          <w:tab w:val="left" w:pos="1452"/>
          <w:tab w:val="left" w:pos="1453"/>
        </w:tabs>
        <w:autoSpaceDE w:val="0"/>
        <w:autoSpaceDN w:val="0"/>
        <w:spacing w:before="90" w:after="0" w:line="240" w:lineRule="auto"/>
        <w:contextualSpacing w:val="0"/>
        <w:jc w:val="both"/>
        <w:rPr>
          <w:b/>
          <w:bCs/>
        </w:rPr>
      </w:pPr>
      <w:r w:rsidRPr="004B7216">
        <w:t>pomiar napięcia na poszczególnych układach</w:t>
      </w:r>
      <w:r w:rsidRPr="004B7216">
        <w:rPr>
          <w:spacing w:val="-2"/>
        </w:rPr>
        <w:t xml:space="preserve"> </w:t>
      </w:r>
      <w:r w:rsidRPr="004B7216">
        <w:t>szyn.</w:t>
      </w:r>
    </w:p>
    <w:p w14:paraId="35EF4F65" w14:textId="4B4FCCFB" w:rsidR="003C5B7F" w:rsidRPr="004B7216" w:rsidRDefault="003C5B7F">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Urządzenia telemechaniki powinny być wyposażone w co najmniej dwa porty transmisji danych.</w:t>
      </w:r>
    </w:p>
    <w:p w14:paraId="2921AD13" w14:textId="69F7E52E" w:rsidR="003C5B7F" w:rsidRPr="004B7216" w:rsidRDefault="003C5B7F">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Urządzenia telemechaniki obiektowej oraz systemy nadzoru w dyspozycjach powinny być zasilane z układu napięcia bezprzerwowego o czasie autonomii nie krótszym niż:</w:t>
      </w:r>
    </w:p>
    <w:p w14:paraId="09A4206C" w14:textId="309CA08B" w:rsidR="003C5B7F" w:rsidRPr="004B7216" w:rsidRDefault="003C5B7F">
      <w:pPr>
        <w:pStyle w:val="Akapitzlist"/>
        <w:widowControl w:val="0"/>
        <w:numPr>
          <w:ilvl w:val="0"/>
          <w:numId w:val="84"/>
        </w:numPr>
        <w:tabs>
          <w:tab w:val="left" w:pos="1452"/>
          <w:tab w:val="left" w:pos="1453"/>
        </w:tabs>
        <w:autoSpaceDE w:val="0"/>
        <w:autoSpaceDN w:val="0"/>
        <w:spacing w:before="90" w:after="0" w:line="240" w:lineRule="auto"/>
        <w:ind w:left="2058" w:hanging="357"/>
        <w:contextualSpacing w:val="0"/>
        <w:jc w:val="both"/>
        <w:rPr>
          <w:b/>
          <w:bCs/>
        </w:rPr>
      </w:pPr>
      <w:r w:rsidRPr="004B7216">
        <w:t>24  godz.  dla  obiektów  wskazanych  w  planie  odbudowy  opracowanym  na podstawie art. 23 NC</w:t>
      </w:r>
      <w:r w:rsidRPr="004B7216">
        <w:rPr>
          <w:spacing w:val="-3"/>
        </w:rPr>
        <w:t xml:space="preserve"> </w:t>
      </w:r>
      <w:r w:rsidRPr="004B7216">
        <w:t>ER,</w:t>
      </w:r>
    </w:p>
    <w:p w14:paraId="178836B3" w14:textId="5FA74026" w:rsidR="003C5B7F" w:rsidRPr="004B7216" w:rsidRDefault="003C5B7F">
      <w:pPr>
        <w:pStyle w:val="Akapitzlist"/>
        <w:widowControl w:val="0"/>
        <w:numPr>
          <w:ilvl w:val="0"/>
          <w:numId w:val="84"/>
        </w:numPr>
        <w:tabs>
          <w:tab w:val="left" w:pos="1452"/>
          <w:tab w:val="left" w:pos="1453"/>
        </w:tabs>
        <w:autoSpaceDE w:val="0"/>
        <w:autoSpaceDN w:val="0"/>
        <w:spacing w:before="90" w:after="0" w:line="240" w:lineRule="auto"/>
        <w:ind w:left="2058" w:hanging="357"/>
        <w:contextualSpacing w:val="0"/>
        <w:jc w:val="both"/>
        <w:rPr>
          <w:b/>
          <w:bCs/>
        </w:rPr>
      </w:pPr>
      <w:r w:rsidRPr="004B7216">
        <w:t>8 godz. dla pozostałych</w:t>
      </w:r>
      <w:r w:rsidRPr="004B7216">
        <w:rPr>
          <w:spacing w:val="-1"/>
        </w:rPr>
        <w:t xml:space="preserve"> </w:t>
      </w:r>
      <w:r w:rsidRPr="004B7216">
        <w:t>obiektów.</w:t>
      </w:r>
    </w:p>
    <w:p w14:paraId="0185B05A" w14:textId="7E6163CC" w:rsidR="003C5B7F" w:rsidRPr="004B7216" w:rsidRDefault="003C5B7F">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Do  przekazywania  danych  bezpośrednio  z   obiektów   elektroenergetycznych do systemu SCADA OSP podstawowo jest stosowany protokół IEC60870-5-104. Za  zgodą  OSP,  przejściowo  dopuszcza  się   stosowanie   protokołów   DNP3 lub IEC60870-5-101 pracujących na łączach</w:t>
      </w:r>
      <w:r w:rsidRPr="004B7216">
        <w:rPr>
          <w:spacing w:val="-3"/>
        </w:rPr>
        <w:t xml:space="preserve"> </w:t>
      </w:r>
      <w:r w:rsidRPr="004B7216">
        <w:t>szeregowych.</w:t>
      </w:r>
    </w:p>
    <w:p w14:paraId="386E54D3" w14:textId="3FBF5321" w:rsidR="003C5B7F" w:rsidRPr="004B7216" w:rsidRDefault="003C5B7F">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Do przekazywania danych pomiędzy systemami SCADA OSP i OSD służą łącza TCP/IP i protokół komunikacyjny ICCP (TASE.2).</w:t>
      </w:r>
    </w:p>
    <w:p w14:paraId="7D2A28A1" w14:textId="5565A635" w:rsidR="003C5B7F" w:rsidRPr="004B7216" w:rsidRDefault="003C5B7F">
      <w:pPr>
        <w:pStyle w:val="Akapitzlist"/>
        <w:widowControl w:val="0"/>
        <w:numPr>
          <w:ilvl w:val="2"/>
          <w:numId w:val="60"/>
        </w:numPr>
        <w:tabs>
          <w:tab w:val="left" w:pos="1452"/>
          <w:tab w:val="left" w:pos="1453"/>
        </w:tabs>
        <w:autoSpaceDE w:val="0"/>
        <w:autoSpaceDN w:val="0"/>
        <w:spacing w:before="90" w:after="0" w:line="240" w:lineRule="auto"/>
        <w:contextualSpacing w:val="0"/>
        <w:jc w:val="both"/>
        <w:rPr>
          <w:b/>
          <w:bCs/>
        </w:rPr>
      </w:pPr>
      <w:r w:rsidRPr="004B7216">
        <w:rPr>
          <w:b/>
        </w:rPr>
        <w:t>Wymagania techniczne dla układów pomiarowo-rozliczeniowych.</w:t>
      </w:r>
    </w:p>
    <w:p w14:paraId="18296FF8" w14:textId="7A602724" w:rsidR="003C5B7F" w:rsidRPr="004B7216" w:rsidRDefault="003C5B7F">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rPr>
          <w:b/>
        </w:rPr>
        <w:t>Wymagania ogólne</w:t>
      </w:r>
    </w:p>
    <w:p w14:paraId="5B871B43" w14:textId="692DCC47" w:rsidR="003C5B7F" w:rsidRPr="004B7216" w:rsidRDefault="003C5B7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Wymagania  techniczne  dla  układów   pomiarowo-rozliczeniowych   określone  w IRiESD obowiązują dla układów pomiarowo-rozliczeniowych instalowanych     i</w:t>
      </w:r>
      <w:r w:rsidRPr="004B7216">
        <w:rPr>
          <w:spacing w:val="-1"/>
        </w:rPr>
        <w:t xml:space="preserve"> </w:t>
      </w:r>
      <w:r w:rsidRPr="004B7216">
        <w:t>modernizowanych.</w:t>
      </w:r>
    </w:p>
    <w:p w14:paraId="66F8629D" w14:textId="61EC20DD" w:rsidR="003C5B7F" w:rsidRPr="004B7216" w:rsidRDefault="003C5B7F" w:rsidP="003C5B7F">
      <w:pPr>
        <w:pStyle w:val="Akapitzlist"/>
        <w:widowControl w:val="0"/>
        <w:tabs>
          <w:tab w:val="left" w:pos="1452"/>
          <w:tab w:val="left" w:pos="1453"/>
        </w:tabs>
        <w:autoSpaceDE w:val="0"/>
        <w:autoSpaceDN w:val="0"/>
        <w:spacing w:before="90" w:after="0" w:line="240" w:lineRule="auto"/>
        <w:ind w:left="1730"/>
        <w:contextualSpacing w:val="0"/>
        <w:jc w:val="both"/>
      </w:pPr>
      <w:r w:rsidRPr="004B7216">
        <w:t>Obowiązek dostosowania układów pomiarowo-rozliczeniowych lub ich</w:t>
      </w:r>
      <w:r w:rsidRPr="004B7216">
        <w:rPr>
          <w:spacing w:val="-33"/>
        </w:rPr>
        <w:t xml:space="preserve"> </w:t>
      </w:r>
      <w:r w:rsidRPr="004B7216">
        <w:t>elementów do  wymagań   określonych   odpowiednio   w   rozporządzeniu   pomiarowym oraz w IRiESD, spoczywa na ich</w:t>
      </w:r>
      <w:r w:rsidRPr="004B7216">
        <w:rPr>
          <w:spacing w:val="-4"/>
        </w:rPr>
        <w:t xml:space="preserve"> </w:t>
      </w:r>
      <w:r w:rsidRPr="004B7216">
        <w:t>właścicielu.</w:t>
      </w:r>
    </w:p>
    <w:p w14:paraId="52B39671" w14:textId="4E9F3D13" w:rsidR="003C5B7F" w:rsidRPr="004B7216" w:rsidRDefault="003C5B7F" w:rsidP="003C5B7F">
      <w:pPr>
        <w:pStyle w:val="Akapitzlist"/>
        <w:widowControl w:val="0"/>
        <w:tabs>
          <w:tab w:val="left" w:pos="1452"/>
          <w:tab w:val="left" w:pos="1453"/>
        </w:tabs>
        <w:autoSpaceDE w:val="0"/>
        <w:autoSpaceDN w:val="0"/>
        <w:spacing w:before="90" w:after="0" w:line="240" w:lineRule="auto"/>
        <w:ind w:left="1730"/>
        <w:contextualSpacing w:val="0"/>
        <w:jc w:val="both"/>
      </w:pPr>
      <w:r w:rsidRPr="004B7216">
        <w:t>W</w:t>
      </w:r>
      <w:r w:rsidRPr="004B7216">
        <w:rPr>
          <w:spacing w:val="-9"/>
        </w:rPr>
        <w:t xml:space="preserve"> </w:t>
      </w:r>
      <w:r w:rsidRPr="004B7216">
        <w:t>przypadku</w:t>
      </w:r>
      <w:r w:rsidRPr="004B7216">
        <w:rPr>
          <w:spacing w:val="-7"/>
        </w:rPr>
        <w:t xml:space="preserve"> </w:t>
      </w:r>
      <w:r w:rsidRPr="004B7216">
        <w:t>zamiaru</w:t>
      </w:r>
      <w:r w:rsidRPr="004B7216">
        <w:rPr>
          <w:spacing w:val="-9"/>
        </w:rPr>
        <w:t xml:space="preserve"> </w:t>
      </w:r>
      <w:r w:rsidRPr="004B7216">
        <w:t>skorzystania</w:t>
      </w:r>
      <w:r w:rsidRPr="004B7216">
        <w:rPr>
          <w:spacing w:val="-8"/>
        </w:rPr>
        <w:t xml:space="preserve"> </w:t>
      </w:r>
      <w:r w:rsidRPr="004B7216">
        <w:t>z</w:t>
      </w:r>
      <w:r w:rsidRPr="004B7216">
        <w:rPr>
          <w:spacing w:val="-8"/>
        </w:rPr>
        <w:t xml:space="preserve"> </w:t>
      </w:r>
      <w:r w:rsidRPr="004B7216">
        <w:t>prawa</w:t>
      </w:r>
      <w:r w:rsidRPr="004B7216">
        <w:rPr>
          <w:spacing w:val="-9"/>
        </w:rPr>
        <w:t xml:space="preserve"> </w:t>
      </w:r>
      <w:r w:rsidRPr="004B7216">
        <w:t>wyboru</w:t>
      </w:r>
      <w:r w:rsidRPr="004B7216">
        <w:rPr>
          <w:spacing w:val="-7"/>
        </w:rPr>
        <w:t xml:space="preserve"> </w:t>
      </w:r>
      <w:r w:rsidRPr="004B7216">
        <w:t>sprzedawcy</w:t>
      </w:r>
      <w:r w:rsidRPr="004B7216">
        <w:rPr>
          <w:spacing w:val="-7"/>
        </w:rPr>
        <w:t xml:space="preserve"> </w:t>
      </w:r>
      <w:r w:rsidRPr="004B7216">
        <w:t>przez</w:t>
      </w:r>
      <w:r w:rsidRPr="004B7216">
        <w:rPr>
          <w:spacing w:val="-9"/>
        </w:rPr>
        <w:t xml:space="preserve"> </w:t>
      </w:r>
      <w:r w:rsidRPr="004B7216">
        <w:t>odbiorcę</w:t>
      </w:r>
      <w:r w:rsidRPr="004B7216">
        <w:rPr>
          <w:spacing w:val="-8"/>
        </w:rPr>
        <w:t xml:space="preserve"> </w:t>
      </w:r>
      <w:r w:rsidRPr="004B7216">
        <w:t xml:space="preserve">lub wytwórcę, należy dostosować układ pomiarowo-rozliczeniowy do wymagań określonych odpowiednio w rozporządzeniu </w:t>
      </w:r>
      <w:r w:rsidRPr="004B7216">
        <w:lastRenderedPageBreak/>
        <w:t>pomiarowym oraz w IRiESD.</w:t>
      </w:r>
    </w:p>
    <w:p w14:paraId="34005149" w14:textId="0B3B3185" w:rsidR="003C5B7F" w:rsidRPr="004B7216" w:rsidRDefault="003C5B7F" w:rsidP="003C5B7F">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Powyższe</w:t>
      </w:r>
      <w:r w:rsidRPr="004B7216">
        <w:tab/>
        <w:t>wymagania</w:t>
      </w:r>
      <w:r w:rsidRPr="004B7216">
        <w:tab/>
        <w:t>nie</w:t>
      </w:r>
      <w:r w:rsidRPr="004B7216">
        <w:tab/>
        <w:t>dotyczą</w:t>
      </w:r>
      <w:r w:rsidRPr="004B7216">
        <w:tab/>
        <w:t>układów</w:t>
      </w:r>
      <w:r w:rsidRPr="004B7216">
        <w:tab/>
        <w:t>pomiarowo-rozliczeniowych zainstalowanych u odbiorców, o których mowa w pkt G.1., dla których OSDn przydziela standardowy profil zużycia zgodnie z rozdziałem</w:t>
      </w:r>
      <w:r w:rsidRPr="004B7216">
        <w:rPr>
          <w:spacing w:val="-7"/>
        </w:rPr>
        <w:t xml:space="preserve"> </w:t>
      </w:r>
      <w:r w:rsidRPr="004B7216">
        <w:t>G.</w:t>
      </w:r>
    </w:p>
    <w:p w14:paraId="3E24B4E4" w14:textId="1F55452A" w:rsidR="003C5B7F" w:rsidRPr="004B7216" w:rsidRDefault="003C5B7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Urządzenia</w:t>
      </w:r>
      <w:r w:rsidRPr="004B7216">
        <w:rPr>
          <w:spacing w:val="-17"/>
        </w:rPr>
        <w:t xml:space="preserve"> </w:t>
      </w:r>
      <w:r w:rsidRPr="004B7216">
        <w:t>wchodzące</w:t>
      </w:r>
      <w:r w:rsidRPr="004B7216">
        <w:rPr>
          <w:spacing w:val="-18"/>
        </w:rPr>
        <w:t xml:space="preserve"> </w:t>
      </w:r>
      <w:r w:rsidRPr="004B7216">
        <w:t>w</w:t>
      </w:r>
      <w:r w:rsidRPr="004B7216">
        <w:rPr>
          <w:spacing w:val="-14"/>
        </w:rPr>
        <w:t xml:space="preserve"> </w:t>
      </w:r>
      <w:r w:rsidRPr="004B7216">
        <w:t>skład</w:t>
      </w:r>
      <w:r w:rsidRPr="004B7216">
        <w:rPr>
          <w:spacing w:val="-17"/>
        </w:rPr>
        <w:t xml:space="preserve"> </w:t>
      </w:r>
      <w:r w:rsidRPr="004B7216">
        <w:t>każdego</w:t>
      </w:r>
      <w:r w:rsidRPr="004B7216">
        <w:rPr>
          <w:spacing w:val="-17"/>
        </w:rPr>
        <w:t xml:space="preserve"> </w:t>
      </w:r>
      <w:r w:rsidRPr="004B7216">
        <w:t>układu</w:t>
      </w:r>
      <w:r w:rsidRPr="004B7216">
        <w:rPr>
          <w:spacing w:val="-16"/>
        </w:rPr>
        <w:t xml:space="preserve"> </w:t>
      </w:r>
      <w:r w:rsidRPr="004B7216">
        <w:t>pomiarowo-rozliczeniowego</w:t>
      </w:r>
      <w:r w:rsidRPr="004B7216">
        <w:rPr>
          <w:spacing w:val="-17"/>
        </w:rPr>
        <w:t xml:space="preserve"> </w:t>
      </w:r>
      <w:r w:rsidRPr="004B7216">
        <w:t>muszą spełniać wymagania prawa, a w szczególności posiadać legalizację lub certyfikat zgodności z wymaganiami zasadniczymi (MID) lub homologację, zgodnie z wymaganiami określonymi dla danego</w:t>
      </w:r>
      <w:r w:rsidRPr="004B7216">
        <w:rPr>
          <w:spacing w:val="-1"/>
        </w:rPr>
        <w:t xml:space="preserve"> </w:t>
      </w:r>
      <w:r w:rsidRPr="004B7216">
        <w:t>urządzenia.</w:t>
      </w:r>
    </w:p>
    <w:p w14:paraId="3290A48D" w14:textId="430B78C5" w:rsidR="003C5B7F" w:rsidRPr="004B7216" w:rsidRDefault="003C5B7F" w:rsidP="003C5B7F">
      <w:pPr>
        <w:pStyle w:val="Akapitzlist"/>
        <w:widowControl w:val="0"/>
        <w:tabs>
          <w:tab w:val="left" w:pos="1452"/>
          <w:tab w:val="left" w:pos="1453"/>
        </w:tabs>
        <w:autoSpaceDE w:val="0"/>
        <w:autoSpaceDN w:val="0"/>
        <w:spacing w:before="90" w:after="0" w:line="240" w:lineRule="auto"/>
        <w:ind w:left="1730"/>
        <w:contextualSpacing w:val="0"/>
        <w:jc w:val="both"/>
      </w:pPr>
      <w:r w:rsidRPr="004B7216">
        <w:t>W</w:t>
      </w:r>
      <w:r w:rsidRPr="004B7216">
        <w:rPr>
          <w:spacing w:val="-10"/>
        </w:rPr>
        <w:t xml:space="preserve"> </w:t>
      </w:r>
      <w:r w:rsidRPr="004B7216">
        <w:t>przypadku</w:t>
      </w:r>
      <w:r w:rsidRPr="004B7216">
        <w:rPr>
          <w:spacing w:val="-9"/>
        </w:rPr>
        <w:t xml:space="preserve"> </w:t>
      </w:r>
      <w:r w:rsidRPr="004B7216">
        <w:t>urządzeń,</w:t>
      </w:r>
      <w:r w:rsidRPr="004B7216">
        <w:rPr>
          <w:spacing w:val="-8"/>
        </w:rPr>
        <w:t xml:space="preserve"> </w:t>
      </w:r>
      <w:r w:rsidRPr="004B7216">
        <w:t>które</w:t>
      </w:r>
      <w:r w:rsidRPr="004B7216">
        <w:rPr>
          <w:spacing w:val="-10"/>
        </w:rPr>
        <w:t xml:space="preserve"> </w:t>
      </w:r>
      <w:r w:rsidRPr="004B7216">
        <w:t>nie</w:t>
      </w:r>
      <w:r w:rsidRPr="004B7216">
        <w:rPr>
          <w:spacing w:val="-9"/>
        </w:rPr>
        <w:t xml:space="preserve"> </w:t>
      </w:r>
      <w:r w:rsidRPr="004B7216">
        <w:t>podlegają</w:t>
      </w:r>
      <w:r w:rsidRPr="004B7216">
        <w:rPr>
          <w:spacing w:val="-9"/>
        </w:rPr>
        <w:t xml:space="preserve"> </w:t>
      </w:r>
      <w:r w:rsidRPr="004B7216">
        <w:t>prawnej</w:t>
      </w:r>
      <w:r w:rsidRPr="004B7216">
        <w:rPr>
          <w:spacing w:val="-8"/>
        </w:rPr>
        <w:t xml:space="preserve"> </w:t>
      </w:r>
      <w:r w:rsidRPr="004B7216">
        <w:t>kontroli</w:t>
      </w:r>
      <w:r w:rsidRPr="004B7216">
        <w:rPr>
          <w:spacing w:val="-7"/>
        </w:rPr>
        <w:t xml:space="preserve"> </w:t>
      </w:r>
      <w:r w:rsidRPr="004B7216">
        <w:t>metrologicznej</w:t>
      </w:r>
      <w:r w:rsidRPr="004B7216">
        <w:rPr>
          <w:spacing w:val="-6"/>
        </w:rPr>
        <w:t xml:space="preserve"> </w:t>
      </w:r>
      <w:r w:rsidRPr="004B7216">
        <w:t>lub</w:t>
      </w:r>
      <w:r w:rsidRPr="004B7216">
        <w:rPr>
          <w:spacing w:val="-8"/>
        </w:rPr>
        <w:t xml:space="preserve"> </w:t>
      </w:r>
      <w:r w:rsidRPr="004B7216">
        <w:t>dla których nie jest wymagana homologacja, urządzenie musi posiadać odpowiednie świadectwo badań (świadectwo wzorcowania), potwierdzające poprawność pomiarów zgodnie z obowiązującymi normami i przepisami. Powyższe badania powinny być wykonane  przez  uprawnione  laboratoria  posiadające  akredytację w przedmiotowym zakresie. Okres pomiędzy kolejnymi wzorcowaniami tych urządzeń (za wyjątkiem przekładników pomiarowych prądowych i napięciowych) nie     powinien     przekraczać     okresu     ważności     cech      legalizacyjnych lub zabezpieczających (MID) licznika energii czynnej zainstalowanego w tym samym układzie</w:t>
      </w:r>
      <w:r w:rsidRPr="004B7216">
        <w:rPr>
          <w:spacing w:val="-1"/>
        </w:rPr>
        <w:t xml:space="preserve"> </w:t>
      </w:r>
      <w:r w:rsidRPr="004B7216">
        <w:t>pomiarowo-rozliczeniowym.</w:t>
      </w:r>
    </w:p>
    <w:p w14:paraId="1606007C" w14:textId="7E3D23DF" w:rsidR="003C5B7F" w:rsidRPr="004B7216" w:rsidRDefault="003C5B7F" w:rsidP="003C5B7F">
      <w:pPr>
        <w:pStyle w:val="Akapitzlist"/>
        <w:widowControl w:val="0"/>
        <w:tabs>
          <w:tab w:val="left" w:pos="1452"/>
          <w:tab w:val="left" w:pos="1453"/>
        </w:tabs>
        <w:autoSpaceDE w:val="0"/>
        <w:autoSpaceDN w:val="0"/>
        <w:spacing w:before="90" w:after="0" w:line="240" w:lineRule="auto"/>
        <w:ind w:left="1730"/>
        <w:contextualSpacing w:val="0"/>
        <w:jc w:val="both"/>
      </w:pPr>
      <w:r w:rsidRPr="004B7216">
        <w:t>Okres między kolejnymi wzorcowaniami liczników, które nie podlegają prawnej kontroli metrologicznej, jest równy okresowi ważności legalizacji liczników klasy C, które podlegają tej kontroli, zgodnie z przepisami odrębnymi.</w:t>
      </w:r>
    </w:p>
    <w:p w14:paraId="46923223" w14:textId="652BAB64" w:rsidR="003C5B7F" w:rsidRPr="004B7216" w:rsidRDefault="003C5B7F" w:rsidP="003C5B7F">
      <w:pPr>
        <w:pStyle w:val="Akapitzlist"/>
        <w:widowControl w:val="0"/>
        <w:tabs>
          <w:tab w:val="left" w:pos="1452"/>
          <w:tab w:val="left" w:pos="1453"/>
        </w:tabs>
        <w:autoSpaceDE w:val="0"/>
        <w:autoSpaceDN w:val="0"/>
        <w:spacing w:before="90" w:after="0" w:line="240" w:lineRule="auto"/>
        <w:ind w:left="1730"/>
        <w:contextualSpacing w:val="0"/>
        <w:jc w:val="both"/>
      </w:pPr>
      <w:r w:rsidRPr="004B7216">
        <w:t>Przekładniki prądowe i napięciowe podlegają sprawdzeniu przed zainstalowaniem. Dla urządzeń wcześniej użytkowanych, właściciel przekładników dostarcza protokół ze sprawdzenia potwierdzający poprawność i zgodność danych znamionowych oraz  oznaczeń przekładnika  ze stanem  faktycznym,  który wraz  z wcześniej wystawionym świadectwem legalizacji, protokołem lub świadectwem badań kontrolnych przekazuje do OSDn . W przypadku braku wcześniej wystawionych świadectw lub protokołów, wymagane jest ich uzyskanie poprzez przeprowadzenie badań w uprawnionym laboratorium posiadającym akredytację  w  przedmiotowym  zakresie,   zgodnie  z obowiązującymi  normami  i</w:t>
      </w:r>
      <w:r w:rsidRPr="004B7216">
        <w:rPr>
          <w:spacing w:val="-1"/>
        </w:rPr>
        <w:t xml:space="preserve"> </w:t>
      </w:r>
      <w:r w:rsidRPr="004B7216">
        <w:t>przepisami.</w:t>
      </w:r>
    </w:p>
    <w:p w14:paraId="197679B0" w14:textId="7127087C" w:rsidR="003C5B7F" w:rsidRPr="004B7216" w:rsidRDefault="003C5B7F" w:rsidP="003C5B7F">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Urządzenia podlegające wzorcowaniu powinny posiadać cechę zabezpieczającą potwierdzającą dokonanie wzorcowania przez uprawnione laboratorium.</w:t>
      </w:r>
    </w:p>
    <w:p w14:paraId="48058B00" w14:textId="5580350C" w:rsidR="003C5B7F" w:rsidRPr="004B7216" w:rsidRDefault="003C5B7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Półpośrednie układy pomiarowe i pośrednie układy pomiarowe muszą być wyposażone w przekładniki pomiarowe w każdej z trzech faz oraz w liczniki trójsystemowe.</w:t>
      </w:r>
    </w:p>
    <w:p w14:paraId="44C568C4" w14:textId="7D53343C" w:rsidR="003C5B7F" w:rsidRPr="004B7216" w:rsidRDefault="003C5B7F">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Układy pomiarowo-rozliczeniowe:</w:t>
      </w:r>
    </w:p>
    <w:p w14:paraId="0A90BA5B" w14:textId="44B77A1F" w:rsidR="003C5B7F" w:rsidRPr="004B7216" w:rsidRDefault="003C5B7F">
      <w:pPr>
        <w:pStyle w:val="Akapitzlist"/>
        <w:widowControl w:val="0"/>
        <w:numPr>
          <w:ilvl w:val="0"/>
          <w:numId w:val="85"/>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wykorzystywane do rozliczeń za energię elektryczną, za usługi </w:t>
      </w:r>
      <w:r w:rsidRPr="004B7216">
        <w:lastRenderedPageBreak/>
        <w:t>dystrybucji energii elektrycznej lub za usługi systemowe instaluje</w:t>
      </w:r>
      <w:r w:rsidRPr="004B7216">
        <w:rPr>
          <w:spacing w:val="-7"/>
        </w:rPr>
        <w:t xml:space="preserve"> </w:t>
      </w:r>
      <w:r w:rsidRPr="004B7216">
        <w:t>się:</w:t>
      </w:r>
    </w:p>
    <w:p w14:paraId="55EE500B" w14:textId="328197B4" w:rsidR="003C5B7F" w:rsidRPr="004B7216" w:rsidRDefault="003C5B7F">
      <w:pPr>
        <w:pStyle w:val="Akapitzlist"/>
        <w:widowControl w:val="0"/>
        <w:numPr>
          <w:ilvl w:val="1"/>
          <w:numId w:val="85"/>
        </w:numPr>
        <w:tabs>
          <w:tab w:val="left" w:pos="1452"/>
          <w:tab w:val="left" w:pos="1453"/>
        </w:tabs>
        <w:autoSpaceDE w:val="0"/>
        <w:autoSpaceDN w:val="0"/>
        <w:spacing w:before="90" w:after="0" w:line="240" w:lineRule="auto"/>
        <w:ind w:left="2342" w:hanging="357"/>
        <w:contextualSpacing w:val="0"/>
        <w:jc w:val="both"/>
        <w:rPr>
          <w:b/>
          <w:bCs/>
        </w:rPr>
      </w:pPr>
      <w:r w:rsidRPr="004B7216">
        <w:t>na zaciskach generatorów jednostek wytwórczych świadczących usługi systemowe,</w:t>
      </w:r>
    </w:p>
    <w:p w14:paraId="4784D923" w14:textId="4E8AF173" w:rsidR="003C5B7F" w:rsidRPr="004B7216" w:rsidRDefault="003C5B7F">
      <w:pPr>
        <w:pStyle w:val="Akapitzlist"/>
        <w:widowControl w:val="0"/>
        <w:numPr>
          <w:ilvl w:val="1"/>
          <w:numId w:val="85"/>
        </w:numPr>
        <w:tabs>
          <w:tab w:val="left" w:pos="1452"/>
          <w:tab w:val="left" w:pos="1453"/>
        </w:tabs>
        <w:autoSpaceDE w:val="0"/>
        <w:autoSpaceDN w:val="0"/>
        <w:spacing w:before="90" w:after="0" w:line="240" w:lineRule="auto"/>
        <w:ind w:left="2342" w:hanging="357"/>
        <w:contextualSpacing w:val="0"/>
        <w:jc w:val="both"/>
        <w:rPr>
          <w:b/>
          <w:bCs/>
        </w:rPr>
      </w:pPr>
      <w:r w:rsidRPr="004B7216">
        <w:t>w miejscach przyłączenia magazynów energii elektrycznej do sieci dystrybucyjnej oraz na zaciskach wejściowych lub wyjściowych magazynów energii elektrycznej o łącznej mocy zainstalowanej większej niż 50</w:t>
      </w:r>
      <w:r w:rsidRPr="004B7216">
        <w:rPr>
          <w:spacing w:val="-1"/>
        </w:rPr>
        <w:t xml:space="preserve"> </w:t>
      </w:r>
      <w:r w:rsidRPr="004B7216">
        <w:t>kW,</w:t>
      </w:r>
    </w:p>
    <w:p w14:paraId="4A59BFF1" w14:textId="702560D5" w:rsidR="003C5B7F" w:rsidRPr="004B7216" w:rsidRDefault="003C5B7F">
      <w:pPr>
        <w:pStyle w:val="Akapitzlist"/>
        <w:widowControl w:val="0"/>
        <w:numPr>
          <w:ilvl w:val="1"/>
          <w:numId w:val="85"/>
        </w:numPr>
        <w:tabs>
          <w:tab w:val="left" w:pos="1452"/>
          <w:tab w:val="left" w:pos="1453"/>
        </w:tabs>
        <w:autoSpaceDE w:val="0"/>
        <w:autoSpaceDN w:val="0"/>
        <w:spacing w:before="90" w:after="0" w:line="240" w:lineRule="auto"/>
        <w:ind w:left="2342" w:hanging="357"/>
        <w:contextualSpacing w:val="0"/>
        <w:jc w:val="both"/>
        <w:rPr>
          <w:b/>
          <w:bCs/>
        </w:rPr>
      </w:pPr>
      <w:r w:rsidRPr="004B7216">
        <w:t>po stronie napięcia  sieci,  na  której  dany  podmiot  jest  przyłączony  – w przypadku podmiotów przyłączonych do sieci SN i</w:t>
      </w:r>
      <w:r w:rsidRPr="004B7216">
        <w:rPr>
          <w:spacing w:val="-2"/>
        </w:rPr>
        <w:t xml:space="preserve"> </w:t>
      </w:r>
      <w:r w:rsidRPr="004B7216">
        <w:t>nN,</w:t>
      </w:r>
    </w:p>
    <w:p w14:paraId="312D608C" w14:textId="34DDB1DA" w:rsidR="003C5B7F" w:rsidRPr="004B7216" w:rsidRDefault="003C5B7F">
      <w:pPr>
        <w:pStyle w:val="Akapitzlist"/>
        <w:widowControl w:val="0"/>
        <w:numPr>
          <w:ilvl w:val="1"/>
          <w:numId w:val="85"/>
        </w:numPr>
        <w:tabs>
          <w:tab w:val="left" w:pos="1452"/>
          <w:tab w:val="left" w:pos="1453"/>
        </w:tabs>
        <w:autoSpaceDE w:val="0"/>
        <w:autoSpaceDN w:val="0"/>
        <w:spacing w:before="90" w:after="0" w:line="240" w:lineRule="auto"/>
        <w:ind w:left="2342" w:hanging="357"/>
        <w:contextualSpacing w:val="0"/>
        <w:jc w:val="both"/>
        <w:rPr>
          <w:b/>
          <w:bCs/>
        </w:rPr>
      </w:pPr>
      <w:r w:rsidRPr="004B7216">
        <w:t>w miejscu przyłączenia ogólnodostępnej stacji ładowania do sieci dystrybucyjnej,</w:t>
      </w:r>
    </w:p>
    <w:p w14:paraId="3B646363" w14:textId="15458EFB" w:rsidR="003C5B7F" w:rsidRPr="004B7216" w:rsidRDefault="003C5B7F">
      <w:pPr>
        <w:pStyle w:val="Akapitzlist"/>
        <w:widowControl w:val="0"/>
        <w:numPr>
          <w:ilvl w:val="1"/>
          <w:numId w:val="85"/>
        </w:numPr>
        <w:tabs>
          <w:tab w:val="left" w:pos="1452"/>
          <w:tab w:val="left" w:pos="1453"/>
        </w:tabs>
        <w:autoSpaceDE w:val="0"/>
        <w:autoSpaceDN w:val="0"/>
        <w:spacing w:before="90" w:after="0" w:line="240" w:lineRule="auto"/>
        <w:ind w:left="2342" w:hanging="357"/>
        <w:contextualSpacing w:val="0"/>
        <w:jc w:val="both"/>
        <w:rPr>
          <w:b/>
          <w:bCs/>
        </w:rPr>
      </w:pPr>
      <w:r w:rsidRPr="004B7216">
        <w:t>w miejscu przyłączenia punktu ładowania należącego do odbiorcy końcowego</w:t>
      </w:r>
      <w:r w:rsidRPr="004B7216">
        <w:rPr>
          <w:spacing w:val="-9"/>
        </w:rPr>
        <w:t xml:space="preserve"> </w:t>
      </w:r>
      <w:r w:rsidRPr="004B7216">
        <w:t>oraz</w:t>
      </w:r>
      <w:r w:rsidRPr="004B7216">
        <w:rPr>
          <w:spacing w:val="-9"/>
        </w:rPr>
        <w:t xml:space="preserve"> </w:t>
      </w:r>
      <w:r w:rsidRPr="004B7216">
        <w:t>w</w:t>
      </w:r>
      <w:r w:rsidRPr="004B7216">
        <w:rPr>
          <w:spacing w:val="-7"/>
        </w:rPr>
        <w:t xml:space="preserve"> </w:t>
      </w:r>
      <w:r w:rsidRPr="004B7216">
        <w:t>budynku</w:t>
      </w:r>
      <w:r w:rsidRPr="004B7216">
        <w:rPr>
          <w:spacing w:val="-8"/>
        </w:rPr>
        <w:t xml:space="preserve"> </w:t>
      </w:r>
      <w:r w:rsidRPr="004B7216">
        <w:t>mieszkalnym</w:t>
      </w:r>
      <w:r w:rsidRPr="004B7216">
        <w:rPr>
          <w:spacing w:val="-8"/>
        </w:rPr>
        <w:t xml:space="preserve"> </w:t>
      </w:r>
      <w:r w:rsidRPr="004B7216">
        <w:t>wielorodzinnym</w:t>
      </w:r>
      <w:r w:rsidRPr="004B7216">
        <w:rPr>
          <w:spacing w:val="-4"/>
        </w:rPr>
        <w:t xml:space="preserve"> </w:t>
      </w:r>
      <w:r w:rsidRPr="004B7216">
        <w:t>–</w:t>
      </w:r>
      <w:r w:rsidRPr="004B7216">
        <w:rPr>
          <w:spacing w:val="-9"/>
        </w:rPr>
        <w:t xml:space="preserve"> </w:t>
      </w:r>
      <w:r w:rsidRPr="004B7216">
        <w:t>w</w:t>
      </w:r>
      <w:r w:rsidRPr="004B7216">
        <w:rPr>
          <w:spacing w:val="-6"/>
        </w:rPr>
        <w:t xml:space="preserve"> </w:t>
      </w:r>
      <w:r w:rsidRPr="004B7216">
        <w:t>przypadku gdy odbiorca końcowy posiada tytuł prawny do lokalu w tym budynku     i stanowisko postojowe do wyłącznego użytku oraz zgodę zarządcy nieruchomości lub zarządu wspólnoty lub spółdzielni, lub osoby sprawującej zarząd nad nieruchomością na instalację punktu</w:t>
      </w:r>
      <w:r w:rsidRPr="004B7216">
        <w:rPr>
          <w:spacing w:val="-10"/>
        </w:rPr>
        <w:t xml:space="preserve"> </w:t>
      </w:r>
      <w:r w:rsidRPr="004B7216">
        <w:t>ładowania,</w:t>
      </w:r>
    </w:p>
    <w:p w14:paraId="505A7D12" w14:textId="3A7CF228" w:rsidR="003C5B7F" w:rsidRPr="004B7216" w:rsidRDefault="003C5B7F">
      <w:pPr>
        <w:pStyle w:val="Akapitzlist"/>
        <w:widowControl w:val="0"/>
        <w:numPr>
          <w:ilvl w:val="1"/>
          <w:numId w:val="85"/>
        </w:numPr>
        <w:tabs>
          <w:tab w:val="left" w:pos="1452"/>
          <w:tab w:val="left" w:pos="1453"/>
        </w:tabs>
        <w:autoSpaceDE w:val="0"/>
        <w:autoSpaceDN w:val="0"/>
        <w:spacing w:before="90" w:after="0" w:line="240" w:lineRule="auto"/>
        <w:ind w:left="2342" w:hanging="357"/>
        <w:contextualSpacing w:val="0"/>
        <w:jc w:val="both"/>
        <w:rPr>
          <w:b/>
          <w:bCs/>
        </w:rPr>
      </w:pPr>
      <w:r w:rsidRPr="004B7216">
        <w:t>w przypadku gdy magazyn energii elektrycznej jest częścią jednostki wytwórczej lub instalacji odnawialnego źródła energii niebędącej mikroinstalacją, lub hybrydowej instalacji odnawialnego źródła energii,  w miejscu przyłączenia odpowiednio magazynu energii elektrycznej</w:t>
      </w:r>
      <w:r w:rsidRPr="004B7216">
        <w:rPr>
          <w:spacing w:val="-5"/>
        </w:rPr>
        <w:t xml:space="preserve"> </w:t>
      </w:r>
      <w:r w:rsidRPr="004B7216">
        <w:t>do:</w:t>
      </w:r>
    </w:p>
    <w:p w14:paraId="39FD1076" w14:textId="1E00DA89" w:rsidR="003C5B7F" w:rsidRPr="004B7216" w:rsidRDefault="003C5B7F">
      <w:pPr>
        <w:pStyle w:val="Akapitzlist"/>
        <w:widowControl w:val="0"/>
        <w:numPr>
          <w:ilvl w:val="0"/>
          <w:numId w:val="86"/>
        </w:numPr>
        <w:tabs>
          <w:tab w:val="left" w:pos="1452"/>
          <w:tab w:val="left" w:pos="1453"/>
        </w:tabs>
        <w:autoSpaceDE w:val="0"/>
        <w:autoSpaceDN w:val="0"/>
        <w:spacing w:before="90" w:after="0" w:line="240" w:lineRule="auto"/>
        <w:contextualSpacing w:val="0"/>
        <w:jc w:val="both"/>
        <w:rPr>
          <w:b/>
          <w:bCs/>
        </w:rPr>
      </w:pPr>
      <w:r w:rsidRPr="004B7216">
        <w:t>jednostki wytwórczej</w:t>
      </w:r>
      <w:r w:rsidRPr="004B7216">
        <w:rPr>
          <w:spacing w:val="-10"/>
        </w:rPr>
        <w:t xml:space="preserve"> </w:t>
      </w:r>
      <w:r w:rsidRPr="004B7216">
        <w:t>lub</w:t>
      </w:r>
    </w:p>
    <w:p w14:paraId="26115C3E" w14:textId="030C78FD" w:rsidR="003C5B7F" w:rsidRPr="004B7216" w:rsidRDefault="003C5B7F">
      <w:pPr>
        <w:pStyle w:val="Akapitzlist"/>
        <w:widowControl w:val="0"/>
        <w:numPr>
          <w:ilvl w:val="0"/>
          <w:numId w:val="86"/>
        </w:numPr>
        <w:tabs>
          <w:tab w:val="left" w:pos="1452"/>
          <w:tab w:val="left" w:pos="1453"/>
        </w:tabs>
        <w:autoSpaceDE w:val="0"/>
        <w:autoSpaceDN w:val="0"/>
        <w:spacing w:before="90" w:after="0" w:line="240" w:lineRule="auto"/>
        <w:contextualSpacing w:val="0"/>
        <w:jc w:val="both"/>
        <w:rPr>
          <w:b/>
          <w:bCs/>
        </w:rPr>
      </w:pPr>
      <w:r w:rsidRPr="004B7216">
        <w:t>instalacji odnawialnego źródła energii,</w:t>
      </w:r>
      <w:r w:rsidRPr="004B7216">
        <w:rPr>
          <w:spacing w:val="-3"/>
        </w:rPr>
        <w:t xml:space="preserve"> </w:t>
      </w:r>
      <w:r w:rsidRPr="004B7216">
        <w:t>lub</w:t>
      </w:r>
    </w:p>
    <w:p w14:paraId="167F68AF" w14:textId="30DFCD54" w:rsidR="003C5B7F" w:rsidRPr="004B7216" w:rsidRDefault="003C5B7F">
      <w:pPr>
        <w:pStyle w:val="Akapitzlist"/>
        <w:widowControl w:val="0"/>
        <w:numPr>
          <w:ilvl w:val="0"/>
          <w:numId w:val="86"/>
        </w:numPr>
        <w:tabs>
          <w:tab w:val="left" w:pos="1452"/>
          <w:tab w:val="left" w:pos="1453"/>
        </w:tabs>
        <w:autoSpaceDE w:val="0"/>
        <w:autoSpaceDN w:val="0"/>
        <w:spacing w:before="90" w:after="0" w:line="240" w:lineRule="auto"/>
        <w:contextualSpacing w:val="0"/>
        <w:jc w:val="both"/>
        <w:rPr>
          <w:b/>
          <w:bCs/>
        </w:rPr>
      </w:pPr>
      <w:r w:rsidRPr="004B7216">
        <w:t>hybrydowej instalacji odnawialnego źródła</w:t>
      </w:r>
      <w:r w:rsidRPr="004B7216">
        <w:rPr>
          <w:spacing w:val="-3"/>
        </w:rPr>
        <w:t xml:space="preserve"> </w:t>
      </w:r>
      <w:r w:rsidRPr="004B7216">
        <w:t>energii</w:t>
      </w:r>
    </w:p>
    <w:p w14:paraId="27060F1A" w14:textId="26D68FAF" w:rsidR="003C5B7F" w:rsidRPr="004B7216" w:rsidRDefault="003C5B7F" w:rsidP="003C5B7F">
      <w:pPr>
        <w:pStyle w:val="Akapitzlist"/>
        <w:widowControl w:val="0"/>
        <w:tabs>
          <w:tab w:val="left" w:pos="1452"/>
          <w:tab w:val="left" w:pos="1453"/>
        </w:tabs>
        <w:autoSpaceDE w:val="0"/>
        <w:autoSpaceDN w:val="0"/>
        <w:spacing w:before="90" w:after="0" w:line="240" w:lineRule="auto"/>
        <w:ind w:left="2342"/>
        <w:contextualSpacing w:val="0"/>
        <w:jc w:val="both"/>
        <w:rPr>
          <w:b/>
          <w:bCs/>
        </w:rPr>
      </w:pPr>
      <w:r w:rsidRPr="004B7216">
        <w:t>jako miejsce przyłączenia magazynu energii elektrycznej należy rozumieć zaciski wejściowe lub wyjściowe magazynów energii elektrycznej.</w:t>
      </w:r>
    </w:p>
    <w:p w14:paraId="3DD764FB" w14:textId="10BF803D" w:rsidR="003C5B7F" w:rsidRPr="004B7216" w:rsidRDefault="004A4771">
      <w:pPr>
        <w:pStyle w:val="Akapitzlist"/>
        <w:widowControl w:val="0"/>
        <w:numPr>
          <w:ilvl w:val="0"/>
          <w:numId w:val="85"/>
        </w:numPr>
        <w:tabs>
          <w:tab w:val="left" w:pos="1452"/>
          <w:tab w:val="left" w:pos="1453"/>
        </w:tabs>
        <w:autoSpaceDE w:val="0"/>
        <w:autoSpaceDN w:val="0"/>
        <w:spacing w:before="90" w:after="0" w:line="240" w:lineRule="auto"/>
        <w:ind w:left="2058" w:hanging="357"/>
        <w:contextualSpacing w:val="0"/>
        <w:jc w:val="both"/>
        <w:rPr>
          <w:b/>
          <w:bCs/>
        </w:rPr>
      </w:pPr>
      <w:r w:rsidRPr="004B7216">
        <w:t>wykorzystywane do rozliczeń prowadzonych w ramach bilansowania systemu elektroenergetycznego i wymiany międzysystemowej instaluje</w:t>
      </w:r>
      <w:r w:rsidRPr="004B7216">
        <w:rPr>
          <w:spacing w:val="-4"/>
        </w:rPr>
        <w:t xml:space="preserve"> </w:t>
      </w:r>
      <w:r w:rsidRPr="004B7216">
        <w:t>się:</w:t>
      </w:r>
    </w:p>
    <w:p w14:paraId="26C8F238" w14:textId="06012065" w:rsidR="004A4771" w:rsidRPr="004B7216" w:rsidRDefault="004A4771">
      <w:pPr>
        <w:pStyle w:val="Akapitzlist"/>
        <w:widowControl w:val="0"/>
        <w:numPr>
          <w:ilvl w:val="1"/>
          <w:numId w:val="85"/>
        </w:numPr>
        <w:tabs>
          <w:tab w:val="left" w:pos="1452"/>
          <w:tab w:val="left" w:pos="1453"/>
        </w:tabs>
        <w:autoSpaceDE w:val="0"/>
        <w:autoSpaceDN w:val="0"/>
        <w:spacing w:before="90" w:after="0" w:line="240" w:lineRule="auto"/>
        <w:ind w:left="2342" w:hanging="357"/>
        <w:contextualSpacing w:val="0"/>
        <w:jc w:val="both"/>
        <w:rPr>
          <w:b/>
          <w:bCs/>
        </w:rPr>
      </w:pPr>
      <w:r w:rsidRPr="004B7216">
        <w:t>w  miejscach  połączenia   między   sieciami   dystrybucyjnymi   OSD   na napięciu SN i</w:t>
      </w:r>
      <w:r w:rsidRPr="004B7216">
        <w:rPr>
          <w:spacing w:val="-3"/>
        </w:rPr>
        <w:t xml:space="preserve"> </w:t>
      </w:r>
      <w:r w:rsidRPr="004B7216">
        <w:t>nN;</w:t>
      </w:r>
    </w:p>
    <w:p w14:paraId="71F4F8CF" w14:textId="52C80522" w:rsidR="004A4771" w:rsidRPr="004B7216" w:rsidRDefault="004A4771">
      <w:pPr>
        <w:pStyle w:val="Akapitzlist"/>
        <w:widowControl w:val="0"/>
        <w:numPr>
          <w:ilvl w:val="0"/>
          <w:numId w:val="85"/>
        </w:numPr>
        <w:tabs>
          <w:tab w:val="left" w:pos="1452"/>
          <w:tab w:val="left" w:pos="1453"/>
        </w:tabs>
        <w:autoSpaceDE w:val="0"/>
        <w:autoSpaceDN w:val="0"/>
        <w:spacing w:before="90" w:after="0" w:line="240" w:lineRule="auto"/>
        <w:ind w:left="2058" w:hanging="357"/>
        <w:contextualSpacing w:val="0"/>
        <w:jc w:val="both"/>
        <w:rPr>
          <w:b/>
          <w:bCs/>
        </w:rPr>
      </w:pPr>
      <w:r w:rsidRPr="004B7216">
        <w:t>wykorzystywane do realizacji innych procesów rynku energii instaluje</w:t>
      </w:r>
      <w:r w:rsidRPr="004B7216">
        <w:rPr>
          <w:spacing w:val="-13"/>
        </w:rPr>
        <w:t xml:space="preserve"> </w:t>
      </w:r>
      <w:r w:rsidRPr="004B7216">
        <w:t>się:</w:t>
      </w:r>
    </w:p>
    <w:p w14:paraId="650408C8" w14:textId="25A2F3D2" w:rsidR="004A4771" w:rsidRPr="004B7216" w:rsidRDefault="004A4771">
      <w:pPr>
        <w:pStyle w:val="Akapitzlist"/>
        <w:widowControl w:val="0"/>
        <w:numPr>
          <w:ilvl w:val="1"/>
          <w:numId w:val="85"/>
        </w:numPr>
        <w:tabs>
          <w:tab w:val="left" w:pos="1452"/>
          <w:tab w:val="left" w:pos="1453"/>
        </w:tabs>
        <w:autoSpaceDE w:val="0"/>
        <w:autoSpaceDN w:val="0"/>
        <w:spacing w:before="90" w:after="0" w:line="240" w:lineRule="auto"/>
        <w:ind w:left="2342" w:hanging="357"/>
        <w:contextualSpacing w:val="0"/>
        <w:jc w:val="both"/>
        <w:rPr>
          <w:b/>
          <w:bCs/>
        </w:rPr>
      </w:pPr>
      <w:r w:rsidRPr="004B7216">
        <w:t>w przypadku wytwórców, dla których jest wymagane potwierdzanie</w:t>
      </w:r>
      <w:r w:rsidRPr="004B7216">
        <w:rPr>
          <w:spacing w:val="-36"/>
        </w:rPr>
        <w:t xml:space="preserve"> </w:t>
      </w:r>
      <w:r w:rsidRPr="004B7216">
        <w:t>przez OSDn    ilości    energii    elektrycznej     niezbędnej do   posiadania   uprawnień   wynikających    z    systemów    wsparcia   w rozumieniu przepisów odrębnych, w miejscach określonych w tych przepisach,</w:t>
      </w:r>
    </w:p>
    <w:p w14:paraId="5D8854FF" w14:textId="5231B5F8" w:rsidR="004A4771" w:rsidRPr="004B7216" w:rsidRDefault="004A4771">
      <w:pPr>
        <w:pStyle w:val="Akapitzlist"/>
        <w:widowControl w:val="0"/>
        <w:numPr>
          <w:ilvl w:val="1"/>
          <w:numId w:val="85"/>
        </w:numPr>
        <w:tabs>
          <w:tab w:val="left" w:pos="1452"/>
          <w:tab w:val="left" w:pos="1453"/>
        </w:tabs>
        <w:autoSpaceDE w:val="0"/>
        <w:autoSpaceDN w:val="0"/>
        <w:spacing w:before="90" w:after="0" w:line="240" w:lineRule="auto"/>
        <w:ind w:left="2342" w:hanging="357"/>
        <w:contextualSpacing w:val="0"/>
        <w:jc w:val="both"/>
        <w:rPr>
          <w:b/>
          <w:bCs/>
        </w:rPr>
      </w:pPr>
      <w:r w:rsidRPr="004B7216">
        <w:t>po stronie nN transformatora w stacjach elektroenergetycznych</w:t>
      </w:r>
      <w:r w:rsidRPr="004B7216">
        <w:rPr>
          <w:spacing w:val="-25"/>
        </w:rPr>
        <w:t xml:space="preserve"> </w:t>
      </w:r>
      <w:r w:rsidRPr="004B7216">
        <w:lastRenderedPageBreak/>
        <w:t>OSDn transformujących napięcie</w:t>
      </w:r>
      <w:r w:rsidRPr="004B7216">
        <w:rPr>
          <w:spacing w:val="-2"/>
        </w:rPr>
        <w:t xml:space="preserve"> </w:t>
      </w:r>
      <w:r w:rsidRPr="004B7216">
        <w:t>SN/nN,</w:t>
      </w:r>
    </w:p>
    <w:p w14:paraId="50A7F3F7" w14:textId="04179DED" w:rsidR="004A4771" w:rsidRPr="004B7216" w:rsidRDefault="004A4771">
      <w:pPr>
        <w:pStyle w:val="Akapitzlist"/>
        <w:widowControl w:val="0"/>
        <w:numPr>
          <w:ilvl w:val="1"/>
          <w:numId w:val="85"/>
        </w:numPr>
        <w:tabs>
          <w:tab w:val="left" w:pos="1452"/>
          <w:tab w:val="left" w:pos="1453"/>
        </w:tabs>
        <w:autoSpaceDE w:val="0"/>
        <w:autoSpaceDN w:val="0"/>
        <w:spacing w:before="90" w:after="0" w:line="240" w:lineRule="auto"/>
        <w:ind w:left="2342" w:hanging="357"/>
        <w:contextualSpacing w:val="0"/>
        <w:jc w:val="both"/>
        <w:rPr>
          <w:b/>
          <w:bCs/>
        </w:rPr>
      </w:pPr>
      <w:r w:rsidRPr="004B7216">
        <w:t>w miejscach w sieci na poziomie SN i nN, w których energia elektryczna jest zużywana na potrzeby własne OSDn, w stacjach elektroenergetycznych, w których jest realizowany pobór energii</w:t>
      </w:r>
      <w:r w:rsidRPr="004B7216">
        <w:rPr>
          <w:spacing w:val="-13"/>
        </w:rPr>
        <w:t xml:space="preserve"> </w:t>
      </w:r>
      <w:r w:rsidRPr="004B7216">
        <w:t>elektrycznej</w:t>
      </w:r>
      <w:r w:rsidRPr="004B7216">
        <w:rPr>
          <w:spacing w:val="-13"/>
        </w:rPr>
        <w:t xml:space="preserve"> </w:t>
      </w:r>
      <w:r w:rsidRPr="004B7216">
        <w:t>przez</w:t>
      </w:r>
      <w:r w:rsidRPr="004B7216">
        <w:rPr>
          <w:spacing w:val="-11"/>
        </w:rPr>
        <w:t xml:space="preserve"> </w:t>
      </w:r>
      <w:r w:rsidRPr="004B7216">
        <w:t>OSDn</w:t>
      </w:r>
      <w:r w:rsidRPr="004B7216">
        <w:rPr>
          <w:spacing w:val="-14"/>
        </w:rPr>
        <w:t xml:space="preserve"> </w:t>
      </w:r>
      <w:r w:rsidRPr="004B7216">
        <w:t>od</w:t>
      </w:r>
      <w:r w:rsidRPr="004B7216">
        <w:rPr>
          <w:spacing w:val="-13"/>
        </w:rPr>
        <w:t xml:space="preserve"> </w:t>
      </w:r>
      <w:r w:rsidRPr="004B7216">
        <w:t>OSP,</w:t>
      </w:r>
      <w:r w:rsidRPr="004B7216">
        <w:rPr>
          <w:spacing w:val="-13"/>
        </w:rPr>
        <w:t xml:space="preserve"> </w:t>
      </w:r>
      <w:r w:rsidRPr="004B7216">
        <w:t>w</w:t>
      </w:r>
      <w:r w:rsidRPr="004B7216">
        <w:rPr>
          <w:spacing w:val="-14"/>
        </w:rPr>
        <w:t xml:space="preserve"> </w:t>
      </w:r>
      <w:r w:rsidRPr="004B7216">
        <w:t>celu</w:t>
      </w:r>
      <w:r w:rsidRPr="004B7216">
        <w:rPr>
          <w:spacing w:val="-11"/>
        </w:rPr>
        <w:t xml:space="preserve"> </w:t>
      </w:r>
      <w:r w:rsidRPr="004B7216">
        <w:t>zasilania potrzeb własnych OSDn związanych z wykonywaną działalnością gospodarczą w zakresie dystrybucji energii</w:t>
      </w:r>
      <w:r w:rsidRPr="004B7216">
        <w:rPr>
          <w:spacing w:val="-10"/>
        </w:rPr>
        <w:t xml:space="preserve"> </w:t>
      </w:r>
      <w:r w:rsidRPr="004B7216">
        <w:t>elektrycznej,</w:t>
      </w:r>
    </w:p>
    <w:p w14:paraId="5ACCACFA" w14:textId="148BBA2C" w:rsidR="004A4771" w:rsidRPr="004B7216" w:rsidRDefault="004A4771">
      <w:pPr>
        <w:pStyle w:val="Akapitzlist"/>
        <w:widowControl w:val="0"/>
        <w:numPr>
          <w:ilvl w:val="0"/>
          <w:numId w:val="85"/>
        </w:numPr>
        <w:tabs>
          <w:tab w:val="left" w:pos="1452"/>
          <w:tab w:val="left" w:pos="1453"/>
        </w:tabs>
        <w:autoSpaceDE w:val="0"/>
        <w:autoSpaceDN w:val="0"/>
        <w:spacing w:before="90" w:after="0" w:line="240" w:lineRule="auto"/>
        <w:ind w:left="2058" w:hanging="357"/>
        <w:contextualSpacing w:val="0"/>
        <w:jc w:val="both"/>
        <w:rPr>
          <w:b/>
          <w:bCs/>
        </w:rPr>
      </w:pPr>
      <w:r w:rsidRPr="004B7216">
        <w:t>w   pozostałych   przypadkach    –    w    miejscu    wskazanym    w    umowie o przyłączenie lub umowie dystrybucyjnej albo umowie</w:t>
      </w:r>
      <w:r w:rsidRPr="004B7216">
        <w:rPr>
          <w:spacing w:val="-2"/>
        </w:rPr>
        <w:t xml:space="preserve"> </w:t>
      </w:r>
      <w:r w:rsidRPr="004B7216">
        <w:t>kompleksowej.</w:t>
      </w:r>
    </w:p>
    <w:p w14:paraId="27C0B508" w14:textId="731AF265" w:rsidR="003C5B7F"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pPr>
      <w:r w:rsidRPr="004B7216">
        <w:t>Za zgodą OSDn, w uzasadnionych technicznie przypadkach, dopuszcza się instalację układów pomiarowo-rozliczeniowych po stronie niskiego napięcia</w:t>
      </w:r>
      <w:r w:rsidRPr="004B7216">
        <w:rPr>
          <w:spacing w:val="-11"/>
        </w:rPr>
        <w:t xml:space="preserve"> </w:t>
      </w:r>
      <w:r w:rsidRPr="004B7216">
        <w:t>transformatora</w:t>
      </w:r>
      <w:r w:rsidRPr="004B7216">
        <w:rPr>
          <w:spacing w:val="-11"/>
        </w:rPr>
        <w:t xml:space="preserve"> </w:t>
      </w:r>
      <w:r w:rsidRPr="004B7216">
        <w:t>SN/nN,</w:t>
      </w:r>
      <w:r w:rsidRPr="004B7216">
        <w:rPr>
          <w:spacing w:val="-11"/>
        </w:rPr>
        <w:t xml:space="preserve"> </w:t>
      </w:r>
      <w:r w:rsidRPr="004B7216">
        <w:t>dla</w:t>
      </w:r>
      <w:r w:rsidRPr="004B7216">
        <w:rPr>
          <w:spacing w:val="-11"/>
        </w:rPr>
        <w:t xml:space="preserve"> </w:t>
      </w:r>
      <w:r w:rsidRPr="004B7216">
        <w:t>układów</w:t>
      </w:r>
      <w:r w:rsidRPr="004B7216">
        <w:rPr>
          <w:spacing w:val="-12"/>
        </w:rPr>
        <w:t xml:space="preserve"> </w:t>
      </w:r>
      <w:r w:rsidRPr="004B7216">
        <w:t>pomiarowo-rozliczeniowych</w:t>
      </w:r>
      <w:r w:rsidRPr="004B7216">
        <w:rPr>
          <w:spacing w:val="-11"/>
        </w:rPr>
        <w:t xml:space="preserve"> </w:t>
      </w:r>
      <w:r w:rsidRPr="004B7216">
        <w:t>kategorii B2 i B1, o ile moc znamionowa transformatora jest nie większa niż 400</w:t>
      </w:r>
      <w:r w:rsidRPr="004B7216">
        <w:rPr>
          <w:spacing w:val="-12"/>
        </w:rPr>
        <w:t xml:space="preserve"> </w:t>
      </w:r>
      <w:r w:rsidRPr="004B7216">
        <w:t>kVA.</w:t>
      </w:r>
    </w:p>
    <w:p w14:paraId="24E8BDBD" w14:textId="0FC3CD7C" w:rsidR="004A4771"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Zgoda OSDn uwarunkowana jest akceptacją przez podmiot przyłączany lub odbiorcę, doliczenia ilości strat mocy i energii elektrycznej zapisanych w umowie o przyłączenie lub umowie dystrybucyjnej albo umowie kompleksowej.</w:t>
      </w:r>
    </w:p>
    <w:p w14:paraId="0C39DAB3" w14:textId="58899F2D"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Podmioty przyłączone do sieci dystrybucyjnej OSDn, będące Uczestnikami Rynku Bilansującego instalują układy pomiarowo-rozliczeniowe zgodnie z wymaganiami określonymi w IRiESP.</w:t>
      </w:r>
    </w:p>
    <w:p w14:paraId="0067A5A4" w14:textId="32CC92F9"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OSDn wraz z OSP uzgadniają wspólne protokoły pobierania oraz przetwarzania  danych  pomiarowych  z  uwzględnieniem  uregulowań  prawnych  i postanowień IRiESP, dla potrzeb transmisji danych do OSP oraz zabezpieczenia przed ich</w:t>
      </w:r>
      <w:r w:rsidRPr="004B7216">
        <w:rPr>
          <w:spacing w:val="-1"/>
        </w:rPr>
        <w:t xml:space="preserve"> </w:t>
      </w:r>
      <w:r w:rsidRPr="004B7216">
        <w:t>utratą.</w:t>
      </w:r>
    </w:p>
    <w:p w14:paraId="2EB83109" w14:textId="50F507F3"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OSD uzgadniają protokół transmisji danych pomiarowych pomiędzy sobą oraz określają standard protokołu transmisji obowiązujący wszystkie podmioty przyłączone do sieci dystrybucyjnej.</w:t>
      </w:r>
    </w:p>
    <w:p w14:paraId="1764ECB0" w14:textId="452028BE"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 xml:space="preserve">Rozwiązania techniczne poszczególnych układów pomiarowo-rozliczeniowych dzieli się na </w:t>
      </w:r>
      <w:r w:rsidR="00335EFB" w:rsidRPr="00D31F22">
        <w:t>kategorie:</w:t>
      </w:r>
    </w:p>
    <w:p w14:paraId="74D102D3" w14:textId="24C27521" w:rsidR="004A4771" w:rsidRPr="004B7216" w:rsidRDefault="004A4771">
      <w:pPr>
        <w:pStyle w:val="Akapitzlist"/>
        <w:widowControl w:val="0"/>
        <w:numPr>
          <w:ilvl w:val="1"/>
          <w:numId w:val="87"/>
        </w:numPr>
        <w:tabs>
          <w:tab w:val="left" w:pos="1452"/>
          <w:tab w:val="left" w:pos="1453"/>
        </w:tabs>
        <w:autoSpaceDE w:val="0"/>
        <w:autoSpaceDN w:val="0"/>
        <w:spacing w:before="90" w:after="0" w:line="240" w:lineRule="auto"/>
        <w:ind w:left="2342" w:hanging="357"/>
        <w:contextualSpacing w:val="0"/>
        <w:jc w:val="both"/>
        <w:rPr>
          <w:b/>
          <w:bCs/>
        </w:rPr>
      </w:pPr>
      <w:r w:rsidRPr="004B7216">
        <w:t>kategoria B3 - układy pomiarowo-rozliczeniowe dla urządzeń, instalacji</w:t>
      </w:r>
      <w:r w:rsidRPr="004B7216">
        <w:rPr>
          <w:spacing w:val="4"/>
        </w:rPr>
        <w:t xml:space="preserve"> </w:t>
      </w:r>
      <w:r w:rsidRPr="004B7216">
        <w:t>lub sieci podmiotów zaliczonych do III grupy przyłączeniowej o mocy pobieranej lub wprowadzanej do sieci większej niż 5 MW,</w:t>
      </w:r>
    </w:p>
    <w:p w14:paraId="3B4B2CF5" w14:textId="4E08856D" w:rsidR="004A4771" w:rsidRPr="004B7216" w:rsidRDefault="004A4771">
      <w:pPr>
        <w:pStyle w:val="Akapitzlist"/>
        <w:widowControl w:val="0"/>
        <w:numPr>
          <w:ilvl w:val="1"/>
          <w:numId w:val="87"/>
        </w:numPr>
        <w:tabs>
          <w:tab w:val="left" w:pos="1452"/>
          <w:tab w:val="left" w:pos="1453"/>
        </w:tabs>
        <w:autoSpaceDE w:val="0"/>
        <w:autoSpaceDN w:val="0"/>
        <w:spacing w:before="90" w:after="0" w:line="240" w:lineRule="auto"/>
        <w:ind w:left="2342" w:hanging="357"/>
        <w:contextualSpacing w:val="0"/>
        <w:jc w:val="both"/>
        <w:rPr>
          <w:b/>
          <w:bCs/>
        </w:rPr>
      </w:pPr>
      <w:r w:rsidRPr="004B7216">
        <w:t>kategoria B2 - układy pomiarowo-rozliczeniowe dla urządzeń, instalacji lub sieci podmiotów zaliczonych do III grupy przyłączeniowej, o mocy</w:t>
      </w:r>
      <w:r w:rsidRPr="004B7216">
        <w:rPr>
          <w:spacing w:val="-19"/>
        </w:rPr>
        <w:t xml:space="preserve"> </w:t>
      </w:r>
      <w:r w:rsidRPr="004B7216">
        <w:t>pobieranej lub wprowadzanej do sieci większej niż 40 kW i nie większej niż 5</w:t>
      </w:r>
      <w:r w:rsidRPr="004B7216">
        <w:rPr>
          <w:spacing w:val="-14"/>
        </w:rPr>
        <w:t xml:space="preserve"> </w:t>
      </w:r>
      <w:r w:rsidRPr="004B7216">
        <w:t>MW,</w:t>
      </w:r>
    </w:p>
    <w:p w14:paraId="7BE6910C" w14:textId="575764A8" w:rsidR="004A4771" w:rsidRPr="004B7216" w:rsidRDefault="004A4771">
      <w:pPr>
        <w:pStyle w:val="Akapitzlist"/>
        <w:widowControl w:val="0"/>
        <w:numPr>
          <w:ilvl w:val="1"/>
          <w:numId w:val="87"/>
        </w:numPr>
        <w:tabs>
          <w:tab w:val="left" w:pos="1452"/>
          <w:tab w:val="left" w:pos="1453"/>
        </w:tabs>
        <w:autoSpaceDE w:val="0"/>
        <w:autoSpaceDN w:val="0"/>
        <w:spacing w:before="90" w:after="0" w:line="240" w:lineRule="auto"/>
        <w:ind w:left="2342" w:hanging="357"/>
        <w:contextualSpacing w:val="0"/>
        <w:jc w:val="both"/>
        <w:rPr>
          <w:b/>
          <w:bCs/>
        </w:rPr>
      </w:pPr>
      <w:r w:rsidRPr="004B7216">
        <w:t>kategoria B1 - układy pomiarowo-rozliczeniowe dla urządzeń, instalacji lub sieci podmiotów zaliczonych do III grupy przyłączeniowej, o mocy</w:t>
      </w:r>
      <w:r w:rsidRPr="004B7216">
        <w:rPr>
          <w:spacing w:val="-23"/>
        </w:rPr>
        <w:t xml:space="preserve"> </w:t>
      </w:r>
      <w:r w:rsidRPr="004B7216">
        <w:t>pobieranej lub wprowadzanej do sieci nie większej niż 40</w:t>
      </w:r>
      <w:r w:rsidRPr="004B7216">
        <w:rPr>
          <w:spacing w:val="-4"/>
        </w:rPr>
        <w:t xml:space="preserve"> </w:t>
      </w:r>
      <w:r w:rsidRPr="004B7216">
        <w:t>kW,</w:t>
      </w:r>
    </w:p>
    <w:p w14:paraId="7D3D3C51" w14:textId="313FF061" w:rsidR="004A4771" w:rsidRPr="004B7216" w:rsidRDefault="004A4771">
      <w:pPr>
        <w:pStyle w:val="Akapitzlist"/>
        <w:widowControl w:val="0"/>
        <w:numPr>
          <w:ilvl w:val="1"/>
          <w:numId w:val="87"/>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kategoria C2 - układy pomiarowo-rozliczeniowe dla urządzeń, </w:t>
      </w:r>
      <w:r w:rsidRPr="004B7216">
        <w:lastRenderedPageBreak/>
        <w:t>instalacji lub sieci podmiotów zaliczonych do IV grupy przyłączeniowej o mocy pobieranej lub wprowadzanej do sieci większej niż 40</w:t>
      </w:r>
      <w:r w:rsidRPr="004B7216">
        <w:rPr>
          <w:spacing w:val="-3"/>
        </w:rPr>
        <w:t xml:space="preserve"> </w:t>
      </w:r>
      <w:r w:rsidRPr="004B7216">
        <w:t>kW,</w:t>
      </w:r>
    </w:p>
    <w:p w14:paraId="0DB86ED7" w14:textId="7780DDE8" w:rsidR="004A4771" w:rsidRPr="004B7216" w:rsidRDefault="004A4771">
      <w:pPr>
        <w:pStyle w:val="Akapitzlist"/>
        <w:widowControl w:val="0"/>
        <w:numPr>
          <w:ilvl w:val="1"/>
          <w:numId w:val="87"/>
        </w:numPr>
        <w:tabs>
          <w:tab w:val="left" w:pos="1452"/>
          <w:tab w:val="left" w:pos="1453"/>
        </w:tabs>
        <w:autoSpaceDE w:val="0"/>
        <w:autoSpaceDN w:val="0"/>
        <w:spacing w:before="90" w:after="0" w:line="240" w:lineRule="auto"/>
        <w:ind w:left="2342" w:hanging="357"/>
        <w:contextualSpacing w:val="0"/>
        <w:jc w:val="both"/>
        <w:rPr>
          <w:b/>
          <w:bCs/>
        </w:rPr>
      </w:pPr>
      <w:r w:rsidRPr="004B7216">
        <w:t>kategoria C1 - układy pomiarowo-rozliczeniowe dla urządzeń, instalacji lub sieci podmiotów zaliczonych do V grupy przyłączeniowej o mocy pobieranej lub wprowadzanej do sieci nie większej niż 40</w:t>
      </w:r>
      <w:r w:rsidRPr="004B7216">
        <w:rPr>
          <w:spacing w:val="-2"/>
        </w:rPr>
        <w:t xml:space="preserve"> </w:t>
      </w:r>
      <w:r w:rsidRPr="004B7216">
        <w:t>kW.</w:t>
      </w:r>
    </w:p>
    <w:p w14:paraId="55232595" w14:textId="726B9728" w:rsidR="004A4771"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pPr>
      <w:r w:rsidRPr="004B7216">
        <w:t>Wartość</w:t>
      </w:r>
      <w:r w:rsidRPr="004B7216">
        <w:rPr>
          <w:spacing w:val="-7"/>
        </w:rPr>
        <w:t xml:space="preserve"> </w:t>
      </w:r>
      <w:r w:rsidRPr="004B7216">
        <w:t>mocy</w:t>
      </w:r>
      <w:r w:rsidRPr="004B7216">
        <w:rPr>
          <w:spacing w:val="-8"/>
        </w:rPr>
        <w:t xml:space="preserve"> </w:t>
      </w:r>
      <w:r w:rsidRPr="004B7216">
        <w:t>pobieranej</w:t>
      </w:r>
      <w:r w:rsidRPr="004B7216">
        <w:rPr>
          <w:spacing w:val="-5"/>
        </w:rPr>
        <w:t xml:space="preserve"> </w:t>
      </w:r>
      <w:r w:rsidRPr="004B7216">
        <w:t>lub</w:t>
      </w:r>
      <w:r w:rsidRPr="004B7216">
        <w:rPr>
          <w:spacing w:val="-8"/>
        </w:rPr>
        <w:t xml:space="preserve"> </w:t>
      </w:r>
      <w:r w:rsidRPr="004B7216">
        <w:t>wprowadzanej</w:t>
      </w:r>
      <w:r w:rsidRPr="004B7216">
        <w:rPr>
          <w:spacing w:val="-8"/>
        </w:rPr>
        <w:t xml:space="preserve"> </w:t>
      </w:r>
      <w:r w:rsidRPr="004B7216">
        <w:t>do</w:t>
      </w:r>
      <w:r w:rsidRPr="004B7216">
        <w:rPr>
          <w:spacing w:val="-8"/>
        </w:rPr>
        <w:t xml:space="preserve"> </w:t>
      </w:r>
      <w:r w:rsidRPr="004B7216">
        <w:t>sieci</w:t>
      </w:r>
      <w:r w:rsidRPr="004B7216">
        <w:rPr>
          <w:spacing w:val="-8"/>
        </w:rPr>
        <w:t xml:space="preserve"> </w:t>
      </w:r>
      <w:r w:rsidRPr="004B7216">
        <w:t>jest</w:t>
      </w:r>
      <w:r w:rsidRPr="004B7216">
        <w:rPr>
          <w:spacing w:val="-7"/>
        </w:rPr>
        <w:t xml:space="preserve"> </w:t>
      </w:r>
      <w:r w:rsidRPr="004B7216">
        <w:t>wyznaczana</w:t>
      </w:r>
      <w:r w:rsidRPr="004B7216">
        <w:rPr>
          <w:spacing w:val="-7"/>
        </w:rPr>
        <w:t xml:space="preserve"> </w:t>
      </w:r>
      <w:r w:rsidRPr="004B7216">
        <w:t>na</w:t>
      </w:r>
      <w:r w:rsidRPr="004B7216">
        <w:rPr>
          <w:spacing w:val="-7"/>
        </w:rPr>
        <w:t xml:space="preserve"> </w:t>
      </w:r>
      <w:r w:rsidRPr="004B7216">
        <w:t>podstawie wskazań licznika konwencjonalnego lub licznika zdalnego odczytu. W przypadku gdy wartość mocy pobieranej lub wprowadzanej do sieci przez podmiot jest nieznana,</w:t>
      </w:r>
      <w:r w:rsidRPr="004B7216">
        <w:rPr>
          <w:spacing w:val="-14"/>
        </w:rPr>
        <w:t xml:space="preserve"> </w:t>
      </w:r>
      <w:r w:rsidRPr="004B7216">
        <w:t>wartość</w:t>
      </w:r>
      <w:r w:rsidRPr="004B7216">
        <w:rPr>
          <w:spacing w:val="-17"/>
        </w:rPr>
        <w:t xml:space="preserve"> </w:t>
      </w:r>
      <w:r w:rsidRPr="004B7216">
        <w:t>mocy</w:t>
      </w:r>
      <w:r w:rsidRPr="004B7216">
        <w:rPr>
          <w:spacing w:val="-14"/>
        </w:rPr>
        <w:t xml:space="preserve"> </w:t>
      </w:r>
      <w:r w:rsidRPr="004B7216">
        <w:t>pobieranej</w:t>
      </w:r>
      <w:r w:rsidRPr="004B7216">
        <w:rPr>
          <w:spacing w:val="-15"/>
        </w:rPr>
        <w:t xml:space="preserve"> </w:t>
      </w:r>
      <w:r w:rsidRPr="004B7216">
        <w:t>lub</w:t>
      </w:r>
      <w:r w:rsidRPr="004B7216">
        <w:rPr>
          <w:spacing w:val="-13"/>
        </w:rPr>
        <w:t xml:space="preserve"> </w:t>
      </w:r>
      <w:r w:rsidRPr="004B7216">
        <w:t>wprowadzanej</w:t>
      </w:r>
      <w:r w:rsidRPr="004B7216">
        <w:rPr>
          <w:spacing w:val="-15"/>
        </w:rPr>
        <w:t xml:space="preserve"> </w:t>
      </w:r>
      <w:r w:rsidRPr="004B7216">
        <w:t>do</w:t>
      </w:r>
      <w:r w:rsidRPr="004B7216">
        <w:rPr>
          <w:spacing w:val="-16"/>
        </w:rPr>
        <w:t xml:space="preserve"> </w:t>
      </w:r>
      <w:r w:rsidRPr="004B7216">
        <w:t>sieci</w:t>
      </w:r>
      <w:r w:rsidRPr="004B7216">
        <w:rPr>
          <w:spacing w:val="-15"/>
        </w:rPr>
        <w:t xml:space="preserve"> </w:t>
      </w:r>
      <w:r w:rsidRPr="004B7216">
        <w:t>jest</w:t>
      </w:r>
      <w:r w:rsidRPr="004B7216">
        <w:rPr>
          <w:spacing w:val="-14"/>
        </w:rPr>
        <w:t xml:space="preserve"> </w:t>
      </w:r>
      <w:r w:rsidRPr="004B7216">
        <w:t>wyznaczana</w:t>
      </w:r>
      <w:r w:rsidRPr="004B7216">
        <w:rPr>
          <w:spacing w:val="-17"/>
        </w:rPr>
        <w:t xml:space="preserve"> </w:t>
      </w:r>
      <w:r w:rsidRPr="004B7216">
        <w:t>jako wartość mocy</w:t>
      </w:r>
      <w:r w:rsidRPr="004B7216">
        <w:rPr>
          <w:spacing w:val="-2"/>
        </w:rPr>
        <w:t xml:space="preserve"> </w:t>
      </w:r>
      <w:r w:rsidRPr="004B7216">
        <w:t>przyłączeniowej.</w:t>
      </w:r>
    </w:p>
    <w:p w14:paraId="104FC3B9" w14:textId="5F14415C" w:rsidR="004A4771"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Dla podmiotów zaliczonych do VI grupy przyłączeniowej stosuje się kategorię układu pomiarowo-rozliczeniowego odpowiednią do poziomu napięcia w miejscu przyłączenia podmiotu do sieci i mocy pobieranej lub wprowadzanej do sieci.</w:t>
      </w:r>
    </w:p>
    <w:p w14:paraId="7D9F543C" w14:textId="0B67394C"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Liczniki zdalnego odczytu powinny umożliwiać pomiar i rejestrację wartości zgodnie z załącznikiem nr 1 i 3 do rozporządzenia pomiarowego.</w:t>
      </w:r>
    </w:p>
    <w:p w14:paraId="6D667DC8" w14:textId="78F2BED0"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Dane   pomiarowe   z   układów   pomiarowo-rozliczeniowych   są   pozyskiwane  i przekazywane do LSPR. Wymagania dotyczące technologii transmisji danych określa OSDn.</w:t>
      </w:r>
    </w:p>
    <w:p w14:paraId="058D1D65" w14:textId="749986F2"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Dla układów pomiarowo-rozliczeniowych kategorii A i B3 wymagane jest stosowanie dwóch układów pomiarowo-rozliczeniowych – układu pomiarowo- rozliczeniowego podstawowego i układu pomiarowo-rozliczeniowego rezerwowego.</w:t>
      </w:r>
    </w:p>
    <w:p w14:paraId="71B1C224" w14:textId="6847EF7A" w:rsidR="004A4771"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Dla układu pomiarowo-rozliczeniowego kategorii A wymagana jest rezerwowa droga transmisji danych pomiarowych.</w:t>
      </w:r>
    </w:p>
    <w:p w14:paraId="548C35CC" w14:textId="6EDEB359"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Miejsce zainstalowania układu pomiarowo-rozliczeniowego określa OSDn, w warunkach przyłączenia. Dodatkowo informacja o miejscu zainstalowania układu pomiarowo-rozliczeniowego może być zawarta w umowie dystrybucji albo w umowie kompleksowej.</w:t>
      </w:r>
    </w:p>
    <w:p w14:paraId="2000A4C9" w14:textId="68EA4B31" w:rsidR="004A4771"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pPr>
      <w:r w:rsidRPr="004B7216">
        <w:t xml:space="preserve">W przypadku podmiotów zaliczonych </w:t>
      </w:r>
      <w:r w:rsidRPr="002D1184">
        <w:t xml:space="preserve">do III i VI </w:t>
      </w:r>
      <w:r w:rsidR="00335EFB" w:rsidRPr="002D1184">
        <w:t xml:space="preserve"> </w:t>
      </w:r>
      <w:r w:rsidRPr="002D1184">
        <w:t>grupy przyłączeniowej zasilanych z sieci o napięciu znamionowym wyższym</w:t>
      </w:r>
      <w:r w:rsidRPr="004B7216">
        <w:t xml:space="preserve"> niż 1 kV, podmiot ten odpowiada za przygotowanie miejsca zainstalowania licznika zdalnego odczytu lub licznika konwencjonalnego, w przypadku układu pomiarowo-rozliczeniowego zlokalizowanego  w obiekcie będącym w eksploatacji tego podmiotu.</w:t>
      </w:r>
    </w:p>
    <w:p w14:paraId="332F334D" w14:textId="67AA4B7C" w:rsidR="004A4771"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W przypadku podmiotów zaliczonych do IV, V i VI grupy przyłączeniowej zasilanych z sieci o napięciu znamionowym nie wyższym niż 1 kV, podmiot ten odpowiada za przygotowanie miejsca zainstalowania układu pomiarowo- rozliczeniowego, w przypadku układu pomiarowo-rozliczeniowego zlokalizowanego w obiekcie przyłączonym do sieci.</w:t>
      </w:r>
    </w:p>
    <w:p w14:paraId="152A0D62" w14:textId="250ABD6F"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 xml:space="preserve">Przekładniki prądowe i napięciowe powinny być zainstalowane w każdej </w:t>
      </w:r>
      <w:r w:rsidRPr="004B7216">
        <w:lastRenderedPageBreak/>
        <w:t>z faz i dobrane zgodnie</w:t>
      </w:r>
      <w:r w:rsidRPr="004B7216">
        <w:rPr>
          <w:spacing w:val="-10"/>
        </w:rPr>
        <w:t xml:space="preserve"> </w:t>
      </w:r>
      <w:r w:rsidRPr="004B7216">
        <w:t>z</w:t>
      </w:r>
      <w:r w:rsidRPr="004B7216">
        <w:rPr>
          <w:spacing w:val="-8"/>
        </w:rPr>
        <w:t xml:space="preserve"> </w:t>
      </w:r>
      <w:r w:rsidRPr="004B7216">
        <w:t>kategorią</w:t>
      </w:r>
      <w:r w:rsidRPr="004B7216">
        <w:rPr>
          <w:spacing w:val="-11"/>
        </w:rPr>
        <w:t xml:space="preserve"> </w:t>
      </w:r>
      <w:r w:rsidRPr="004B7216">
        <w:t>układu</w:t>
      </w:r>
      <w:r w:rsidRPr="004B7216">
        <w:rPr>
          <w:spacing w:val="-9"/>
        </w:rPr>
        <w:t xml:space="preserve"> </w:t>
      </w:r>
      <w:r w:rsidRPr="004B7216">
        <w:t>pomiarowo-rozliczeniowego</w:t>
      </w:r>
      <w:r w:rsidRPr="004B7216">
        <w:rPr>
          <w:spacing w:val="-10"/>
        </w:rPr>
        <w:t xml:space="preserve"> </w:t>
      </w:r>
      <w:r w:rsidRPr="004B7216">
        <w:t>określoną</w:t>
      </w:r>
      <w:r w:rsidRPr="004B7216">
        <w:rPr>
          <w:spacing w:val="-10"/>
        </w:rPr>
        <w:t xml:space="preserve"> </w:t>
      </w:r>
      <w:r w:rsidRPr="004B7216">
        <w:t>w</w:t>
      </w:r>
      <w:r w:rsidRPr="004B7216">
        <w:rPr>
          <w:spacing w:val="-7"/>
        </w:rPr>
        <w:t xml:space="preserve"> </w:t>
      </w:r>
      <w:r w:rsidRPr="004B7216">
        <w:t>pkt</w:t>
      </w:r>
      <w:r w:rsidRPr="004B7216">
        <w:rPr>
          <w:spacing w:val="-7"/>
        </w:rPr>
        <w:t xml:space="preserve"> </w:t>
      </w:r>
      <w:r w:rsidRPr="004B7216">
        <w:t>II.3.7.2.,</w:t>
      </w:r>
      <w:r w:rsidRPr="004B7216">
        <w:rPr>
          <w:spacing w:val="-7"/>
        </w:rPr>
        <w:t xml:space="preserve"> </w:t>
      </w:r>
      <w:r w:rsidRPr="004B7216">
        <w:t>II.3.7.3. Prąd znamionowy przekładników prądowych winien być dostosowany do mocy umownej, tak aby prąd pierwotny wynikający z mocy umownej mieścił się w</w:t>
      </w:r>
      <w:r w:rsidRPr="004B7216">
        <w:rPr>
          <w:spacing w:val="-3"/>
        </w:rPr>
        <w:t xml:space="preserve"> </w:t>
      </w:r>
      <w:r w:rsidRPr="004B7216">
        <w:t>granicach:</w:t>
      </w:r>
    </w:p>
    <w:p w14:paraId="6DAF77BA" w14:textId="5AC12CDD" w:rsidR="004A4771" w:rsidRPr="004B7216" w:rsidRDefault="004A4771">
      <w:pPr>
        <w:pStyle w:val="Akapitzlist"/>
        <w:widowControl w:val="0"/>
        <w:numPr>
          <w:ilvl w:val="1"/>
          <w:numId w:val="88"/>
        </w:numPr>
        <w:tabs>
          <w:tab w:val="left" w:pos="1452"/>
          <w:tab w:val="left" w:pos="1453"/>
        </w:tabs>
        <w:autoSpaceDE w:val="0"/>
        <w:autoSpaceDN w:val="0"/>
        <w:spacing w:before="90" w:after="0" w:line="240" w:lineRule="auto"/>
        <w:ind w:left="2342" w:hanging="357"/>
        <w:contextualSpacing w:val="0"/>
        <w:jc w:val="both"/>
        <w:rPr>
          <w:b/>
          <w:bCs/>
        </w:rPr>
      </w:pPr>
      <w:r w:rsidRPr="004B7216">
        <w:t>20 – 120 % ich prądu znamionowego dla klasy 0,5,</w:t>
      </w:r>
      <w:r w:rsidRPr="004B7216">
        <w:rPr>
          <w:spacing w:val="-2"/>
        </w:rPr>
        <w:t xml:space="preserve"> </w:t>
      </w:r>
      <w:r w:rsidRPr="004B7216">
        <w:t>albo</w:t>
      </w:r>
    </w:p>
    <w:p w14:paraId="6CF1869E" w14:textId="08C64FB1" w:rsidR="004A4771" w:rsidRPr="004B7216" w:rsidRDefault="004A4771">
      <w:pPr>
        <w:pStyle w:val="Akapitzlist"/>
        <w:widowControl w:val="0"/>
        <w:numPr>
          <w:ilvl w:val="1"/>
          <w:numId w:val="88"/>
        </w:numPr>
        <w:tabs>
          <w:tab w:val="left" w:pos="1452"/>
          <w:tab w:val="left" w:pos="1453"/>
        </w:tabs>
        <w:autoSpaceDE w:val="0"/>
        <w:autoSpaceDN w:val="0"/>
        <w:spacing w:before="90" w:after="0" w:line="240" w:lineRule="auto"/>
        <w:ind w:left="2342" w:hanging="357"/>
        <w:contextualSpacing w:val="0"/>
        <w:jc w:val="both"/>
        <w:rPr>
          <w:b/>
          <w:bCs/>
        </w:rPr>
      </w:pPr>
      <w:r w:rsidRPr="004B7216">
        <w:t>5 – 120 % ich prądu znamionowego dla klasy 0,2 lub 0,5S,</w:t>
      </w:r>
      <w:r w:rsidRPr="004B7216">
        <w:rPr>
          <w:spacing w:val="-3"/>
        </w:rPr>
        <w:t xml:space="preserve"> </w:t>
      </w:r>
      <w:r w:rsidRPr="004B7216">
        <w:t>albo</w:t>
      </w:r>
    </w:p>
    <w:p w14:paraId="32F1B5D6" w14:textId="7DD99F04" w:rsidR="004A4771" w:rsidRPr="004B7216" w:rsidRDefault="004A4771">
      <w:pPr>
        <w:pStyle w:val="Akapitzlist"/>
        <w:widowControl w:val="0"/>
        <w:numPr>
          <w:ilvl w:val="1"/>
          <w:numId w:val="88"/>
        </w:numPr>
        <w:tabs>
          <w:tab w:val="left" w:pos="1452"/>
          <w:tab w:val="left" w:pos="1453"/>
        </w:tabs>
        <w:autoSpaceDE w:val="0"/>
        <w:autoSpaceDN w:val="0"/>
        <w:spacing w:before="90" w:after="0" w:line="240" w:lineRule="auto"/>
        <w:ind w:left="2342" w:hanging="357"/>
        <w:contextualSpacing w:val="0"/>
        <w:jc w:val="both"/>
        <w:rPr>
          <w:b/>
          <w:bCs/>
        </w:rPr>
      </w:pPr>
      <w:r w:rsidRPr="004B7216">
        <w:t>1 – 120 % ich prądu znamionowego dla klasy</w:t>
      </w:r>
      <w:r w:rsidRPr="004B7216">
        <w:rPr>
          <w:spacing w:val="-2"/>
        </w:rPr>
        <w:t xml:space="preserve"> </w:t>
      </w:r>
      <w:r w:rsidRPr="004B7216">
        <w:t>0,2S.</w:t>
      </w:r>
    </w:p>
    <w:p w14:paraId="518EB176" w14:textId="4B804DA0" w:rsidR="004A4771"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pPr>
      <w:r w:rsidRPr="004B7216">
        <w:t>W uzasadnionych przypadkach, za zgodą OSDn, dopuszcza się stosowanie przekładników prądowych o przeciążalności do 200% prądu znamionowego, przy zachowaniu dokładności pomiaru wymaganego w danej klasie.</w:t>
      </w:r>
    </w:p>
    <w:p w14:paraId="28171A0E" w14:textId="5E2330C0" w:rsidR="004A4771"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Przekładniki</w:t>
      </w:r>
      <w:r w:rsidRPr="004B7216">
        <w:rPr>
          <w:spacing w:val="-12"/>
        </w:rPr>
        <w:t xml:space="preserve"> </w:t>
      </w:r>
      <w:r w:rsidRPr="004B7216">
        <w:t>prądowe</w:t>
      </w:r>
      <w:r w:rsidRPr="004B7216">
        <w:rPr>
          <w:spacing w:val="-13"/>
        </w:rPr>
        <w:t xml:space="preserve"> </w:t>
      </w:r>
      <w:r w:rsidRPr="004B7216">
        <w:t>i</w:t>
      </w:r>
      <w:r w:rsidRPr="004B7216">
        <w:rPr>
          <w:spacing w:val="-12"/>
        </w:rPr>
        <w:t xml:space="preserve"> </w:t>
      </w:r>
      <w:r w:rsidRPr="004B7216">
        <w:t>napięciowe</w:t>
      </w:r>
      <w:r w:rsidRPr="004B7216">
        <w:rPr>
          <w:spacing w:val="-12"/>
        </w:rPr>
        <w:t xml:space="preserve"> </w:t>
      </w:r>
      <w:r w:rsidRPr="004B7216">
        <w:t>powinny</w:t>
      </w:r>
      <w:r w:rsidRPr="004B7216">
        <w:rPr>
          <w:spacing w:val="-12"/>
        </w:rPr>
        <w:t xml:space="preserve"> </w:t>
      </w:r>
      <w:r w:rsidRPr="004B7216">
        <w:t>być</w:t>
      </w:r>
      <w:r w:rsidRPr="004B7216">
        <w:rPr>
          <w:spacing w:val="-12"/>
        </w:rPr>
        <w:t xml:space="preserve"> </w:t>
      </w:r>
      <w:r w:rsidRPr="004B7216">
        <w:t>tak</w:t>
      </w:r>
      <w:r w:rsidRPr="004B7216">
        <w:rPr>
          <w:spacing w:val="-12"/>
        </w:rPr>
        <w:t xml:space="preserve"> </w:t>
      </w:r>
      <w:r w:rsidRPr="004B7216">
        <w:t>dobrane,</w:t>
      </w:r>
      <w:r w:rsidRPr="004B7216">
        <w:rPr>
          <w:spacing w:val="-11"/>
        </w:rPr>
        <w:t xml:space="preserve"> </w:t>
      </w:r>
      <w:r w:rsidRPr="004B7216">
        <w:t>aby</w:t>
      </w:r>
      <w:r w:rsidRPr="004B7216">
        <w:rPr>
          <w:spacing w:val="-12"/>
        </w:rPr>
        <w:t xml:space="preserve"> </w:t>
      </w:r>
      <w:r w:rsidRPr="004B7216">
        <w:t>obciążenie</w:t>
      </w:r>
      <w:r w:rsidRPr="004B7216">
        <w:rPr>
          <w:spacing w:val="-11"/>
        </w:rPr>
        <w:t xml:space="preserve"> </w:t>
      </w:r>
      <w:r w:rsidRPr="004B7216">
        <w:t>strony wtórnej zawierało się mi</w:t>
      </w:r>
      <w:r w:rsidR="006D11C4" w:rsidRPr="004B7216">
        <w:t>ę</w:t>
      </w:r>
      <w:r w:rsidRPr="004B7216">
        <w:t>dzy 25%, a 100% wartości nominalnej mocy uzwojeń/rdzeni</w:t>
      </w:r>
      <w:r w:rsidRPr="004B7216">
        <w:rPr>
          <w:spacing w:val="-1"/>
        </w:rPr>
        <w:t xml:space="preserve"> </w:t>
      </w:r>
      <w:r w:rsidRPr="004B7216">
        <w:t>przekładników.</w:t>
      </w:r>
    </w:p>
    <w:p w14:paraId="0FF848DE" w14:textId="34D37D24"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Do pomiarowego uzwojenia wtórnego przekładników prądowych i napięciowych w układach pomiarowo-rozliczeniowych nie można przyłączać innych przyrządów poza licznikami energii elektrycznej i analizatorami jakości energii elektrycznej.</w:t>
      </w:r>
    </w:p>
    <w:p w14:paraId="7759C7E2" w14:textId="436E2F2A" w:rsidR="004A4771"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W uzasadnionych przypadkach dopuszcza się dociążenie przekładników prądowych i napięciowych atestowanymi rezystorami dociążającymi instalowanymi w obudowach przystosowanych do</w:t>
      </w:r>
      <w:r w:rsidRPr="004B7216">
        <w:rPr>
          <w:spacing w:val="-2"/>
        </w:rPr>
        <w:t xml:space="preserve"> </w:t>
      </w:r>
      <w:r w:rsidRPr="004B7216">
        <w:t>plombowania.</w:t>
      </w:r>
    </w:p>
    <w:p w14:paraId="6A250451" w14:textId="26051725"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 xml:space="preserve">Współczynnik bezpieczeństwa  przyrządu  (FS)  dla  przekładników  prądowych  w układach pomiarowo-rozliczeniowych podstawowych i rezerwowych nowobudowanych i modernizowanych powinien być ≤5. W </w:t>
      </w:r>
      <w:r w:rsidRPr="004B7216">
        <w:rPr>
          <w:spacing w:val="-3"/>
        </w:rPr>
        <w:t xml:space="preserve">przypadku </w:t>
      </w:r>
      <w:r w:rsidRPr="004B7216">
        <w:t>modernizacji układów pomiarowo-rozliczeniowych dopuszcza się pozostawienie dotychczasowych przekładników prądowych o współczynniku FS &gt; 5, o ile spełniają one pozostałe wymagania</w:t>
      </w:r>
      <w:r w:rsidRPr="004B7216">
        <w:rPr>
          <w:spacing w:val="-1"/>
        </w:rPr>
        <w:t xml:space="preserve"> </w:t>
      </w:r>
      <w:r w:rsidRPr="004B7216">
        <w:t>IRiESD.</w:t>
      </w:r>
    </w:p>
    <w:p w14:paraId="13283738" w14:textId="08DB25EE"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Wszystkie elementy członu zasilającego  oraz  osłony  i  urządzenia  wchodzące  w skład układu pomiarowo-rozliczeniowego energii elektrycznej muszą być przystosowane do plombowania. Plombowanie musi umożliwiać zabezpieczenie przed: zmianą parametrów lub nastaw urządzeń wchodzących w skład układu pomiarowo-rozliczeniowego oraz ingerencją powodującą zafałszowanie jego wskazań.</w:t>
      </w:r>
    </w:p>
    <w:p w14:paraId="5D8B3527" w14:textId="7091562C"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Zmiana kwalifikacji układu pomiarowo-rozliczeniowego do kategorii określonej  w pkt. II.3.7.1.8., następuje na wniosek odbiorcy lub OSDn. Dostosowanie</w:t>
      </w:r>
      <w:r w:rsidRPr="004B7216">
        <w:rPr>
          <w:spacing w:val="-14"/>
        </w:rPr>
        <w:t xml:space="preserve"> </w:t>
      </w:r>
      <w:r w:rsidRPr="004B7216">
        <w:t>układu</w:t>
      </w:r>
      <w:r w:rsidRPr="004B7216">
        <w:rPr>
          <w:spacing w:val="-13"/>
        </w:rPr>
        <w:t xml:space="preserve"> </w:t>
      </w:r>
      <w:r w:rsidRPr="004B7216">
        <w:t>do</w:t>
      </w:r>
      <w:r w:rsidRPr="004B7216">
        <w:rPr>
          <w:spacing w:val="-12"/>
        </w:rPr>
        <w:t xml:space="preserve"> </w:t>
      </w:r>
      <w:r w:rsidRPr="004B7216">
        <w:t>wymagań</w:t>
      </w:r>
      <w:r w:rsidRPr="004B7216">
        <w:rPr>
          <w:spacing w:val="-13"/>
        </w:rPr>
        <w:t xml:space="preserve"> </w:t>
      </w:r>
      <w:r w:rsidRPr="004B7216">
        <w:t>nowej</w:t>
      </w:r>
      <w:r w:rsidRPr="004B7216">
        <w:rPr>
          <w:spacing w:val="-12"/>
        </w:rPr>
        <w:t xml:space="preserve"> </w:t>
      </w:r>
      <w:r w:rsidRPr="004B7216">
        <w:t>kategorii</w:t>
      </w:r>
      <w:r w:rsidRPr="004B7216">
        <w:rPr>
          <w:spacing w:val="-12"/>
        </w:rPr>
        <w:t xml:space="preserve"> </w:t>
      </w:r>
      <w:r w:rsidRPr="004B7216">
        <w:t>spoczywa</w:t>
      </w:r>
      <w:r w:rsidRPr="004B7216">
        <w:rPr>
          <w:spacing w:val="-15"/>
        </w:rPr>
        <w:t xml:space="preserve"> </w:t>
      </w:r>
      <w:r w:rsidRPr="004B7216">
        <w:t>na</w:t>
      </w:r>
      <w:r w:rsidRPr="004B7216">
        <w:rPr>
          <w:spacing w:val="-13"/>
        </w:rPr>
        <w:t xml:space="preserve"> </w:t>
      </w:r>
      <w:r w:rsidRPr="004B7216">
        <w:t>właścicielu</w:t>
      </w:r>
      <w:r w:rsidRPr="004B7216">
        <w:rPr>
          <w:spacing w:val="-12"/>
        </w:rPr>
        <w:t xml:space="preserve"> </w:t>
      </w:r>
      <w:r w:rsidRPr="004B7216">
        <w:t>układu pomiarowo-rozliczeniowego.</w:t>
      </w:r>
    </w:p>
    <w:p w14:paraId="77DC31F8" w14:textId="5575F439"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 przypadku zmiany charakteru odbioru, OSDn może nakazać wprowadzenie zmian w istniejącym układzie pomiarowo-rozliczeniowym zgodnie z wymaganiami określonymi w niniejszej IRiESD.</w:t>
      </w:r>
    </w:p>
    <w:p w14:paraId="058C4BE9" w14:textId="7248E596"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Wszelkie stwierdzone nieprawidłowości w działaniu układu pomiarowo- rozliczeniowego</w:t>
      </w:r>
      <w:r w:rsidRPr="004B7216">
        <w:rPr>
          <w:spacing w:val="-16"/>
        </w:rPr>
        <w:t xml:space="preserve"> </w:t>
      </w:r>
      <w:r w:rsidRPr="004B7216">
        <w:t>lub</w:t>
      </w:r>
      <w:r w:rsidRPr="004B7216">
        <w:rPr>
          <w:spacing w:val="-16"/>
        </w:rPr>
        <w:t xml:space="preserve"> </w:t>
      </w:r>
      <w:r w:rsidRPr="004B7216">
        <w:t>jego</w:t>
      </w:r>
      <w:r w:rsidRPr="004B7216">
        <w:rPr>
          <w:spacing w:val="-14"/>
        </w:rPr>
        <w:t xml:space="preserve"> </w:t>
      </w:r>
      <w:r w:rsidRPr="004B7216">
        <w:t>elementu</w:t>
      </w:r>
      <w:r w:rsidRPr="004B7216">
        <w:rPr>
          <w:spacing w:val="-16"/>
        </w:rPr>
        <w:t xml:space="preserve"> </w:t>
      </w:r>
      <w:r w:rsidRPr="004B7216">
        <w:t>winny</w:t>
      </w:r>
      <w:r w:rsidRPr="004B7216">
        <w:rPr>
          <w:spacing w:val="-17"/>
        </w:rPr>
        <w:t xml:space="preserve"> </w:t>
      </w:r>
      <w:r w:rsidRPr="004B7216">
        <w:t>być</w:t>
      </w:r>
      <w:r w:rsidRPr="004B7216">
        <w:rPr>
          <w:spacing w:val="-17"/>
        </w:rPr>
        <w:t xml:space="preserve"> </w:t>
      </w:r>
      <w:r w:rsidRPr="004B7216">
        <w:t>niezwłocznie</w:t>
      </w:r>
      <w:r w:rsidRPr="004B7216">
        <w:rPr>
          <w:spacing w:val="-17"/>
        </w:rPr>
        <w:t xml:space="preserve"> </w:t>
      </w:r>
      <w:r w:rsidRPr="004B7216">
        <w:t>zgłaszane</w:t>
      </w:r>
      <w:r w:rsidRPr="004B7216">
        <w:rPr>
          <w:spacing w:val="-15"/>
        </w:rPr>
        <w:t xml:space="preserve"> </w:t>
      </w:r>
      <w:r w:rsidRPr="004B7216">
        <w:t>do</w:t>
      </w:r>
      <w:r w:rsidRPr="004B7216">
        <w:rPr>
          <w:spacing w:val="-17"/>
        </w:rPr>
        <w:t xml:space="preserve"> </w:t>
      </w:r>
      <w:r w:rsidRPr="004B7216">
        <w:lastRenderedPageBreak/>
        <w:t>OSDn przez odbiorcę, wytwórcę, posiadacza magazynu energii elektrycznej lub</w:t>
      </w:r>
      <w:r w:rsidRPr="004B7216">
        <w:rPr>
          <w:spacing w:val="-1"/>
        </w:rPr>
        <w:t xml:space="preserve"> </w:t>
      </w:r>
      <w:r w:rsidRPr="004B7216">
        <w:t>sprzedawcę.</w:t>
      </w:r>
    </w:p>
    <w:p w14:paraId="16F30303" w14:textId="03C75732"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OSDn na żądanie odbiorcy, dokonuje sprawdzenia prawidłowości działania układu pomiarowo-rozliczeniowego nie później niż w terminie 14 dni kalendarzowych</w:t>
      </w:r>
      <w:r w:rsidRPr="004B7216">
        <w:rPr>
          <w:spacing w:val="-6"/>
        </w:rPr>
        <w:t xml:space="preserve"> </w:t>
      </w:r>
      <w:r w:rsidRPr="004B7216">
        <w:t>od</w:t>
      </w:r>
      <w:r w:rsidRPr="004B7216">
        <w:rPr>
          <w:spacing w:val="-6"/>
        </w:rPr>
        <w:t xml:space="preserve"> </w:t>
      </w:r>
      <w:r w:rsidRPr="004B7216">
        <w:t>dnia</w:t>
      </w:r>
      <w:r w:rsidRPr="004B7216">
        <w:rPr>
          <w:spacing w:val="-6"/>
        </w:rPr>
        <w:t xml:space="preserve"> </w:t>
      </w:r>
      <w:r w:rsidRPr="004B7216">
        <w:t>zgłoszenia</w:t>
      </w:r>
      <w:r w:rsidRPr="004B7216">
        <w:rPr>
          <w:spacing w:val="-4"/>
        </w:rPr>
        <w:t xml:space="preserve"> </w:t>
      </w:r>
      <w:r w:rsidRPr="004B7216">
        <w:t>żądania.</w:t>
      </w:r>
      <w:r w:rsidRPr="004B7216">
        <w:rPr>
          <w:spacing w:val="-4"/>
        </w:rPr>
        <w:t xml:space="preserve"> </w:t>
      </w:r>
      <w:r w:rsidRPr="004B7216">
        <w:t>OSDn</w:t>
      </w:r>
      <w:r w:rsidRPr="004B7216">
        <w:rPr>
          <w:spacing w:val="-6"/>
        </w:rPr>
        <w:t xml:space="preserve"> </w:t>
      </w:r>
      <w:r w:rsidRPr="004B7216">
        <w:t>może</w:t>
      </w:r>
      <w:r w:rsidRPr="004B7216">
        <w:rPr>
          <w:spacing w:val="-5"/>
        </w:rPr>
        <w:t xml:space="preserve"> </w:t>
      </w:r>
      <w:r w:rsidRPr="004B7216">
        <w:t>dokonać sprawdzenia</w:t>
      </w:r>
      <w:r w:rsidRPr="004B7216">
        <w:rPr>
          <w:spacing w:val="-13"/>
        </w:rPr>
        <w:t xml:space="preserve"> </w:t>
      </w:r>
      <w:r w:rsidRPr="004B7216">
        <w:t>prawidłowości</w:t>
      </w:r>
      <w:r w:rsidRPr="004B7216">
        <w:rPr>
          <w:spacing w:val="-13"/>
        </w:rPr>
        <w:t xml:space="preserve"> </w:t>
      </w:r>
      <w:r w:rsidRPr="004B7216">
        <w:t>działania</w:t>
      </w:r>
      <w:r w:rsidRPr="004B7216">
        <w:rPr>
          <w:spacing w:val="-10"/>
        </w:rPr>
        <w:t xml:space="preserve"> </w:t>
      </w:r>
      <w:r w:rsidRPr="004B7216">
        <w:t>układu</w:t>
      </w:r>
      <w:r w:rsidRPr="004B7216">
        <w:rPr>
          <w:spacing w:val="-14"/>
        </w:rPr>
        <w:t xml:space="preserve"> </w:t>
      </w:r>
      <w:r w:rsidRPr="004B7216">
        <w:t>pomiarowo-rozliczeniowego,</w:t>
      </w:r>
      <w:r w:rsidRPr="004B7216">
        <w:rPr>
          <w:spacing w:val="-10"/>
        </w:rPr>
        <w:t xml:space="preserve"> </w:t>
      </w:r>
      <w:r w:rsidRPr="004B7216">
        <w:t>również z własnej</w:t>
      </w:r>
      <w:r w:rsidRPr="004B7216">
        <w:rPr>
          <w:spacing w:val="-2"/>
        </w:rPr>
        <w:t xml:space="preserve"> </w:t>
      </w:r>
      <w:r w:rsidRPr="004B7216">
        <w:t>inicjatywy.</w:t>
      </w:r>
    </w:p>
    <w:p w14:paraId="62D077D9" w14:textId="7292A4E8"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Odbiorca</w:t>
      </w:r>
      <w:r w:rsidRPr="004B7216">
        <w:rPr>
          <w:spacing w:val="-7"/>
        </w:rPr>
        <w:t xml:space="preserve"> </w:t>
      </w:r>
      <w:r w:rsidRPr="004B7216">
        <w:t>lub</w:t>
      </w:r>
      <w:r w:rsidRPr="004B7216">
        <w:rPr>
          <w:spacing w:val="-6"/>
        </w:rPr>
        <w:t xml:space="preserve"> </w:t>
      </w:r>
      <w:r w:rsidRPr="004B7216">
        <w:t>OSDn</w:t>
      </w:r>
      <w:r w:rsidRPr="004B7216">
        <w:rPr>
          <w:spacing w:val="-7"/>
        </w:rPr>
        <w:t xml:space="preserve"> </w:t>
      </w:r>
      <w:r w:rsidRPr="004B7216">
        <w:t>ma</w:t>
      </w:r>
      <w:r w:rsidRPr="004B7216">
        <w:rPr>
          <w:spacing w:val="-6"/>
        </w:rPr>
        <w:t xml:space="preserve"> </w:t>
      </w:r>
      <w:r w:rsidRPr="004B7216">
        <w:t>prawo</w:t>
      </w:r>
      <w:r w:rsidRPr="004B7216">
        <w:rPr>
          <w:spacing w:val="-5"/>
        </w:rPr>
        <w:t xml:space="preserve"> </w:t>
      </w:r>
      <w:r w:rsidRPr="004B7216">
        <w:t>żądać</w:t>
      </w:r>
      <w:r w:rsidRPr="004B7216">
        <w:rPr>
          <w:spacing w:val="-8"/>
        </w:rPr>
        <w:t xml:space="preserve"> </w:t>
      </w:r>
      <w:r w:rsidRPr="004B7216">
        <w:t>laboratoryjnego</w:t>
      </w:r>
      <w:r w:rsidRPr="004B7216">
        <w:rPr>
          <w:spacing w:val="-5"/>
        </w:rPr>
        <w:t xml:space="preserve"> </w:t>
      </w:r>
      <w:r w:rsidRPr="004B7216">
        <w:t>sprawdzenia prawidłowości działania układu pomiarowo-rozliczeniowego. Badania laboratoryjne przeprowadza się w terminie 14 dni kalendarzowych od dnia zgłoszenia</w:t>
      </w:r>
      <w:r w:rsidRPr="004B7216">
        <w:rPr>
          <w:spacing w:val="-1"/>
        </w:rPr>
        <w:t xml:space="preserve"> </w:t>
      </w:r>
      <w:r w:rsidRPr="004B7216">
        <w:t>żądania.</w:t>
      </w:r>
    </w:p>
    <w:p w14:paraId="1E65D418" w14:textId="1814261C" w:rsidR="004A4771" w:rsidRPr="004B7216" w:rsidRDefault="004A4771" w:rsidP="004A4771">
      <w:pPr>
        <w:pStyle w:val="Akapitzlist"/>
        <w:widowControl w:val="0"/>
        <w:tabs>
          <w:tab w:val="left" w:pos="1452"/>
          <w:tab w:val="left" w:pos="1453"/>
        </w:tabs>
        <w:autoSpaceDE w:val="0"/>
        <w:autoSpaceDN w:val="0"/>
        <w:spacing w:before="90" w:after="0" w:line="240" w:lineRule="auto"/>
        <w:ind w:left="1730"/>
        <w:contextualSpacing w:val="0"/>
        <w:jc w:val="both"/>
        <w:rPr>
          <w:b/>
          <w:bCs/>
        </w:rPr>
      </w:pPr>
      <w:r w:rsidRPr="004B7216">
        <w:t>W przypadku zgłoszenia żądania laboratoryjnego sprawdzenia prawidłowości działania układu pomiarowo-rozliczeniowego, właściciel układu pomiarowo- rozliczeniowego zapewnia demontaż wskazanego elementu układu pomiarowo- rozliczeniowego.  Demontaż  następuje  w  obecności  przedstawiciela  odbiorcy   i OSDn.</w:t>
      </w:r>
    </w:p>
    <w:p w14:paraId="046828F7" w14:textId="2381CE10"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OSDn przekazuje zdemontowany element układu pomiarowo- rozliczeniowego do laboratoryjnego sprawdzenia prawidłowości działania. Jeżeli właścicielem układu pomiarowo-rozliczeniowego jest podmiot inny niż OSDn, to podmiot ten ma obowiązek przekazać OSDn zdemontowany element układu pomiarowo-rozliczeniowego bezpośrednio po jego demontażu.</w:t>
      </w:r>
    </w:p>
    <w:p w14:paraId="241187E4" w14:textId="4F970121"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Podmiot niebędący właścicielem układu pomiarowo-rozliczeniowego pokrywa koszty sprawdzenia prawidłowości działania tego układu oraz badania laboratoryjnego</w:t>
      </w:r>
      <w:r w:rsidRPr="004B7216">
        <w:rPr>
          <w:spacing w:val="-8"/>
        </w:rPr>
        <w:t xml:space="preserve"> </w:t>
      </w:r>
      <w:r w:rsidRPr="004B7216">
        <w:t>oraz</w:t>
      </w:r>
      <w:r w:rsidRPr="004B7216">
        <w:rPr>
          <w:spacing w:val="-10"/>
        </w:rPr>
        <w:t xml:space="preserve"> </w:t>
      </w:r>
      <w:r w:rsidRPr="004B7216">
        <w:t>demontażu</w:t>
      </w:r>
      <w:r w:rsidRPr="004B7216">
        <w:rPr>
          <w:spacing w:val="-8"/>
        </w:rPr>
        <w:t xml:space="preserve"> </w:t>
      </w:r>
      <w:r w:rsidRPr="004B7216">
        <w:t>i</w:t>
      </w:r>
      <w:r w:rsidRPr="004B7216">
        <w:rPr>
          <w:spacing w:val="-8"/>
        </w:rPr>
        <w:t xml:space="preserve"> </w:t>
      </w:r>
      <w:r w:rsidRPr="004B7216">
        <w:t>montażu</w:t>
      </w:r>
      <w:r w:rsidRPr="004B7216">
        <w:rPr>
          <w:spacing w:val="-6"/>
        </w:rPr>
        <w:t xml:space="preserve"> </w:t>
      </w:r>
      <w:r w:rsidRPr="004B7216">
        <w:t>tego</w:t>
      </w:r>
      <w:r w:rsidRPr="004B7216">
        <w:rPr>
          <w:spacing w:val="-9"/>
        </w:rPr>
        <w:t xml:space="preserve"> </w:t>
      </w:r>
      <w:r w:rsidRPr="004B7216">
        <w:t>układu,</w:t>
      </w:r>
      <w:r w:rsidRPr="004B7216">
        <w:rPr>
          <w:spacing w:val="-8"/>
        </w:rPr>
        <w:t xml:space="preserve"> </w:t>
      </w:r>
      <w:r w:rsidRPr="004B7216">
        <w:t>tylko</w:t>
      </w:r>
      <w:r w:rsidRPr="004B7216">
        <w:rPr>
          <w:spacing w:val="-9"/>
        </w:rPr>
        <w:t xml:space="preserve"> </w:t>
      </w:r>
      <w:r w:rsidRPr="004B7216">
        <w:t>w</w:t>
      </w:r>
      <w:r w:rsidRPr="004B7216">
        <w:rPr>
          <w:spacing w:val="-8"/>
        </w:rPr>
        <w:t xml:space="preserve"> </w:t>
      </w:r>
      <w:r w:rsidRPr="004B7216">
        <w:t>przypadku,</w:t>
      </w:r>
      <w:r w:rsidRPr="004B7216">
        <w:rPr>
          <w:spacing w:val="-6"/>
        </w:rPr>
        <w:t xml:space="preserve"> </w:t>
      </w:r>
      <w:r w:rsidRPr="004B7216">
        <w:t>gdy</w:t>
      </w:r>
      <w:r w:rsidRPr="004B7216">
        <w:rPr>
          <w:spacing w:val="-8"/>
        </w:rPr>
        <w:t xml:space="preserve"> </w:t>
      </w:r>
      <w:r w:rsidRPr="004B7216">
        <w:t>nie stwierdzono nieprawidłowości w działaniu elementów układu pomiarowo- rozliczeniowego.</w:t>
      </w:r>
    </w:p>
    <w:p w14:paraId="70B9043F" w14:textId="04E4CB64"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OSDn przekazuje odbiorcy kopię wyniku laboratoryjnego sprawdzenia, niezwłocznie po jego otrzymaniu.</w:t>
      </w:r>
    </w:p>
    <w:p w14:paraId="268FCBE3" w14:textId="758D97AE"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Jeżeli OSDn nie jest właścicielem układu pomiarowo- rozliczeniowego, OSDn zwraca zdemontowany element układu pomiarowo-rozliczeniowego właścicielowi w terminie do 60-go dnia kalendarzowego</w:t>
      </w:r>
      <w:r w:rsidRPr="004B7216">
        <w:rPr>
          <w:spacing w:val="-9"/>
        </w:rPr>
        <w:t xml:space="preserve"> </w:t>
      </w:r>
      <w:r w:rsidRPr="004B7216">
        <w:t>od</w:t>
      </w:r>
      <w:r w:rsidRPr="004B7216">
        <w:rPr>
          <w:spacing w:val="-9"/>
        </w:rPr>
        <w:t xml:space="preserve"> </w:t>
      </w:r>
      <w:r w:rsidRPr="004B7216">
        <w:t>dnia</w:t>
      </w:r>
      <w:r w:rsidRPr="004B7216">
        <w:rPr>
          <w:spacing w:val="-9"/>
        </w:rPr>
        <w:t xml:space="preserve"> </w:t>
      </w:r>
      <w:r w:rsidRPr="004B7216">
        <w:t>jego</w:t>
      </w:r>
      <w:r w:rsidRPr="004B7216">
        <w:rPr>
          <w:spacing w:val="-10"/>
        </w:rPr>
        <w:t xml:space="preserve"> </w:t>
      </w:r>
      <w:r w:rsidRPr="004B7216">
        <w:t>otrzymania</w:t>
      </w:r>
      <w:r w:rsidRPr="004B7216">
        <w:rPr>
          <w:spacing w:val="-10"/>
        </w:rPr>
        <w:t xml:space="preserve"> </w:t>
      </w:r>
      <w:r w:rsidRPr="004B7216">
        <w:t>od</w:t>
      </w:r>
      <w:r w:rsidRPr="004B7216">
        <w:rPr>
          <w:spacing w:val="-9"/>
        </w:rPr>
        <w:t xml:space="preserve"> </w:t>
      </w:r>
      <w:r w:rsidRPr="004B7216">
        <w:t>podmiotu</w:t>
      </w:r>
      <w:r w:rsidRPr="004B7216">
        <w:rPr>
          <w:spacing w:val="-9"/>
        </w:rPr>
        <w:t xml:space="preserve"> </w:t>
      </w:r>
      <w:r w:rsidRPr="004B7216">
        <w:t>wykonującego</w:t>
      </w:r>
      <w:r w:rsidRPr="004B7216">
        <w:rPr>
          <w:spacing w:val="-9"/>
        </w:rPr>
        <w:t xml:space="preserve"> </w:t>
      </w:r>
      <w:r w:rsidRPr="004B7216">
        <w:t>laboratoryjne sprawdzenie prawidłowości jego działania, o ile odbiorca lub OSDn nie wystąpi z wnioskiem, o którym mowa w pkt</w:t>
      </w:r>
      <w:r w:rsidRPr="004B7216">
        <w:rPr>
          <w:spacing w:val="-6"/>
        </w:rPr>
        <w:t xml:space="preserve"> </w:t>
      </w:r>
      <w:r w:rsidRPr="004B7216">
        <w:t>II.3.7.1.26.</w:t>
      </w:r>
    </w:p>
    <w:p w14:paraId="77146111" w14:textId="62F15EE2"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 terminie 30 dni kalendarzowych od dnia otrzymania wyniku badania laboratoryjnego odbiorca lub OSDn może zlecić wykonanie dodatkowej ekspertyzy badanego uprzednio układu pomiarowo-rozliczeniowego. OSDn umożliwia przeprowadzenie takiej ekspertyzy.</w:t>
      </w:r>
    </w:p>
    <w:p w14:paraId="6C227992" w14:textId="392BFE6B"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Koszt ekspertyzy, o której mowa w pkt II.3.7.1.26., pokrywa podmiot, który wnioskuje o jej przeprowadzenie.</w:t>
      </w:r>
    </w:p>
    <w:p w14:paraId="4E004AF1" w14:textId="3EEB59CA"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 xml:space="preserve">W okresie zdemontowania elementu układu pomiarowo-rozliczeniowego, właściciel układu pomiarowo-rozliczeniowego zapewni zastępczy element układu pomiarowo-rozliczeniowego, który </w:t>
      </w:r>
      <w:r w:rsidRPr="004B7216">
        <w:lastRenderedPageBreak/>
        <w:t>będzie spełniał wymagania techniczne określone w IRiESD.</w:t>
      </w:r>
    </w:p>
    <w:p w14:paraId="0B5CD863" w14:textId="03E60B8F" w:rsidR="004A4771" w:rsidRPr="004B7216" w:rsidRDefault="004A4771">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 przypadku stwierdzenia nieprawidłowości w działaniu układu pomiarowo- rozliczeniowego, z wyłączeniem nielegalnego poboru energii elektrycznej, OSDn   zwraca  koszty,  o  których  mowa  w  pkt   II.3.7.1.23.    i II.3.7.1.27., a także informuje sprzedawcę o</w:t>
      </w:r>
      <w:r w:rsidRPr="004B7216">
        <w:rPr>
          <w:spacing w:val="-4"/>
        </w:rPr>
        <w:t xml:space="preserve"> </w:t>
      </w:r>
      <w:r w:rsidRPr="004B7216">
        <w:t>korekcie:</w:t>
      </w:r>
    </w:p>
    <w:p w14:paraId="10ED059E" w14:textId="5B778D71" w:rsidR="004A4771" w:rsidRPr="004B7216" w:rsidRDefault="00F459BC">
      <w:pPr>
        <w:pStyle w:val="Akapitzlist"/>
        <w:widowControl w:val="0"/>
        <w:numPr>
          <w:ilvl w:val="0"/>
          <w:numId w:val="89"/>
        </w:numPr>
        <w:tabs>
          <w:tab w:val="left" w:pos="1452"/>
          <w:tab w:val="left" w:pos="1453"/>
        </w:tabs>
        <w:autoSpaceDE w:val="0"/>
        <w:autoSpaceDN w:val="0"/>
        <w:spacing w:before="90" w:after="0" w:line="240" w:lineRule="auto"/>
        <w:ind w:left="2058" w:hanging="357"/>
        <w:contextualSpacing w:val="0"/>
        <w:jc w:val="both"/>
        <w:rPr>
          <w:b/>
          <w:bCs/>
        </w:rPr>
      </w:pPr>
      <w:r w:rsidRPr="004B7216">
        <w:t>danych pomiarowych lub innych danych wpływających na dokonywane przez sprzedawcę rozliczenia,</w:t>
      </w:r>
    </w:p>
    <w:p w14:paraId="269BB39A" w14:textId="4F0CA7FC" w:rsidR="00F459BC" w:rsidRPr="006264CF" w:rsidRDefault="00F459BC">
      <w:pPr>
        <w:pStyle w:val="Akapitzlist"/>
        <w:widowControl w:val="0"/>
        <w:numPr>
          <w:ilvl w:val="0"/>
          <w:numId w:val="89"/>
        </w:numPr>
        <w:tabs>
          <w:tab w:val="left" w:pos="1452"/>
          <w:tab w:val="left" w:pos="1453"/>
        </w:tabs>
        <w:autoSpaceDE w:val="0"/>
        <w:autoSpaceDN w:val="0"/>
        <w:spacing w:before="90" w:after="0" w:line="240" w:lineRule="auto"/>
        <w:ind w:left="2058" w:hanging="357"/>
        <w:contextualSpacing w:val="0"/>
        <w:jc w:val="both"/>
        <w:rPr>
          <w:b/>
          <w:bCs/>
        </w:rPr>
      </w:pPr>
      <w:r w:rsidRPr="006264CF">
        <w:t>należności za usługę dystrybucji energii elektrycznej świadczonej na</w:t>
      </w:r>
      <w:r w:rsidRPr="006264CF">
        <w:rPr>
          <w:spacing w:val="-32"/>
        </w:rPr>
        <w:t xml:space="preserve"> </w:t>
      </w:r>
      <w:r w:rsidRPr="006264CF">
        <w:t>podstawie umowy</w:t>
      </w:r>
      <w:r w:rsidRPr="006264CF">
        <w:rPr>
          <w:spacing w:val="-1"/>
        </w:rPr>
        <w:t xml:space="preserve"> </w:t>
      </w:r>
      <w:r w:rsidRPr="006264CF">
        <w:t>kompleksowej.</w:t>
      </w:r>
      <w:r w:rsidR="00335EFB" w:rsidRPr="006264CF">
        <w:t xml:space="preserve"> </w:t>
      </w:r>
      <w:r w:rsidRPr="006264CF">
        <w:t>Korekta</w:t>
      </w:r>
      <w:r w:rsidRPr="006264CF">
        <w:rPr>
          <w:spacing w:val="-12"/>
        </w:rPr>
        <w:t xml:space="preserve"> </w:t>
      </w:r>
      <w:r w:rsidRPr="006264CF">
        <w:t>należności,</w:t>
      </w:r>
      <w:r w:rsidRPr="006264CF">
        <w:rPr>
          <w:spacing w:val="-10"/>
        </w:rPr>
        <w:t xml:space="preserve"> </w:t>
      </w:r>
      <w:r w:rsidRPr="006264CF">
        <w:t>o</w:t>
      </w:r>
      <w:r w:rsidRPr="006264CF">
        <w:rPr>
          <w:spacing w:val="-11"/>
        </w:rPr>
        <w:t xml:space="preserve"> </w:t>
      </w:r>
      <w:r w:rsidRPr="006264CF">
        <w:t>których</w:t>
      </w:r>
      <w:r w:rsidRPr="006264CF">
        <w:rPr>
          <w:spacing w:val="-10"/>
        </w:rPr>
        <w:t xml:space="preserve"> </w:t>
      </w:r>
      <w:r w:rsidRPr="006264CF">
        <w:t>mowa</w:t>
      </w:r>
      <w:r w:rsidRPr="006264CF">
        <w:rPr>
          <w:spacing w:val="-10"/>
        </w:rPr>
        <w:t xml:space="preserve"> </w:t>
      </w:r>
      <w:r w:rsidRPr="006264CF">
        <w:t>w</w:t>
      </w:r>
      <w:r w:rsidRPr="006264CF">
        <w:rPr>
          <w:spacing w:val="-11"/>
        </w:rPr>
        <w:t xml:space="preserve"> </w:t>
      </w:r>
      <w:r w:rsidRPr="006264CF">
        <w:t>ppkt</w:t>
      </w:r>
      <w:r w:rsidRPr="006264CF">
        <w:rPr>
          <w:spacing w:val="-8"/>
        </w:rPr>
        <w:t xml:space="preserve"> </w:t>
      </w:r>
      <w:r w:rsidRPr="006264CF">
        <w:t>2)</w:t>
      </w:r>
      <w:r w:rsidRPr="006264CF">
        <w:rPr>
          <w:spacing w:val="-11"/>
        </w:rPr>
        <w:t xml:space="preserve"> </w:t>
      </w:r>
      <w:r w:rsidRPr="006264CF">
        <w:t>dokonywana</w:t>
      </w:r>
      <w:r w:rsidRPr="006264CF">
        <w:rPr>
          <w:spacing w:val="-12"/>
        </w:rPr>
        <w:t xml:space="preserve"> </w:t>
      </w:r>
      <w:r w:rsidRPr="006264CF">
        <w:t>jest</w:t>
      </w:r>
      <w:r w:rsidRPr="006264CF">
        <w:rPr>
          <w:spacing w:val="-9"/>
        </w:rPr>
        <w:t xml:space="preserve"> </w:t>
      </w:r>
      <w:r w:rsidRPr="006264CF">
        <w:t>zgodnie</w:t>
      </w:r>
      <w:r w:rsidRPr="006264CF">
        <w:rPr>
          <w:spacing w:val="-9"/>
        </w:rPr>
        <w:t xml:space="preserve"> </w:t>
      </w:r>
      <w:r w:rsidRPr="006264CF">
        <w:t>z</w:t>
      </w:r>
      <w:r w:rsidRPr="006264CF">
        <w:rPr>
          <w:spacing w:val="-5"/>
        </w:rPr>
        <w:t xml:space="preserve"> </w:t>
      </w:r>
      <w:r w:rsidRPr="006264CF">
        <w:t>zapisami GUD-K.</w:t>
      </w:r>
    </w:p>
    <w:p w14:paraId="6023AACF" w14:textId="3C461FF4" w:rsidR="00F459BC" w:rsidRPr="004B7216" w:rsidRDefault="00F459BC">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 przypadku stwierdzenia prawidłowości w działaniu układu pomiarowo- rozliczeniowego, strona wnioskująca o sprawdzenie tego układu pokrywa uzasadnione koszty związane z demontażem, montażem i wypożyczeniem zastępczego elementu układu pomiarowo-rozliczeniowego.</w:t>
      </w:r>
    </w:p>
    <w:p w14:paraId="47EEF02A" w14:textId="3480521A" w:rsidR="00F459BC" w:rsidRPr="004B7216" w:rsidRDefault="00F459BC">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 przypadku wymiany układu pomiarowo-rozliczeniowego w trakcie</w:t>
      </w:r>
      <w:r w:rsidRPr="004B7216">
        <w:rPr>
          <w:spacing w:val="-29"/>
        </w:rPr>
        <w:t xml:space="preserve"> </w:t>
      </w:r>
      <w:r w:rsidRPr="004B7216">
        <w:t>dostarczania energii elektrycznej, a także po zakończeniu jej dostarczania, OSDn</w:t>
      </w:r>
      <w:r w:rsidRPr="004B7216">
        <w:rPr>
          <w:spacing w:val="-8"/>
        </w:rPr>
        <w:t xml:space="preserve"> </w:t>
      </w:r>
      <w:r w:rsidRPr="004B7216">
        <w:t>wydaje</w:t>
      </w:r>
      <w:r w:rsidRPr="004B7216">
        <w:rPr>
          <w:spacing w:val="-9"/>
        </w:rPr>
        <w:t xml:space="preserve"> </w:t>
      </w:r>
      <w:r w:rsidRPr="004B7216">
        <w:t>odbiorcy,</w:t>
      </w:r>
      <w:r w:rsidRPr="004B7216">
        <w:rPr>
          <w:spacing w:val="-9"/>
        </w:rPr>
        <w:t xml:space="preserve"> </w:t>
      </w:r>
      <w:r w:rsidRPr="004B7216">
        <w:t>nie</w:t>
      </w:r>
      <w:r w:rsidRPr="004B7216">
        <w:rPr>
          <w:spacing w:val="-9"/>
        </w:rPr>
        <w:t xml:space="preserve"> </w:t>
      </w:r>
      <w:r w:rsidRPr="004B7216">
        <w:t>później</w:t>
      </w:r>
      <w:r w:rsidRPr="004B7216">
        <w:rPr>
          <w:spacing w:val="-9"/>
        </w:rPr>
        <w:t xml:space="preserve"> </w:t>
      </w:r>
      <w:r w:rsidRPr="004B7216">
        <w:t>niż</w:t>
      </w:r>
      <w:r w:rsidRPr="004B7216">
        <w:rPr>
          <w:spacing w:val="-9"/>
        </w:rPr>
        <w:t xml:space="preserve"> </w:t>
      </w:r>
      <w:r w:rsidRPr="004B7216">
        <w:t>w</w:t>
      </w:r>
      <w:r w:rsidRPr="004B7216">
        <w:rPr>
          <w:spacing w:val="-8"/>
        </w:rPr>
        <w:t xml:space="preserve"> </w:t>
      </w:r>
      <w:r w:rsidRPr="004B7216">
        <w:t>terminie</w:t>
      </w:r>
      <w:r w:rsidRPr="004B7216">
        <w:rPr>
          <w:spacing w:val="-10"/>
        </w:rPr>
        <w:t xml:space="preserve"> </w:t>
      </w:r>
      <w:r w:rsidRPr="004B7216">
        <w:t>14</w:t>
      </w:r>
      <w:r w:rsidRPr="004B7216">
        <w:rPr>
          <w:spacing w:val="-9"/>
        </w:rPr>
        <w:t xml:space="preserve"> </w:t>
      </w:r>
      <w:r w:rsidRPr="004B7216">
        <w:t>dni</w:t>
      </w:r>
      <w:r w:rsidRPr="004B7216">
        <w:rPr>
          <w:spacing w:val="-6"/>
        </w:rPr>
        <w:t xml:space="preserve"> </w:t>
      </w:r>
      <w:r w:rsidRPr="004B7216">
        <w:t>kalendarzowych</w:t>
      </w:r>
      <w:r w:rsidRPr="004B7216">
        <w:rPr>
          <w:spacing w:val="-8"/>
        </w:rPr>
        <w:t xml:space="preserve"> </w:t>
      </w:r>
      <w:r w:rsidRPr="004B7216">
        <w:t>od dnia zakończenia okresu rozliczeniowego, w którym nastąpił demontaż, dokument zawierający dane identyfikujące układ pomiarowo-rozliczeniowy i stan wskazań licznika w chwili</w:t>
      </w:r>
      <w:r w:rsidRPr="004B7216">
        <w:rPr>
          <w:spacing w:val="-2"/>
        </w:rPr>
        <w:t xml:space="preserve"> </w:t>
      </w:r>
      <w:r w:rsidRPr="004B7216">
        <w:t>demontażu.</w:t>
      </w:r>
    </w:p>
    <w:p w14:paraId="30F8C8A3" w14:textId="5335F3EC" w:rsidR="00F459BC" w:rsidRPr="004B7216" w:rsidRDefault="00F459BC">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Bez względu na kategorię układu pomiarowo-rozliczeniowego OSDn ma prawo zainstalować w podstawowym układzie pomiarowo- rozliczeniowym własny licznik energii elektrycznej, w tym LZO.</w:t>
      </w:r>
    </w:p>
    <w:p w14:paraId="0AF618BC" w14:textId="1E1F98D3" w:rsidR="00F459BC" w:rsidRPr="004B7216" w:rsidRDefault="00F459BC">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rPr>
          <w:b/>
        </w:rPr>
        <w:t>Wymagania dla układów pomiarowo-rozliczeniowych kategorii B.</w:t>
      </w:r>
    </w:p>
    <w:p w14:paraId="5DB2247C" w14:textId="7175A36D" w:rsidR="00F459BC" w:rsidRPr="004B7216" w:rsidRDefault="00F459BC">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Układy pomiarowo-rozliczeniowe kategorii B3, B2 i B1, spełniają następujące wymagania:</w:t>
      </w:r>
    </w:p>
    <w:p w14:paraId="767558A2" w14:textId="07C0F50A" w:rsidR="00F459BC" w:rsidRPr="004B7216" w:rsidRDefault="00F459BC">
      <w:pPr>
        <w:pStyle w:val="Akapitzlist"/>
        <w:widowControl w:val="0"/>
        <w:numPr>
          <w:ilvl w:val="1"/>
          <w:numId w:val="90"/>
        </w:numPr>
        <w:tabs>
          <w:tab w:val="left" w:pos="1452"/>
          <w:tab w:val="left" w:pos="1453"/>
        </w:tabs>
        <w:autoSpaceDE w:val="0"/>
        <w:autoSpaceDN w:val="0"/>
        <w:spacing w:before="90" w:after="0" w:line="240" w:lineRule="auto"/>
        <w:ind w:left="2342" w:hanging="357"/>
        <w:contextualSpacing w:val="0"/>
        <w:jc w:val="both"/>
        <w:rPr>
          <w:b/>
          <w:bCs/>
        </w:rPr>
      </w:pPr>
      <w:r w:rsidRPr="004B7216">
        <w:t>przekładniki prądowe mają klasę dokładności nie gorszą niż</w:t>
      </w:r>
      <w:r w:rsidRPr="004B7216">
        <w:rPr>
          <w:spacing w:val="-6"/>
        </w:rPr>
        <w:t xml:space="preserve"> </w:t>
      </w:r>
      <w:r w:rsidRPr="004B7216">
        <w:t>0,2S,</w:t>
      </w:r>
    </w:p>
    <w:p w14:paraId="76DF7726" w14:textId="75EAD5ED" w:rsidR="00F459BC" w:rsidRPr="004B7216" w:rsidRDefault="00F459BC">
      <w:pPr>
        <w:pStyle w:val="Akapitzlist"/>
        <w:widowControl w:val="0"/>
        <w:numPr>
          <w:ilvl w:val="1"/>
          <w:numId w:val="90"/>
        </w:numPr>
        <w:tabs>
          <w:tab w:val="left" w:pos="1452"/>
          <w:tab w:val="left" w:pos="1453"/>
        </w:tabs>
        <w:autoSpaceDE w:val="0"/>
        <w:autoSpaceDN w:val="0"/>
        <w:spacing w:before="90" w:after="0" w:line="240" w:lineRule="auto"/>
        <w:ind w:left="2342" w:hanging="357"/>
        <w:contextualSpacing w:val="0"/>
        <w:jc w:val="both"/>
        <w:rPr>
          <w:b/>
          <w:bCs/>
        </w:rPr>
      </w:pPr>
      <w:r w:rsidRPr="004B7216">
        <w:t>przekładniki napięciowe mają klasę dokładności nie gorszą niż</w:t>
      </w:r>
      <w:r w:rsidRPr="004B7216">
        <w:rPr>
          <w:spacing w:val="-6"/>
        </w:rPr>
        <w:t xml:space="preserve"> </w:t>
      </w:r>
      <w:r w:rsidRPr="004B7216">
        <w:t>0,2,</w:t>
      </w:r>
    </w:p>
    <w:p w14:paraId="60634566" w14:textId="3DF3F7EF" w:rsidR="00F459BC" w:rsidRPr="004B7216" w:rsidRDefault="00F459BC">
      <w:pPr>
        <w:pStyle w:val="Akapitzlist"/>
        <w:widowControl w:val="0"/>
        <w:numPr>
          <w:ilvl w:val="1"/>
          <w:numId w:val="90"/>
        </w:numPr>
        <w:tabs>
          <w:tab w:val="left" w:pos="1452"/>
          <w:tab w:val="left" w:pos="1453"/>
        </w:tabs>
        <w:autoSpaceDE w:val="0"/>
        <w:autoSpaceDN w:val="0"/>
        <w:spacing w:before="90" w:after="0" w:line="240" w:lineRule="auto"/>
        <w:ind w:left="2342" w:hanging="357"/>
        <w:contextualSpacing w:val="0"/>
        <w:jc w:val="both"/>
        <w:rPr>
          <w:b/>
          <w:bCs/>
        </w:rPr>
      </w:pPr>
      <w:r w:rsidRPr="004B7216">
        <w:t>liczniki zdalnego odczytu mają klasę dokładności nie gorszą niż C dla pomiaru energii czynnej i nie gorszą niż 1 lub 1S dla pomiaru energii</w:t>
      </w:r>
      <w:r w:rsidRPr="004B7216">
        <w:rPr>
          <w:spacing w:val="-39"/>
        </w:rPr>
        <w:t xml:space="preserve"> </w:t>
      </w:r>
      <w:r w:rsidRPr="004B7216">
        <w:t>biernej,</w:t>
      </w:r>
    </w:p>
    <w:p w14:paraId="053DA6AC" w14:textId="292FBBFA" w:rsidR="00F459BC" w:rsidRPr="004B7216" w:rsidRDefault="00F459BC">
      <w:pPr>
        <w:pStyle w:val="Akapitzlist"/>
        <w:widowControl w:val="0"/>
        <w:numPr>
          <w:ilvl w:val="1"/>
          <w:numId w:val="90"/>
        </w:numPr>
        <w:tabs>
          <w:tab w:val="left" w:pos="1452"/>
          <w:tab w:val="left" w:pos="1453"/>
        </w:tabs>
        <w:autoSpaceDE w:val="0"/>
        <w:autoSpaceDN w:val="0"/>
        <w:spacing w:before="90" w:after="0" w:line="240" w:lineRule="auto"/>
        <w:ind w:left="2342" w:hanging="357"/>
        <w:contextualSpacing w:val="0"/>
        <w:jc w:val="both"/>
        <w:rPr>
          <w:b/>
          <w:bCs/>
        </w:rPr>
      </w:pPr>
      <w:r w:rsidRPr="004B7216">
        <w:t>w przypadku kategorii B3 liczniki zdalnego odczytu w układzie pomiarowo- rozliczeniowym podstawowym i rezerwowym mogą być zasilane z jednego rdzenia lub uzwojenia</w:t>
      </w:r>
      <w:r w:rsidRPr="004B7216">
        <w:rPr>
          <w:spacing w:val="-1"/>
        </w:rPr>
        <w:t xml:space="preserve"> </w:t>
      </w:r>
      <w:r w:rsidRPr="004B7216">
        <w:t>przekładników.</w:t>
      </w:r>
    </w:p>
    <w:p w14:paraId="39502BD8" w14:textId="420D2A2E" w:rsidR="00F459BC" w:rsidRPr="004B7216" w:rsidRDefault="00F459BC">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rPr>
          <w:b/>
        </w:rPr>
        <w:t>Wymagania dla układów pomiarowo-rozliczeniowych kategorii C.</w:t>
      </w:r>
    </w:p>
    <w:p w14:paraId="50D76B95" w14:textId="333C3A69" w:rsidR="00F459BC" w:rsidRPr="004B7216" w:rsidRDefault="00F459BC">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Układy pomiarowo-rozliczeniowe kategorii C1 spełniają następujące wymagania:</w:t>
      </w:r>
    </w:p>
    <w:p w14:paraId="26E2E1D8" w14:textId="2C1B24A0" w:rsidR="00F459BC" w:rsidRPr="004B7216" w:rsidRDefault="00F459BC">
      <w:pPr>
        <w:pStyle w:val="Akapitzlist"/>
        <w:widowControl w:val="0"/>
        <w:numPr>
          <w:ilvl w:val="1"/>
          <w:numId w:val="91"/>
        </w:numPr>
        <w:tabs>
          <w:tab w:val="left" w:pos="1452"/>
          <w:tab w:val="left" w:pos="1453"/>
        </w:tabs>
        <w:autoSpaceDE w:val="0"/>
        <w:autoSpaceDN w:val="0"/>
        <w:spacing w:before="90" w:after="0" w:line="240" w:lineRule="auto"/>
        <w:ind w:left="2342" w:hanging="357"/>
        <w:contextualSpacing w:val="0"/>
        <w:jc w:val="both"/>
        <w:rPr>
          <w:b/>
          <w:bCs/>
        </w:rPr>
      </w:pPr>
      <w:r w:rsidRPr="004B7216">
        <w:t>przekładniki</w:t>
      </w:r>
      <w:r w:rsidRPr="004B7216">
        <w:tab/>
        <w:t>prądowe,</w:t>
      </w:r>
      <w:r w:rsidRPr="004B7216">
        <w:tab/>
        <w:t>o</w:t>
      </w:r>
      <w:r w:rsidRPr="004B7216">
        <w:tab/>
        <w:t>ile</w:t>
      </w:r>
      <w:r w:rsidRPr="004B7216">
        <w:tab/>
        <w:t>występują</w:t>
      </w:r>
      <w:r w:rsidRPr="004B7216">
        <w:tab/>
        <w:t>w układzie</w:t>
      </w:r>
      <w:r w:rsidRPr="004B7216">
        <w:tab/>
        <w:t>pomiarowo- rozliczeniowym, mają klasę dokładności nie gorszą niż</w:t>
      </w:r>
      <w:r w:rsidRPr="004B7216">
        <w:rPr>
          <w:spacing w:val="-7"/>
        </w:rPr>
        <w:t xml:space="preserve"> </w:t>
      </w:r>
      <w:r w:rsidRPr="004B7216">
        <w:t>0,2,</w:t>
      </w:r>
    </w:p>
    <w:p w14:paraId="279ED08D" w14:textId="12B3824C" w:rsidR="00F459BC" w:rsidRPr="004B7216" w:rsidRDefault="00F459BC">
      <w:pPr>
        <w:pStyle w:val="Akapitzlist"/>
        <w:widowControl w:val="0"/>
        <w:numPr>
          <w:ilvl w:val="1"/>
          <w:numId w:val="91"/>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liczniki konwencjonalne i liczniki zdalnego odczytu mają klasę </w:t>
      </w:r>
      <w:r w:rsidRPr="004B7216">
        <w:lastRenderedPageBreak/>
        <w:t>dokładności nie</w:t>
      </w:r>
      <w:r w:rsidRPr="004B7216">
        <w:rPr>
          <w:spacing w:val="-12"/>
        </w:rPr>
        <w:t xml:space="preserve"> </w:t>
      </w:r>
      <w:r w:rsidRPr="004B7216">
        <w:t>gorszą</w:t>
      </w:r>
      <w:r w:rsidRPr="004B7216">
        <w:rPr>
          <w:spacing w:val="-12"/>
        </w:rPr>
        <w:t xml:space="preserve"> </w:t>
      </w:r>
      <w:r w:rsidRPr="004B7216">
        <w:t>niż</w:t>
      </w:r>
      <w:r w:rsidRPr="004B7216">
        <w:rPr>
          <w:spacing w:val="-12"/>
        </w:rPr>
        <w:t xml:space="preserve"> </w:t>
      </w:r>
      <w:r w:rsidRPr="004B7216">
        <w:t>B</w:t>
      </w:r>
      <w:r w:rsidRPr="004B7216">
        <w:rPr>
          <w:spacing w:val="-11"/>
        </w:rPr>
        <w:t xml:space="preserve"> </w:t>
      </w:r>
      <w:r w:rsidRPr="004B7216">
        <w:t>dla</w:t>
      </w:r>
      <w:r w:rsidRPr="004B7216">
        <w:rPr>
          <w:spacing w:val="-11"/>
        </w:rPr>
        <w:t xml:space="preserve"> </w:t>
      </w:r>
      <w:r w:rsidRPr="004B7216">
        <w:t>pomiaru</w:t>
      </w:r>
      <w:r w:rsidRPr="004B7216">
        <w:rPr>
          <w:spacing w:val="-12"/>
        </w:rPr>
        <w:t xml:space="preserve"> </w:t>
      </w:r>
      <w:r w:rsidRPr="004B7216">
        <w:t>energii</w:t>
      </w:r>
      <w:r w:rsidRPr="004B7216">
        <w:rPr>
          <w:spacing w:val="-11"/>
        </w:rPr>
        <w:t xml:space="preserve"> </w:t>
      </w:r>
      <w:r w:rsidRPr="004B7216">
        <w:t>czynnej</w:t>
      </w:r>
      <w:r w:rsidRPr="004B7216">
        <w:rPr>
          <w:spacing w:val="-11"/>
        </w:rPr>
        <w:t xml:space="preserve"> </w:t>
      </w:r>
      <w:r w:rsidRPr="004B7216">
        <w:t>oraz</w:t>
      </w:r>
      <w:r w:rsidRPr="004B7216">
        <w:rPr>
          <w:spacing w:val="-11"/>
        </w:rPr>
        <w:t xml:space="preserve"> </w:t>
      </w:r>
      <w:r w:rsidRPr="004B7216">
        <w:t>nie</w:t>
      </w:r>
      <w:r w:rsidRPr="004B7216">
        <w:rPr>
          <w:spacing w:val="-12"/>
        </w:rPr>
        <w:t xml:space="preserve"> </w:t>
      </w:r>
      <w:r w:rsidRPr="004B7216">
        <w:t>gorszą</w:t>
      </w:r>
      <w:r w:rsidRPr="004B7216">
        <w:rPr>
          <w:spacing w:val="-12"/>
        </w:rPr>
        <w:t xml:space="preserve"> </w:t>
      </w:r>
      <w:r w:rsidRPr="004B7216">
        <w:t>niż</w:t>
      </w:r>
      <w:r w:rsidRPr="004B7216">
        <w:rPr>
          <w:spacing w:val="-12"/>
        </w:rPr>
        <w:t xml:space="preserve"> </w:t>
      </w:r>
      <w:r w:rsidRPr="004B7216">
        <w:t>1</w:t>
      </w:r>
      <w:r w:rsidRPr="004B7216">
        <w:rPr>
          <w:spacing w:val="-10"/>
        </w:rPr>
        <w:t xml:space="preserve"> </w:t>
      </w:r>
      <w:r w:rsidRPr="004B7216">
        <w:t>dla</w:t>
      </w:r>
      <w:r w:rsidRPr="004B7216">
        <w:rPr>
          <w:spacing w:val="-12"/>
        </w:rPr>
        <w:t xml:space="preserve"> </w:t>
      </w:r>
      <w:r w:rsidRPr="004B7216">
        <w:t>pomiaru energii</w:t>
      </w:r>
      <w:r w:rsidRPr="004B7216">
        <w:rPr>
          <w:spacing w:val="-1"/>
        </w:rPr>
        <w:t xml:space="preserve"> </w:t>
      </w:r>
      <w:r w:rsidRPr="004B7216">
        <w:t>biernej.</w:t>
      </w:r>
    </w:p>
    <w:p w14:paraId="7A821B7D" w14:textId="3CDCBD82" w:rsidR="00F459BC" w:rsidRPr="004B7216" w:rsidRDefault="00F459BC">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Układy pomiarowo-rozliczeniowe kategorii C2 spełniają następujące wymagania:</w:t>
      </w:r>
    </w:p>
    <w:p w14:paraId="12E5916E" w14:textId="7A3F4DA3" w:rsidR="00F459BC" w:rsidRPr="004B7216" w:rsidRDefault="00F459BC">
      <w:pPr>
        <w:pStyle w:val="Akapitzlist"/>
        <w:widowControl w:val="0"/>
        <w:numPr>
          <w:ilvl w:val="1"/>
          <w:numId w:val="92"/>
        </w:numPr>
        <w:tabs>
          <w:tab w:val="left" w:pos="1452"/>
          <w:tab w:val="left" w:pos="1453"/>
        </w:tabs>
        <w:autoSpaceDE w:val="0"/>
        <w:autoSpaceDN w:val="0"/>
        <w:spacing w:before="90" w:after="0" w:line="240" w:lineRule="auto"/>
        <w:ind w:left="2342" w:hanging="357"/>
        <w:contextualSpacing w:val="0"/>
        <w:jc w:val="both"/>
        <w:rPr>
          <w:b/>
          <w:bCs/>
        </w:rPr>
      </w:pPr>
      <w:r w:rsidRPr="004B7216">
        <w:t>przekładniki prądowe, o ile występują mają klasę dokładności nie gorszą  niż 0,2,</w:t>
      </w:r>
    </w:p>
    <w:p w14:paraId="2B1CB233" w14:textId="06ED1903" w:rsidR="00F459BC" w:rsidRPr="004B7216" w:rsidRDefault="00F459BC">
      <w:pPr>
        <w:pStyle w:val="Akapitzlist"/>
        <w:widowControl w:val="0"/>
        <w:numPr>
          <w:ilvl w:val="1"/>
          <w:numId w:val="92"/>
        </w:numPr>
        <w:tabs>
          <w:tab w:val="left" w:pos="1452"/>
          <w:tab w:val="left" w:pos="1453"/>
        </w:tabs>
        <w:autoSpaceDE w:val="0"/>
        <w:autoSpaceDN w:val="0"/>
        <w:spacing w:before="90" w:after="0" w:line="240" w:lineRule="auto"/>
        <w:ind w:left="2342" w:hanging="357"/>
        <w:contextualSpacing w:val="0"/>
        <w:jc w:val="both"/>
        <w:rPr>
          <w:b/>
          <w:bCs/>
        </w:rPr>
      </w:pPr>
      <w:r w:rsidRPr="004B7216">
        <w:t>liczniki konwencjonalne i liczniki zdalnego odczytu mają klasę dokładności nie gorszą niż C dla pomiaru energii czynnej oraz nie gorszą niż 1 lub 1S dla pomiaru energii</w:t>
      </w:r>
      <w:r w:rsidRPr="004B7216">
        <w:rPr>
          <w:spacing w:val="-1"/>
        </w:rPr>
        <w:t xml:space="preserve"> </w:t>
      </w:r>
      <w:r w:rsidRPr="004B7216">
        <w:t>biernej.</w:t>
      </w:r>
    </w:p>
    <w:p w14:paraId="0C365564" w14:textId="14F20968" w:rsidR="00F459BC" w:rsidRPr="004B7216" w:rsidRDefault="00F459BC">
      <w:pPr>
        <w:pStyle w:val="Akapitzlist"/>
        <w:widowControl w:val="0"/>
        <w:numPr>
          <w:ilvl w:val="4"/>
          <w:numId w:val="60"/>
        </w:numPr>
        <w:tabs>
          <w:tab w:val="left" w:pos="1452"/>
          <w:tab w:val="left" w:pos="1453"/>
        </w:tabs>
        <w:autoSpaceDE w:val="0"/>
        <w:autoSpaceDN w:val="0"/>
        <w:spacing w:before="90" w:after="0" w:line="240" w:lineRule="auto"/>
        <w:contextualSpacing w:val="0"/>
        <w:jc w:val="both"/>
        <w:rPr>
          <w:b/>
          <w:bCs/>
        </w:rPr>
      </w:pPr>
      <w:r w:rsidRPr="004B7216">
        <w:t>Wymagania</w:t>
      </w:r>
      <w:r w:rsidRPr="004B7216">
        <w:rPr>
          <w:spacing w:val="-15"/>
        </w:rPr>
        <w:t xml:space="preserve"> </w:t>
      </w:r>
      <w:r w:rsidRPr="004B7216">
        <w:t>dla</w:t>
      </w:r>
      <w:r w:rsidRPr="004B7216">
        <w:rPr>
          <w:spacing w:val="-14"/>
        </w:rPr>
        <w:t xml:space="preserve"> </w:t>
      </w:r>
      <w:r w:rsidRPr="004B7216">
        <w:t>układów</w:t>
      </w:r>
      <w:r w:rsidRPr="004B7216">
        <w:rPr>
          <w:spacing w:val="-12"/>
        </w:rPr>
        <w:t xml:space="preserve"> </w:t>
      </w:r>
      <w:r w:rsidRPr="004B7216">
        <w:t>pomiarowo-rozliczeniowych</w:t>
      </w:r>
      <w:r w:rsidRPr="004B7216">
        <w:rPr>
          <w:spacing w:val="-13"/>
        </w:rPr>
        <w:t xml:space="preserve"> </w:t>
      </w:r>
      <w:r w:rsidRPr="004B7216">
        <w:t>wymienione</w:t>
      </w:r>
      <w:r w:rsidRPr="004B7216">
        <w:rPr>
          <w:spacing w:val="-15"/>
        </w:rPr>
        <w:t xml:space="preserve"> </w:t>
      </w:r>
      <w:r w:rsidRPr="004B7216">
        <w:t>w</w:t>
      </w:r>
      <w:r w:rsidRPr="004B7216">
        <w:rPr>
          <w:spacing w:val="-14"/>
        </w:rPr>
        <w:t xml:space="preserve"> </w:t>
      </w:r>
      <w:r w:rsidRPr="004B7216">
        <w:t>pkt</w:t>
      </w:r>
      <w:r w:rsidRPr="004B7216">
        <w:rPr>
          <w:spacing w:val="-11"/>
        </w:rPr>
        <w:t xml:space="preserve"> </w:t>
      </w:r>
      <w:r w:rsidRPr="004B7216">
        <w:t>II.3.7.</w:t>
      </w:r>
      <w:r w:rsidR="00993214" w:rsidRPr="004B7216">
        <w:t>3</w:t>
      </w:r>
      <w:r w:rsidRPr="004B7216">
        <w:t>.1. i II.3.7</w:t>
      </w:r>
      <w:r w:rsidR="00993214" w:rsidRPr="004B7216">
        <w:t>3</w:t>
      </w:r>
      <w:r w:rsidRPr="004B7216">
        <w:t>.2. dotyczą układów pomiarowo-rozliczeniowych instalowanych lub modernizowanych objętych postepowaniami przetargowymi wszczętymi po dniu wejścia w życie rozporządzenia</w:t>
      </w:r>
      <w:r w:rsidRPr="004B7216">
        <w:rPr>
          <w:spacing w:val="-2"/>
        </w:rPr>
        <w:t xml:space="preserve"> </w:t>
      </w:r>
      <w:r w:rsidRPr="004B7216">
        <w:t>pomiarowego.</w:t>
      </w:r>
    </w:p>
    <w:p w14:paraId="7D4CAE7E" w14:textId="1A363D5F" w:rsidR="00F459BC" w:rsidRPr="004B7216" w:rsidRDefault="00F459BC">
      <w:pPr>
        <w:pStyle w:val="Akapitzlist"/>
        <w:widowControl w:val="0"/>
        <w:numPr>
          <w:ilvl w:val="2"/>
          <w:numId w:val="60"/>
        </w:numPr>
        <w:tabs>
          <w:tab w:val="left" w:pos="1452"/>
          <w:tab w:val="left" w:pos="1453"/>
        </w:tabs>
        <w:autoSpaceDE w:val="0"/>
        <w:autoSpaceDN w:val="0"/>
        <w:spacing w:before="90" w:after="0" w:line="240" w:lineRule="auto"/>
        <w:contextualSpacing w:val="0"/>
        <w:jc w:val="both"/>
        <w:rPr>
          <w:b/>
          <w:bCs/>
        </w:rPr>
      </w:pPr>
      <w:r w:rsidRPr="004B7216">
        <w:rPr>
          <w:b/>
        </w:rPr>
        <w:t>Wymagania związane z systemami teletransmisyjnymi</w:t>
      </w:r>
    </w:p>
    <w:p w14:paraId="47CEDF7A" w14:textId="34C18813" w:rsidR="00F459BC" w:rsidRPr="004B7216" w:rsidRDefault="00F459BC">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OSDn odpowiada za utrzymanie infrastruktury telekomunikacyjnej</w:t>
      </w:r>
      <w:r w:rsidRPr="004B7216">
        <w:rPr>
          <w:spacing w:val="-15"/>
        </w:rPr>
        <w:t xml:space="preserve"> </w:t>
      </w:r>
      <w:r w:rsidRPr="004B7216">
        <w:t>i</w:t>
      </w:r>
      <w:r w:rsidRPr="004B7216">
        <w:rPr>
          <w:spacing w:val="-15"/>
        </w:rPr>
        <w:t xml:space="preserve"> </w:t>
      </w:r>
      <w:r w:rsidRPr="004B7216">
        <w:t>informatycznej</w:t>
      </w:r>
      <w:r w:rsidRPr="004B7216">
        <w:rPr>
          <w:spacing w:val="-15"/>
        </w:rPr>
        <w:t xml:space="preserve"> </w:t>
      </w:r>
      <w:r w:rsidRPr="004B7216">
        <w:t>niezbędnej</w:t>
      </w:r>
      <w:r w:rsidRPr="004B7216">
        <w:rPr>
          <w:spacing w:val="-14"/>
        </w:rPr>
        <w:t xml:space="preserve"> </w:t>
      </w:r>
      <w:r w:rsidRPr="004B7216">
        <w:t>do</w:t>
      </w:r>
      <w:r w:rsidRPr="004B7216">
        <w:rPr>
          <w:spacing w:val="-13"/>
        </w:rPr>
        <w:t xml:space="preserve"> </w:t>
      </w:r>
      <w:r w:rsidRPr="004B7216">
        <w:t>właściwego</w:t>
      </w:r>
      <w:r w:rsidRPr="004B7216">
        <w:rPr>
          <w:spacing w:val="-15"/>
        </w:rPr>
        <w:t xml:space="preserve"> </w:t>
      </w:r>
      <w:r w:rsidRPr="004B7216">
        <w:t>prowadzenia</w:t>
      </w:r>
      <w:r w:rsidRPr="004B7216">
        <w:rPr>
          <w:spacing w:val="-14"/>
        </w:rPr>
        <w:t xml:space="preserve"> </w:t>
      </w:r>
      <w:r w:rsidRPr="004B7216">
        <w:t>ruchu sieci dla obszaru swojego</w:t>
      </w:r>
      <w:r w:rsidRPr="004B7216">
        <w:rPr>
          <w:spacing w:val="-1"/>
        </w:rPr>
        <w:t xml:space="preserve"> </w:t>
      </w:r>
      <w:r w:rsidRPr="004B7216">
        <w:t>działania.</w:t>
      </w:r>
    </w:p>
    <w:p w14:paraId="4873783F" w14:textId="42335C4D" w:rsidR="00F459BC" w:rsidRPr="004B7216" w:rsidRDefault="00F459BC">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Infrastruktura    telekomunikacyjna     powinna     umożliwiać     współpracę  z sąsiednimi OSD, OSP, a w przypadkach określonych przez OSDn również z podmiotami zakwalifikowanymi do pozostałych</w:t>
      </w:r>
      <w:r w:rsidRPr="004B7216">
        <w:rPr>
          <w:spacing w:val="55"/>
        </w:rPr>
        <w:t xml:space="preserve"> </w:t>
      </w:r>
      <w:r w:rsidRPr="004B7216">
        <w:t>grup przyłączeniowych.</w:t>
      </w:r>
    </w:p>
    <w:p w14:paraId="6A4182D8" w14:textId="46B5A979" w:rsidR="00F459BC" w:rsidRPr="004B7216" w:rsidRDefault="00F459BC">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W zakresach, gdzie wymagane jest dostosowanie infrastruktury do potrzeb wymienionych w pkt. II.</w:t>
      </w:r>
      <w:r w:rsidR="00DD421E" w:rsidRPr="004B7216">
        <w:t>3</w:t>
      </w:r>
      <w:r w:rsidRPr="004B7216">
        <w:t>.8.1. zainteresowane strony wzajemnie uzgadniają między sobą zakres i szczegółowe wymagania, wraz z określeniem sposobów sfinansowania</w:t>
      </w:r>
      <w:r w:rsidRPr="004B7216">
        <w:rPr>
          <w:spacing w:val="-11"/>
        </w:rPr>
        <w:t xml:space="preserve"> </w:t>
      </w:r>
      <w:r w:rsidRPr="004B7216">
        <w:t>niezbędnych</w:t>
      </w:r>
      <w:r w:rsidRPr="004B7216">
        <w:rPr>
          <w:spacing w:val="-11"/>
        </w:rPr>
        <w:t xml:space="preserve"> </w:t>
      </w:r>
      <w:r w:rsidRPr="004B7216">
        <w:t>działań,</w:t>
      </w:r>
      <w:r w:rsidRPr="004B7216">
        <w:rPr>
          <w:spacing w:val="-10"/>
        </w:rPr>
        <w:t xml:space="preserve"> </w:t>
      </w:r>
      <w:r w:rsidRPr="004B7216">
        <w:t>uwzględniając</w:t>
      </w:r>
      <w:r w:rsidRPr="004B7216">
        <w:rPr>
          <w:spacing w:val="-12"/>
        </w:rPr>
        <w:t xml:space="preserve"> </w:t>
      </w:r>
      <w:r w:rsidRPr="004B7216">
        <w:t>w</w:t>
      </w:r>
      <w:r w:rsidRPr="004B7216">
        <w:rPr>
          <w:spacing w:val="-10"/>
        </w:rPr>
        <w:t xml:space="preserve"> </w:t>
      </w:r>
      <w:r w:rsidRPr="004B7216">
        <w:t>szczególności</w:t>
      </w:r>
      <w:r w:rsidRPr="004B7216">
        <w:rPr>
          <w:spacing w:val="-10"/>
        </w:rPr>
        <w:t xml:space="preserve"> </w:t>
      </w:r>
      <w:r w:rsidRPr="004B7216">
        <w:t>postanowienia IRiESP.</w:t>
      </w:r>
    </w:p>
    <w:p w14:paraId="58F8491C" w14:textId="15AA9192" w:rsidR="00F459BC" w:rsidRPr="004B7216" w:rsidRDefault="00F459BC">
      <w:pPr>
        <w:pStyle w:val="Akapitzlist"/>
        <w:widowControl w:val="0"/>
        <w:numPr>
          <w:ilvl w:val="2"/>
          <w:numId w:val="60"/>
        </w:numPr>
        <w:tabs>
          <w:tab w:val="left" w:pos="1452"/>
          <w:tab w:val="left" w:pos="1453"/>
        </w:tabs>
        <w:autoSpaceDE w:val="0"/>
        <w:autoSpaceDN w:val="0"/>
        <w:spacing w:before="90" w:after="0" w:line="240" w:lineRule="auto"/>
        <w:contextualSpacing w:val="0"/>
        <w:jc w:val="both"/>
        <w:rPr>
          <w:b/>
          <w:bCs/>
        </w:rPr>
      </w:pPr>
      <w:r w:rsidRPr="004B7216">
        <w:rPr>
          <w:b/>
        </w:rPr>
        <w:t>Wymagania dla urządzeń stosowanych do kontroli synchronizmu.</w:t>
      </w:r>
    </w:p>
    <w:p w14:paraId="67BD76E0" w14:textId="5EF1E503" w:rsidR="00F459BC" w:rsidRPr="004B7216" w:rsidRDefault="00F459BC">
      <w:pPr>
        <w:pStyle w:val="Akapitzlist"/>
        <w:widowControl w:val="0"/>
        <w:numPr>
          <w:ilvl w:val="3"/>
          <w:numId w:val="60"/>
        </w:numPr>
        <w:tabs>
          <w:tab w:val="left" w:pos="1452"/>
          <w:tab w:val="left" w:pos="1453"/>
        </w:tabs>
        <w:autoSpaceDE w:val="0"/>
        <w:autoSpaceDN w:val="0"/>
        <w:spacing w:before="90" w:after="0" w:line="240" w:lineRule="auto"/>
        <w:contextualSpacing w:val="0"/>
        <w:jc w:val="both"/>
        <w:rPr>
          <w:b/>
          <w:bCs/>
        </w:rPr>
      </w:pPr>
      <w:r w:rsidRPr="004B7216">
        <w:t>Wymaga się stosowania urządzeń do kontroli synchronizmu w warunkach łączeń wsieci</w:t>
      </w:r>
      <w:r w:rsidRPr="004B7216">
        <w:tab/>
        <w:t>zamkniętej</w:t>
      </w:r>
      <w:r w:rsidRPr="004B7216">
        <w:tab/>
        <w:t>oraz</w:t>
      </w:r>
      <w:r w:rsidRPr="004B7216">
        <w:tab/>
        <w:t>łączenia</w:t>
      </w:r>
      <w:r w:rsidRPr="004B7216">
        <w:tab/>
        <w:t>obszarów asynchronicznych. OSDn określa miejsca lokalizacji i wymagania dla urządzeń kontroli synchronizmu w sieci zamkniętej.</w:t>
      </w:r>
    </w:p>
    <w:p w14:paraId="04E0EE50" w14:textId="77777777" w:rsidR="00F459BC" w:rsidRPr="004B7216" w:rsidRDefault="00F459BC" w:rsidP="00F459BC">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680B2572" w14:textId="50CD0FA7" w:rsidR="00F459BC" w:rsidRPr="004B7216" w:rsidRDefault="00F459BC">
      <w:pPr>
        <w:pStyle w:val="Akapitzlist"/>
        <w:widowControl w:val="0"/>
        <w:numPr>
          <w:ilvl w:val="1"/>
          <w:numId w:val="60"/>
        </w:numPr>
        <w:tabs>
          <w:tab w:val="left" w:pos="1452"/>
          <w:tab w:val="left" w:pos="1453"/>
        </w:tabs>
        <w:autoSpaceDE w:val="0"/>
        <w:autoSpaceDN w:val="0"/>
        <w:spacing w:before="90" w:after="0" w:line="240" w:lineRule="auto"/>
        <w:contextualSpacing w:val="0"/>
        <w:jc w:val="both"/>
        <w:outlineLvl w:val="1"/>
        <w:rPr>
          <w:b/>
          <w:bCs/>
        </w:rPr>
      </w:pPr>
      <w:bookmarkStart w:id="12" w:name="_Toc230862493"/>
      <w:r w:rsidRPr="004B7216">
        <w:rPr>
          <w:b/>
          <w:bCs/>
        </w:rPr>
        <w:t>DANE PRZEKAZYWANE DO OSDn PRZEZ PODMIOTY PRZYŁĄCZONE I PRZYŁĄCZANE DO SIECI</w:t>
      </w:r>
      <w:r w:rsidRPr="004B7216">
        <w:rPr>
          <w:b/>
          <w:bCs/>
          <w:spacing w:val="-9"/>
        </w:rPr>
        <w:t xml:space="preserve"> </w:t>
      </w:r>
      <w:r w:rsidRPr="004B7216">
        <w:rPr>
          <w:b/>
          <w:bCs/>
        </w:rPr>
        <w:t>DYSTRYBUCYJNEJ</w:t>
      </w:r>
      <w:bookmarkEnd w:id="12"/>
    </w:p>
    <w:p w14:paraId="15C933F1" w14:textId="77777777" w:rsidR="00F459BC" w:rsidRPr="004B7216" w:rsidRDefault="00F459BC" w:rsidP="00F459BC">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26FF8C6D" w14:textId="5DA826F5" w:rsidR="00F459BC" w:rsidRPr="004B7216" w:rsidRDefault="00F459BC">
      <w:pPr>
        <w:pStyle w:val="Akapitzlist"/>
        <w:widowControl w:val="0"/>
        <w:numPr>
          <w:ilvl w:val="2"/>
          <w:numId w:val="93"/>
        </w:numPr>
        <w:tabs>
          <w:tab w:val="left" w:pos="1452"/>
          <w:tab w:val="left" w:pos="1453"/>
        </w:tabs>
        <w:autoSpaceDE w:val="0"/>
        <w:autoSpaceDN w:val="0"/>
        <w:spacing w:before="90" w:after="0" w:line="240" w:lineRule="auto"/>
        <w:contextualSpacing w:val="0"/>
        <w:jc w:val="both"/>
        <w:rPr>
          <w:b/>
          <w:bCs/>
        </w:rPr>
      </w:pPr>
      <w:r w:rsidRPr="004B7216">
        <w:rPr>
          <w:b/>
        </w:rPr>
        <w:t>Zakres danych</w:t>
      </w:r>
    </w:p>
    <w:p w14:paraId="0CC4E6D9" w14:textId="3BB0EE7E" w:rsidR="00F459BC" w:rsidRPr="004B7216" w:rsidRDefault="00F459BC">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Dane  przekazywane  do   OSDn  przez  podmioty  przyłączane     i przyłączone do sieci dystrybucyjnej nie ujęte w punkcie II.4.1.2.</w:t>
      </w:r>
      <w:r w:rsidRPr="004B7216">
        <w:rPr>
          <w:spacing w:val="-4"/>
        </w:rPr>
        <w:t xml:space="preserve"> </w:t>
      </w:r>
      <w:r w:rsidRPr="004B7216">
        <w:t>obejmują:</w:t>
      </w:r>
    </w:p>
    <w:p w14:paraId="6702437E" w14:textId="2415AF8D" w:rsidR="00215CD4" w:rsidRPr="004B7216" w:rsidRDefault="00215CD4">
      <w:pPr>
        <w:pStyle w:val="Akapitzlist"/>
        <w:widowControl w:val="0"/>
        <w:numPr>
          <w:ilvl w:val="1"/>
          <w:numId w:val="94"/>
        </w:numPr>
        <w:tabs>
          <w:tab w:val="left" w:pos="1452"/>
          <w:tab w:val="left" w:pos="1453"/>
        </w:tabs>
        <w:autoSpaceDE w:val="0"/>
        <w:autoSpaceDN w:val="0"/>
        <w:spacing w:before="90" w:after="0" w:line="240" w:lineRule="auto"/>
        <w:ind w:left="2342" w:hanging="357"/>
        <w:contextualSpacing w:val="0"/>
        <w:jc w:val="both"/>
        <w:rPr>
          <w:b/>
          <w:bCs/>
        </w:rPr>
      </w:pPr>
      <w:r w:rsidRPr="004B7216">
        <w:t>dane opisujące stan</w:t>
      </w:r>
      <w:r w:rsidRPr="004B7216">
        <w:rPr>
          <w:spacing w:val="-3"/>
        </w:rPr>
        <w:t xml:space="preserve"> </w:t>
      </w:r>
      <w:r w:rsidRPr="004B7216">
        <w:t>istniejący,</w:t>
      </w:r>
    </w:p>
    <w:p w14:paraId="57425E66" w14:textId="1A01929B" w:rsidR="00215CD4" w:rsidRPr="004B7216" w:rsidRDefault="00215CD4">
      <w:pPr>
        <w:pStyle w:val="Akapitzlist"/>
        <w:widowControl w:val="0"/>
        <w:numPr>
          <w:ilvl w:val="1"/>
          <w:numId w:val="94"/>
        </w:numPr>
        <w:tabs>
          <w:tab w:val="left" w:pos="1452"/>
          <w:tab w:val="left" w:pos="1453"/>
        </w:tabs>
        <w:autoSpaceDE w:val="0"/>
        <w:autoSpaceDN w:val="0"/>
        <w:spacing w:before="90" w:after="0" w:line="240" w:lineRule="auto"/>
        <w:ind w:left="2342" w:hanging="357"/>
        <w:contextualSpacing w:val="0"/>
        <w:jc w:val="both"/>
        <w:rPr>
          <w:b/>
          <w:bCs/>
        </w:rPr>
      </w:pPr>
      <w:r w:rsidRPr="004B7216">
        <w:t>dane prognozowane dla perspektywy określonej przez OSDn,</w:t>
      </w:r>
    </w:p>
    <w:p w14:paraId="4ABA2538" w14:textId="6232C1EA" w:rsidR="00215CD4" w:rsidRPr="004B7216" w:rsidRDefault="00215CD4">
      <w:pPr>
        <w:pStyle w:val="Akapitzlist"/>
        <w:widowControl w:val="0"/>
        <w:numPr>
          <w:ilvl w:val="1"/>
          <w:numId w:val="94"/>
        </w:numPr>
        <w:tabs>
          <w:tab w:val="left" w:pos="1452"/>
          <w:tab w:val="left" w:pos="1453"/>
        </w:tabs>
        <w:autoSpaceDE w:val="0"/>
        <w:autoSpaceDN w:val="0"/>
        <w:spacing w:before="90" w:after="0" w:line="240" w:lineRule="auto"/>
        <w:ind w:left="2342" w:hanging="357"/>
        <w:contextualSpacing w:val="0"/>
        <w:jc w:val="both"/>
        <w:rPr>
          <w:b/>
          <w:bCs/>
        </w:rPr>
      </w:pPr>
      <w:r w:rsidRPr="004B7216">
        <w:lastRenderedPageBreak/>
        <w:t>dane</w:t>
      </w:r>
      <w:r w:rsidRPr="004B7216">
        <w:rPr>
          <w:spacing w:val="-14"/>
        </w:rPr>
        <w:t xml:space="preserve"> </w:t>
      </w:r>
      <w:r w:rsidRPr="004B7216">
        <w:t>pomiarowe</w:t>
      </w:r>
      <w:r w:rsidRPr="004B7216">
        <w:rPr>
          <w:spacing w:val="-14"/>
        </w:rPr>
        <w:t xml:space="preserve"> </w:t>
      </w:r>
      <w:r w:rsidRPr="004B7216">
        <w:t>opisujące</w:t>
      </w:r>
      <w:r w:rsidRPr="004B7216">
        <w:rPr>
          <w:spacing w:val="-14"/>
        </w:rPr>
        <w:t xml:space="preserve"> </w:t>
      </w:r>
      <w:r w:rsidRPr="004B7216">
        <w:t>stan</w:t>
      </w:r>
      <w:r w:rsidRPr="004B7216">
        <w:rPr>
          <w:spacing w:val="-13"/>
        </w:rPr>
        <w:t xml:space="preserve"> </w:t>
      </w:r>
      <w:r w:rsidRPr="004B7216">
        <w:t>pracy</w:t>
      </w:r>
      <w:r w:rsidRPr="004B7216">
        <w:rPr>
          <w:spacing w:val="-13"/>
        </w:rPr>
        <w:t xml:space="preserve"> </w:t>
      </w:r>
      <w:r w:rsidRPr="004B7216">
        <w:t>sieci,</w:t>
      </w:r>
      <w:r w:rsidRPr="004B7216">
        <w:rPr>
          <w:spacing w:val="-13"/>
        </w:rPr>
        <w:t xml:space="preserve"> </w:t>
      </w:r>
      <w:r w:rsidRPr="004B7216">
        <w:t>inne</w:t>
      </w:r>
      <w:r w:rsidRPr="004B7216">
        <w:rPr>
          <w:spacing w:val="-13"/>
        </w:rPr>
        <w:t xml:space="preserve"> </w:t>
      </w:r>
      <w:r w:rsidRPr="004B7216">
        <w:t>niż</w:t>
      </w:r>
      <w:r w:rsidRPr="004B7216">
        <w:rPr>
          <w:spacing w:val="-14"/>
        </w:rPr>
        <w:t xml:space="preserve"> </w:t>
      </w:r>
      <w:r w:rsidRPr="004B7216">
        <w:t>pomiary</w:t>
      </w:r>
      <w:r w:rsidRPr="004B7216">
        <w:rPr>
          <w:spacing w:val="-12"/>
        </w:rPr>
        <w:t xml:space="preserve"> </w:t>
      </w:r>
      <w:r w:rsidRPr="004B7216">
        <w:t>energii</w:t>
      </w:r>
      <w:r w:rsidRPr="004B7216">
        <w:rPr>
          <w:spacing w:val="-13"/>
        </w:rPr>
        <w:t xml:space="preserve"> </w:t>
      </w:r>
      <w:r w:rsidRPr="004B7216">
        <w:t>elektrycznej.</w:t>
      </w:r>
    </w:p>
    <w:p w14:paraId="419C9DEB" w14:textId="7219F7A7" w:rsidR="00215CD4" w:rsidRPr="004B7216" w:rsidRDefault="00215CD4">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Podmioty przyłączane i przyłączone do sieci OSDn, mają obowiązek, zgodnie z TCM przekazywania danych strukturalnych do OSP lub OSDn</w:t>
      </w:r>
      <w:r w:rsidRPr="004B7216">
        <w:rPr>
          <w:i/>
        </w:rPr>
        <w:t>.</w:t>
      </w:r>
    </w:p>
    <w:p w14:paraId="208A0D4E" w14:textId="417891CD" w:rsidR="00215CD4" w:rsidRPr="004B7216" w:rsidRDefault="00215CD4" w:rsidP="00215CD4">
      <w:pPr>
        <w:pStyle w:val="Akapitzlist"/>
        <w:widowControl w:val="0"/>
        <w:tabs>
          <w:tab w:val="left" w:pos="1452"/>
          <w:tab w:val="left" w:pos="1453"/>
        </w:tabs>
        <w:autoSpaceDE w:val="0"/>
        <w:autoSpaceDN w:val="0"/>
        <w:spacing w:before="90" w:after="0" w:line="240" w:lineRule="auto"/>
        <w:ind w:left="1730"/>
        <w:contextualSpacing w:val="0"/>
        <w:jc w:val="both"/>
      </w:pPr>
      <w:r w:rsidRPr="004B7216">
        <w:t>W sytuacji, gdy:</w:t>
      </w:r>
    </w:p>
    <w:p w14:paraId="214B1001" w14:textId="5EEF20EF" w:rsidR="00215CD4" w:rsidRPr="004B7216" w:rsidRDefault="00215CD4">
      <w:pPr>
        <w:pStyle w:val="Akapitzlist"/>
        <w:widowControl w:val="0"/>
        <w:numPr>
          <w:ilvl w:val="1"/>
          <w:numId w:val="95"/>
        </w:numPr>
        <w:tabs>
          <w:tab w:val="left" w:pos="1452"/>
          <w:tab w:val="left" w:pos="1453"/>
        </w:tabs>
        <w:autoSpaceDE w:val="0"/>
        <w:autoSpaceDN w:val="0"/>
        <w:spacing w:before="90" w:after="0" w:line="240" w:lineRule="auto"/>
        <w:ind w:left="2342" w:hanging="357"/>
        <w:contextualSpacing w:val="0"/>
        <w:jc w:val="both"/>
        <w:rPr>
          <w:b/>
          <w:bCs/>
          <w:iCs/>
        </w:rPr>
      </w:pPr>
      <w:r w:rsidRPr="004B7216">
        <w:t>obowiązek ten dotyczy przekazywania danych bezpośrednio do OSP, zasady wykonania tego obowiązku wskazane są na stronie internetowej</w:t>
      </w:r>
      <w:r w:rsidRPr="004B7216">
        <w:rPr>
          <w:spacing w:val="-11"/>
        </w:rPr>
        <w:t xml:space="preserve"> </w:t>
      </w:r>
      <w:r w:rsidRPr="004B7216">
        <w:t>OSP,</w:t>
      </w:r>
    </w:p>
    <w:p w14:paraId="412929BA" w14:textId="6A45B371" w:rsidR="00215CD4" w:rsidRPr="004B7216" w:rsidRDefault="00215CD4">
      <w:pPr>
        <w:pStyle w:val="Akapitzlist"/>
        <w:widowControl w:val="0"/>
        <w:numPr>
          <w:ilvl w:val="1"/>
          <w:numId w:val="95"/>
        </w:numPr>
        <w:tabs>
          <w:tab w:val="left" w:pos="1452"/>
          <w:tab w:val="left" w:pos="1453"/>
        </w:tabs>
        <w:autoSpaceDE w:val="0"/>
        <w:autoSpaceDN w:val="0"/>
        <w:spacing w:before="90" w:after="0" w:line="240" w:lineRule="auto"/>
        <w:ind w:left="2342" w:hanging="357"/>
        <w:contextualSpacing w:val="0"/>
        <w:jc w:val="both"/>
        <w:rPr>
          <w:b/>
          <w:bCs/>
          <w:iCs/>
        </w:rPr>
      </w:pPr>
      <w:r w:rsidRPr="004B7216">
        <w:t>obowiązek ten dotyczy przekazywania danych bezpośrednio do OSDn, zasady wykonania tego obowiązku wskazane są na stronie internetowej OSDn.</w:t>
      </w:r>
    </w:p>
    <w:p w14:paraId="2469DCE7" w14:textId="2F5871D3" w:rsidR="00215CD4" w:rsidRPr="004B7216" w:rsidRDefault="00215CD4">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Dane strukturalne, pozyskiwane przez OSP za pośrednictwem OSDn, są przekazywane corocznie przez podmioty przekazujące dane do OSDn, w terminie do dnia 15-go sierpnia roku poprzedzającego, na kolejne 5 lat kalendarzowych, przy czym każdy podmiot przekazujący dane do OSDn    dokonuje    przeglądu    przekazywanych    informacji    i  przekazuje  zaktualizowane  informacje  do   OSDn,  zgodnie    z zasadami określonymi w</w:t>
      </w:r>
      <w:r w:rsidRPr="004B7216">
        <w:rPr>
          <w:spacing w:val="-3"/>
        </w:rPr>
        <w:t xml:space="preserve"> </w:t>
      </w:r>
      <w:r w:rsidRPr="004B7216">
        <w:t>TCM.</w:t>
      </w:r>
    </w:p>
    <w:p w14:paraId="347691BC" w14:textId="43C1BADB" w:rsidR="00215CD4" w:rsidRPr="004B7216" w:rsidRDefault="00215CD4">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 xml:space="preserve">Informacje dotyczące  procedur  wymiany  danych  strukturalnych,  planistycznych i czasu rzeczywistego oraz podmiotów w nich uczestniczących są ujęte w </w:t>
      </w:r>
      <w:r w:rsidRPr="004B7216">
        <w:rPr>
          <w:spacing w:val="2"/>
        </w:rPr>
        <w:t xml:space="preserve">pkt </w:t>
      </w:r>
      <w:r w:rsidRPr="004B7216">
        <w:t>12 IRiESP.</w:t>
      </w:r>
    </w:p>
    <w:p w14:paraId="26CB2B6D" w14:textId="5B4DB8C8" w:rsidR="00215CD4" w:rsidRPr="004B7216" w:rsidRDefault="00215CD4">
      <w:pPr>
        <w:pStyle w:val="Akapitzlist"/>
        <w:widowControl w:val="0"/>
        <w:numPr>
          <w:ilvl w:val="2"/>
          <w:numId w:val="93"/>
        </w:numPr>
        <w:tabs>
          <w:tab w:val="left" w:pos="1452"/>
          <w:tab w:val="left" w:pos="1453"/>
        </w:tabs>
        <w:autoSpaceDE w:val="0"/>
        <w:autoSpaceDN w:val="0"/>
        <w:spacing w:before="90" w:after="0" w:line="240" w:lineRule="auto"/>
        <w:contextualSpacing w:val="0"/>
        <w:jc w:val="both"/>
        <w:rPr>
          <w:b/>
          <w:bCs/>
        </w:rPr>
      </w:pPr>
      <w:r w:rsidRPr="004B7216">
        <w:rPr>
          <w:b/>
        </w:rPr>
        <w:t>Dane opisujące stan istniejący</w:t>
      </w:r>
    </w:p>
    <w:p w14:paraId="0D7F0ADB" w14:textId="6BDE1452" w:rsidR="00215CD4" w:rsidRPr="004B7216" w:rsidRDefault="00215CD4">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Wytwórcy przekazują do OSDn następujące dane opisujące stany istniejące swoich instalacji i urządzeń:</w:t>
      </w:r>
    </w:p>
    <w:p w14:paraId="5926FE11" w14:textId="64979C75" w:rsidR="00215CD4" w:rsidRPr="004B7216" w:rsidRDefault="00215CD4">
      <w:pPr>
        <w:pStyle w:val="Akapitzlist"/>
        <w:widowControl w:val="0"/>
        <w:numPr>
          <w:ilvl w:val="1"/>
          <w:numId w:val="96"/>
        </w:numPr>
        <w:tabs>
          <w:tab w:val="left" w:pos="1452"/>
          <w:tab w:val="left" w:pos="1453"/>
        </w:tabs>
        <w:autoSpaceDE w:val="0"/>
        <w:autoSpaceDN w:val="0"/>
        <w:spacing w:before="90" w:after="0" w:line="240" w:lineRule="auto"/>
        <w:ind w:left="2342" w:hanging="357"/>
        <w:contextualSpacing w:val="0"/>
        <w:jc w:val="both"/>
        <w:rPr>
          <w:b/>
          <w:bCs/>
        </w:rPr>
      </w:pPr>
      <w:r w:rsidRPr="004B7216">
        <w:t>nazwę węzła i napięcie</w:t>
      </w:r>
      <w:r w:rsidRPr="004B7216">
        <w:rPr>
          <w:spacing w:val="-2"/>
        </w:rPr>
        <w:t xml:space="preserve"> </w:t>
      </w:r>
      <w:r w:rsidRPr="004B7216">
        <w:t>przyłączenia,</w:t>
      </w:r>
    </w:p>
    <w:p w14:paraId="2771B9AB" w14:textId="4605BB9E" w:rsidR="00215CD4" w:rsidRPr="004B7216" w:rsidRDefault="00215CD4">
      <w:pPr>
        <w:pStyle w:val="Akapitzlist"/>
        <w:widowControl w:val="0"/>
        <w:numPr>
          <w:ilvl w:val="1"/>
          <w:numId w:val="96"/>
        </w:numPr>
        <w:tabs>
          <w:tab w:val="left" w:pos="1452"/>
          <w:tab w:val="left" w:pos="1453"/>
        </w:tabs>
        <w:autoSpaceDE w:val="0"/>
        <w:autoSpaceDN w:val="0"/>
        <w:spacing w:before="90" w:after="0" w:line="240" w:lineRule="auto"/>
        <w:ind w:left="2342" w:hanging="357"/>
        <w:contextualSpacing w:val="0"/>
        <w:jc w:val="both"/>
        <w:rPr>
          <w:b/>
          <w:bCs/>
        </w:rPr>
      </w:pPr>
      <w:r w:rsidRPr="004B7216">
        <w:t>moc</w:t>
      </w:r>
      <w:r w:rsidRPr="004B7216">
        <w:rPr>
          <w:spacing w:val="-1"/>
        </w:rPr>
        <w:t xml:space="preserve"> </w:t>
      </w:r>
      <w:r w:rsidRPr="004B7216">
        <w:t>osiągalną,</w:t>
      </w:r>
    </w:p>
    <w:p w14:paraId="055B3E97" w14:textId="0C2CF26F" w:rsidR="00215CD4" w:rsidRPr="004B7216" w:rsidRDefault="00215CD4">
      <w:pPr>
        <w:pStyle w:val="Akapitzlist"/>
        <w:widowControl w:val="0"/>
        <w:numPr>
          <w:ilvl w:val="1"/>
          <w:numId w:val="96"/>
        </w:numPr>
        <w:tabs>
          <w:tab w:val="left" w:pos="1452"/>
          <w:tab w:val="left" w:pos="1453"/>
        </w:tabs>
        <w:autoSpaceDE w:val="0"/>
        <w:autoSpaceDN w:val="0"/>
        <w:spacing w:before="90" w:after="0" w:line="240" w:lineRule="auto"/>
        <w:ind w:left="2342" w:hanging="357"/>
        <w:contextualSpacing w:val="0"/>
        <w:jc w:val="both"/>
        <w:rPr>
          <w:b/>
          <w:bCs/>
        </w:rPr>
      </w:pPr>
      <w:r w:rsidRPr="004B7216">
        <w:t>schematy, plany i konfigurację głównych układów</w:t>
      </w:r>
      <w:r w:rsidRPr="004B7216">
        <w:rPr>
          <w:spacing w:val="-3"/>
        </w:rPr>
        <w:t xml:space="preserve"> </w:t>
      </w:r>
      <w:r w:rsidRPr="004B7216">
        <w:t>elektrycznych,</w:t>
      </w:r>
    </w:p>
    <w:p w14:paraId="4A53DE5F" w14:textId="0E86CB0A" w:rsidR="00215CD4" w:rsidRPr="004B7216" w:rsidRDefault="00215CD4">
      <w:pPr>
        <w:pStyle w:val="Akapitzlist"/>
        <w:widowControl w:val="0"/>
        <w:numPr>
          <w:ilvl w:val="1"/>
          <w:numId w:val="96"/>
        </w:numPr>
        <w:tabs>
          <w:tab w:val="left" w:pos="1452"/>
          <w:tab w:val="left" w:pos="1453"/>
        </w:tabs>
        <w:autoSpaceDE w:val="0"/>
        <w:autoSpaceDN w:val="0"/>
        <w:spacing w:before="90" w:after="0" w:line="240" w:lineRule="auto"/>
        <w:ind w:left="2342" w:hanging="357"/>
        <w:contextualSpacing w:val="0"/>
        <w:jc w:val="both"/>
        <w:rPr>
          <w:b/>
          <w:bCs/>
        </w:rPr>
      </w:pPr>
      <w:r w:rsidRPr="004B7216">
        <w:t>dane jednostek</w:t>
      </w:r>
      <w:r w:rsidRPr="004B7216">
        <w:rPr>
          <w:spacing w:val="-2"/>
        </w:rPr>
        <w:t xml:space="preserve"> </w:t>
      </w:r>
      <w:r w:rsidRPr="004B7216">
        <w:t>wytwórczych,</w:t>
      </w:r>
    </w:p>
    <w:p w14:paraId="2922EF5A" w14:textId="3C45056B" w:rsidR="00215CD4" w:rsidRPr="004B7216" w:rsidRDefault="00215CD4">
      <w:pPr>
        <w:pStyle w:val="Akapitzlist"/>
        <w:widowControl w:val="0"/>
        <w:numPr>
          <w:ilvl w:val="1"/>
          <w:numId w:val="96"/>
        </w:numPr>
        <w:tabs>
          <w:tab w:val="left" w:pos="1452"/>
          <w:tab w:val="left" w:pos="1453"/>
        </w:tabs>
        <w:autoSpaceDE w:val="0"/>
        <w:autoSpaceDN w:val="0"/>
        <w:spacing w:before="90" w:after="0" w:line="240" w:lineRule="auto"/>
        <w:ind w:left="2342" w:hanging="357"/>
        <w:contextualSpacing w:val="0"/>
        <w:jc w:val="both"/>
        <w:rPr>
          <w:b/>
          <w:bCs/>
        </w:rPr>
      </w:pPr>
      <w:r w:rsidRPr="004B7216">
        <w:t>dane techniczne aparatury rozdzielczej, sterującej oraz elektroenergetycznej automatyki</w:t>
      </w:r>
      <w:r w:rsidRPr="004B7216">
        <w:rPr>
          <w:spacing w:val="-1"/>
        </w:rPr>
        <w:t xml:space="preserve"> </w:t>
      </w:r>
      <w:r w:rsidRPr="004B7216">
        <w:t>zabezpieczeniowej.</w:t>
      </w:r>
    </w:p>
    <w:p w14:paraId="1A0464DC" w14:textId="1A55579C" w:rsidR="00215CD4" w:rsidRPr="004B7216" w:rsidRDefault="00DD421E">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W</w:t>
      </w:r>
      <w:r w:rsidR="00215CD4" w:rsidRPr="004B7216">
        <w:t>skazani przez OSDn odbiorcy przyłączeni do sieci SN i nN, przekazują do OSDn następujące dane opisujące stan istniejący swoich instalacji i urządzeń:</w:t>
      </w:r>
    </w:p>
    <w:p w14:paraId="1FF4A3FE" w14:textId="6DA43670" w:rsidR="00215CD4" w:rsidRPr="004B7216" w:rsidRDefault="00215CD4">
      <w:pPr>
        <w:pStyle w:val="Akapitzlist"/>
        <w:widowControl w:val="0"/>
        <w:numPr>
          <w:ilvl w:val="1"/>
          <w:numId w:val="97"/>
        </w:numPr>
        <w:tabs>
          <w:tab w:val="left" w:pos="1452"/>
          <w:tab w:val="left" w:pos="1453"/>
        </w:tabs>
        <w:autoSpaceDE w:val="0"/>
        <w:autoSpaceDN w:val="0"/>
        <w:spacing w:before="90" w:after="0" w:line="240" w:lineRule="auto"/>
        <w:ind w:left="2342" w:hanging="357"/>
        <w:contextualSpacing w:val="0"/>
        <w:jc w:val="both"/>
        <w:rPr>
          <w:b/>
          <w:bCs/>
        </w:rPr>
      </w:pPr>
      <w:r w:rsidRPr="004B7216">
        <w:t>dane o węzłach i ich wyposażeniu, liniach wraz ze schematami i planami, transformatorach,</w:t>
      </w:r>
    </w:p>
    <w:p w14:paraId="58BFA233" w14:textId="4ABE5106" w:rsidR="00215CD4" w:rsidRPr="004B7216" w:rsidRDefault="00215CD4">
      <w:pPr>
        <w:pStyle w:val="Akapitzlist"/>
        <w:widowControl w:val="0"/>
        <w:numPr>
          <w:ilvl w:val="1"/>
          <w:numId w:val="97"/>
        </w:numPr>
        <w:tabs>
          <w:tab w:val="left" w:pos="1452"/>
          <w:tab w:val="left" w:pos="1453"/>
        </w:tabs>
        <w:autoSpaceDE w:val="0"/>
        <w:autoSpaceDN w:val="0"/>
        <w:spacing w:before="90" w:after="0" w:line="240" w:lineRule="auto"/>
        <w:ind w:left="2342" w:hanging="357"/>
        <w:contextualSpacing w:val="0"/>
        <w:jc w:val="both"/>
        <w:rPr>
          <w:b/>
          <w:bCs/>
        </w:rPr>
      </w:pPr>
      <w:r w:rsidRPr="004B7216">
        <w:t>dane o ewentualnych jednostkach</w:t>
      </w:r>
      <w:r w:rsidRPr="004B7216">
        <w:rPr>
          <w:spacing w:val="-2"/>
        </w:rPr>
        <w:t xml:space="preserve"> </w:t>
      </w:r>
      <w:r w:rsidRPr="004B7216">
        <w:t>wytwórczych,</w:t>
      </w:r>
    </w:p>
    <w:p w14:paraId="708712D0" w14:textId="08E9A68F" w:rsidR="00215CD4" w:rsidRPr="004B7216" w:rsidRDefault="00215CD4">
      <w:pPr>
        <w:pStyle w:val="Akapitzlist"/>
        <w:widowControl w:val="0"/>
        <w:numPr>
          <w:ilvl w:val="1"/>
          <w:numId w:val="97"/>
        </w:numPr>
        <w:tabs>
          <w:tab w:val="left" w:pos="1452"/>
          <w:tab w:val="left" w:pos="1453"/>
        </w:tabs>
        <w:autoSpaceDE w:val="0"/>
        <w:autoSpaceDN w:val="0"/>
        <w:spacing w:before="90" w:after="0" w:line="240" w:lineRule="auto"/>
        <w:ind w:left="2342" w:hanging="357"/>
        <w:contextualSpacing w:val="0"/>
        <w:jc w:val="both"/>
        <w:rPr>
          <w:b/>
          <w:bCs/>
        </w:rPr>
      </w:pPr>
      <w:r w:rsidRPr="004B7216">
        <w:t>dane techniczne aparatury rozdzielczej, sterującej oraz elektroenergetycznej automatyki</w:t>
      </w:r>
      <w:r w:rsidRPr="004B7216">
        <w:rPr>
          <w:spacing w:val="-1"/>
        </w:rPr>
        <w:t xml:space="preserve"> </w:t>
      </w:r>
      <w:r w:rsidRPr="004B7216">
        <w:t>zabezpieczeniowej.</w:t>
      </w:r>
    </w:p>
    <w:p w14:paraId="35076952" w14:textId="1AD16814" w:rsidR="00215CD4" w:rsidRPr="004B7216" w:rsidRDefault="00215CD4">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Dane o węzłach obejmują w szczególności:</w:t>
      </w:r>
    </w:p>
    <w:p w14:paraId="553B5253" w14:textId="3A21585F" w:rsidR="00215CD4" w:rsidRPr="004B7216" w:rsidRDefault="00215CD4">
      <w:pPr>
        <w:pStyle w:val="Akapitzlist"/>
        <w:widowControl w:val="0"/>
        <w:numPr>
          <w:ilvl w:val="1"/>
          <w:numId w:val="98"/>
        </w:numPr>
        <w:tabs>
          <w:tab w:val="left" w:pos="1452"/>
          <w:tab w:val="left" w:pos="1453"/>
        </w:tabs>
        <w:autoSpaceDE w:val="0"/>
        <w:autoSpaceDN w:val="0"/>
        <w:spacing w:before="90" w:after="0" w:line="240" w:lineRule="auto"/>
        <w:ind w:left="2342" w:hanging="357"/>
        <w:contextualSpacing w:val="0"/>
        <w:jc w:val="both"/>
        <w:rPr>
          <w:b/>
          <w:bCs/>
        </w:rPr>
      </w:pPr>
      <w:r w:rsidRPr="004B7216">
        <w:t>nazwę</w:t>
      </w:r>
      <w:r w:rsidRPr="004B7216">
        <w:rPr>
          <w:spacing w:val="-1"/>
        </w:rPr>
        <w:t xml:space="preserve"> </w:t>
      </w:r>
      <w:r w:rsidRPr="004B7216">
        <w:t>węzła,</w:t>
      </w:r>
    </w:p>
    <w:p w14:paraId="2EED1782" w14:textId="58ABB2FD" w:rsidR="00215CD4" w:rsidRPr="004B7216" w:rsidRDefault="00215CD4">
      <w:pPr>
        <w:pStyle w:val="Akapitzlist"/>
        <w:widowControl w:val="0"/>
        <w:numPr>
          <w:ilvl w:val="1"/>
          <w:numId w:val="98"/>
        </w:numPr>
        <w:tabs>
          <w:tab w:val="left" w:pos="1452"/>
          <w:tab w:val="left" w:pos="1453"/>
        </w:tabs>
        <w:autoSpaceDE w:val="0"/>
        <w:autoSpaceDN w:val="0"/>
        <w:spacing w:before="90" w:after="0" w:line="240" w:lineRule="auto"/>
        <w:ind w:left="2342" w:hanging="357"/>
        <w:contextualSpacing w:val="0"/>
        <w:jc w:val="both"/>
        <w:rPr>
          <w:b/>
          <w:bCs/>
        </w:rPr>
      </w:pPr>
      <w:r w:rsidRPr="004B7216">
        <w:t>rodzaj i schemat</w:t>
      </w:r>
      <w:r w:rsidRPr="004B7216">
        <w:rPr>
          <w:spacing w:val="-1"/>
        </w:rPr>
        <w:t xml:space="preserve"> </w:t>
      </w:r>
      <w:r w:rsidRPr="004B7216">
        <w:t>stacji,</w:t>
      </w:r>
    </w:p>
    <w:p w14:paraId="5C712421" w14:textId="7B83DACE" w:rsidR="00215CD4" w:rsidRPr="004B7216" w:rsidRDefault="00215CD4">
      <w:pPr>
        <w:pStyle w:val="Akapitzlist"/>
        <w:widowControl w:val="0"/>
        <w:numPr>
          <w:ilvl w:val="1"/>
          <w:numId w:val="98"/>
        </w:numPr>
        <w:tabs>
          <w:tab w:val="left" w:pos="1452"/>
          <w:tab w:val="left" w:pos="1453"/>
        </w:tabs>
        <w:autoSpaceDE w:val="0"/>
        <w:autoSpaceDN w:val="0"/>
        <w:spacing w:before="90" w:after="0" w:line="240" w:lineRule="auto"/>
        <w:ind w:left="2342" w:hanging="357"/>
        <w:contextualSpacing w:val="0"/>
        <w:jc w:val="both"/>
        <w:rPr>
          <w:b/>
          <w:bCs/>
        </w:rPr>
      </w:pPr>
      <w:r w:rsidRPr="004B7216">
        <w:lastRenderedPageBreak/>
        <w:t>rodzaj pól i ich wyposażenie,</w:t>
      </w:r>
    </w:p>
    <w:p w14:paraId="3FCD3997" w14:textId="3F271C37" w:rsidR="00215CD4" w:rsidRPr="004B7216" w:rsidRDefault="00215CD4">
      <w:pPr>
        <w:pStyle w:val="Akapitzlist"/>
        <w:widowControl w:val="0"/>
        <w:numPr>
          <w:ilvl w:val="1"/>
          <w:numId w:val="98"/>
        </w:numPr>
        <w:tabs>
          <w:tab w:val="left" w:pos="1452"/>
          <w:tab w:val="left" w:pos="1453"/>
        </w:tabs>
        <w:autoSpaceDE w:val="0"/>
        <w:autoSpaceDN w:val="0"/>
        <w:spacing w:before="90" w:after="0" w:line="240" w:lineRule="auto"/>
        <w:ind w:left="2342" w:hanging="357"/>
        <w:contextualSpacing w:val="0"/>
        <w:jc w:val="both"/>
        <w:rPr>
          <w:b/>
          <w:bCs/>
        </w:rPr>
      </w:pPr>
      <w:r w:rsidRPr="004B7216">
        <w:t>zapotrzebowanie na moc czynną i bierną w charakterystycznych godzinach pomiarowych z uwzględnieniem i bez uwzględnienia mocy</w:t>
      </w:r>
      <w:r w:rsidRPr="004B7216">
        <w:rPr>
          <w:spacing w:val="44"/>
        </w:rPr>
        <w:t xml:space="preserve"> </w:t>
      </w:r>
      <w:r w:rsidRPr="004B7216">
        <w:t>osiągalnych jednostek</w:t>
      </w:r>
      <w:r w:rsidRPr="004B7216">
        <w:rPr>
          <w:spacing w:val="-2"/>
        </w:rPr>
        <w:t xml:space="preserve"> </w:t>
      </w:r>
      <w:r w:rsidRPr="004B7216">
        <w:t>wytwórczych,</w:t>
      </w:r>
    </w:p>
    <w:p w14:paraId="56AF3325" w14:textId="1A4A0323" w:rsidR="00215CD4" w:rsidRPr="004B7216" w:rsidRDefault="00215CD4">
      <w:pPr>
        <w:pStyle w:val="Akapitzlist"/>
        <w:widowControl w:val="0"/>
        <w:numPr>
          <w:ilvl w:val="1"/>
          <w:numId w:val="98"/>
        </w:numPr>
        <w:tabs>
          <w:tab w:val="left" w:pos="1452"/>
          <w:tab w:val="left" w:pos="1453"/>
        </w:tabs>
        <w:autoSpaceDE w:val="0"/>
        <w:autoSpaceDN w:val="0"/>
        <w:spacing w:before="90" w:after="0" w:line="240" w:lineRule="auto"/>
        <w:ind w:left="2342" w:hanging="357"/>
        <w:contextualSpacing w:val="0"/>
        <w:jc w:val="both"/>
        <w:rPr>
          <w:b/>
          <w:bCs/>
        </w:rPr>
      </w:pPr>
      <w:r w:rsidRPr="004B7216">
        <w:t>roczne zapotrzebowanie na energię elektryczną z uwzględnieniem i bez uwzględnienia produkcji energii elektrycznej jednostek</w:t>
      </w:r>
      <w:r w:rsidRPr="004B7216">
        <w:rPr>
          <w:spacing w:val="-3"/>
        </w:rPr>
        <w:t xml:space="preserve"> </w:t>
      </w:r>
      <w:r w:rsidRPr="004B7216">
        <w:t>wytwórczych,</w:t>
      </w:r>
    </w:p>
    <w:p w14:paraId="14A7BDCC" w14:textId="0228E885" w:rsidR="00215CD4" w:rsidRPr="004B7216" w:rsidRDefault="00215CD4">
      <w:pPr>
        <w:pStyle w:val="Akapitzlist"/>
        <w:widowControl w:val="0"/>
        <w:numPr>
          <w:ilvl w:val="1"/>
          <w:numId w:val="98"/>
        </w:numPr>
        <w:tabs>
          <w:tab w:val="left" w:pos="1452"/>
          <w:tab w:val="left" w:pos="1453"/>
        </w:tabs>
        <w:autoSpaceDE w:val="0"/>
        <w:autoSpaceDN w:val="0"/>
        <w:spacing w:before="90" w:after="0" w:line="240" w:lineRule="auto"/>
        <w:ind w:left="2342" w:hanging="357"/>
        <w:contextualSpacing w:val="0"/>
        <w:jc w:val="both"/>
        <w:rPr>
          <w:b/>
          <w:bCs/>
        </w:rPr>
      </w:pPr>
      <w:r w:rsidRPr="004B7216">
        <w:t>udział odbiorców przemysłowych w szczytowym obciążeniu</w:t>
      </w:r>
      <w:r w:rsidRPr="004B7216">
        <w:rPr>
          <w:spacing w:val="-5"/>
        </w:rPr>
        <w:t xml:space="preserve"> </w:t>
      </w:r>
      <w:r w:rsidRPr="004B7216">
        <w:t>stacji,</w:t>
      </w:r>
    </w:p>
    <w:p w14:paraId="1BEB01B9" w14:textId="4937DF77" w:rsidR="00215CD4" w:rsidRPr="004B7216" w:rsidRDefault="00215CD4">
      <w:pPr>
        <w:pStyle w:val="Akapitzlist"/>
        <w:widowControl w:val="0"/>
        <w:numPr>
          <w:ilvl w:val="1"/>
          <w:numId w:val="98"/>
        </w:numPr>
        <w:tabs>
          <w:tab w:val="left" w:pos="1452"/>
          <w:tab w:val="left" w:pos="1453"/>
        </w:tabs>
        <w:autoSpaceDE w:val="0"/>
        <w:autoSpaceDN w:val="0"/>
        <w:spacing w:before="90" w:after="0" w:line="240" w:lineRule="auto"/>
        <w:ind w:left="2342" w:hanging="357"/>
        <w:contextualSpacing w:val="0"/>
        <w:jc w:val="both"/>
        <w:rPr>
          <w:b/>
          <w:bCs/>
        </w:rPr>
      </w:pPr>
      <w:r w:rsidRPr="004B7216">
        <w:t>moc bierną kompensującą, kondensatory ze znakiem „+”, dławiki ze</w:t>
      </w:r>
      <w:r w:rsidRPr="004B7216">
        <w:rPr>
          <w:spacing w:val="37"/>
        </w:rPr>
        <w:t xml:space="preserve"> </w:t>
      </w:r>
      <w:r w:rsidRPr="004B7216">
        <w:t>znakiem „-”,</w:t>
      </w:r>
    </w:p>
    <w:p w14:paraId="4CE66306" w14:textId="7EFB4F16" w:rsidR="00215CD4" w:rsidRPr="004B7216" w:rsidRDefault="00215CD4">
      <w:pPr>
        <w:pStyle w:val="Akapitzlist"/>
        <w:widowControl w:val="0"/>
        <w:numPr>
          <w:ilvl w:val="1"/>
          <w:numId w:val="98"/>
        </w:numPr>
        <w:tabs>
          <w:tab w:val="left" w:pos="1452"/>
          <w:tab w:val="left" w:pos="1453"/>
        </w:tabs>
        <w:autoSpaceDE w:val="0"/>
        <w:autoSpaceDN w:val="0"/>
        <w:spacing w:before="90" w:after="0" w:line="240" w:lineRule="auto"/>
        <w:ind w:left="2342" w:hanging="357"/>
        <w:contextualSpacing w:val="0"/>
        <w:jc w:val="both"/>
        <w:rPr>
          <w:b/>
          <w:bCs/>
        </w:rPr>
      </w:pPr>
      <w:r w:rsidRPr="004B7216">
        <w:t>układ normalny</w:t>
      </w:r>
      <w:r w:rsidRPr="004B7216">
        <w:rPr>
          <w:spacing w:val="-1"/>
        </w:rPr>
        <w:t xml:space="preserve"> </w:t>
      </w:r>
      <w:r w:rsidRPr="004B7216">
        <w:t>pracy.</w:t>
      </w:r>
    </w:p>
    <w:p w14:paraId="1B0DB2AB" w14:textId="4B22F351" w:rsidR="00215CD4" w:rsidRPr="004B7216" w:rsidRDefault="00215CD4">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Dane o liniach obejmują w szczególności:</w:t>
      </w:r>
    </w:p>
    <w:p w14:paraId="305C4BB0" w14:textId="31301B4A"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nazwę węzła</w:t>
      </w:r>
      <w:r w:rsidRPr="004B7216">
        <w:rPr>
          <w:spacing w:val="-2"/>
        </w:rPr>
        <w:t xml:space="preserve"> </w:t>
      </w:r>
      <w:r w:rsidRPr="004B7216">
        <w:t>początkowego,</w:t>
      </w:r>
    </w:p>
    <w:p w14:paraId="2E3738BB" w14:textId="17882CD6"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nazwę węzła</w:t>
      </w:r>
      <w:r w:rsidRPr="004B7216">
        <w:rPr>
          <w:spacing w:val="-2"/>
        </w:rPr>
        <w:t xml:space="preserve"> </w:t>
      </w:r>
      <w:r w:rsidRPr="004B7216">
        <w:t>końcowego,</w:t>
      </w:r>
    </w:p>
    <w:p w14:paraId="6F8FFBB3" w14:textId="01B7ECCE"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rezystancję</w:t>
      </w:r>
      <w:r w:rsidRPr="004B7216">
        <w:rPr>
          <w:spacing w:val="-1"/>
        </w:rPr>
        <w:t xml:space="preserve"> </w:t>
      </w:r>
      <w:r w:rsidRPr="004B7216">
        <w:t>linii,</w:t>
      </w:r>
    </w:p>
    <w:p w14:paraId="1F8597C3" w14:textId="631BDD1E"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reaktancję dla składowej zgodnej,</w:t>
      </w:r>
    </w:p>
    <w:p w14:paraId="648BF740" w14:textId="689941D1"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½ susceptancji poprzecznej</w:t>
      </w:r>
      <w:r w:rsidRPr="004B7216">
        <w:rPr>
          <w:spacing w:val="-1"/>
        </w:rPr>
        <w:t xml:space="preserve"> </w:t>
      </w:r>
      <w:r w:rsidRPr="004B7216">
        <w:t>pojemnościowej,</w:t>
      </w:r>
    </w:p>
    <w:p w14:paraId="77EE4640" w14:textId="0B09FBDD"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stosunek reaktancji dla składowej zerowej do reaktancji dla składowej</w:t>
      </w:r>
      <w:r w:rsidRPr="004B7216">
        <w:rPr>
          <w:spacing w:val="-15"/>
        </w:rPr>
        <w:t xml:space="preserve"> </w:t>
      </w:r>
      <w:r w:rsidRPr="004B7216">
        <w:t>zgodnej,</w:t>
      </w:r>
    </w:p>
    <w:p w14:paraId="4D204171" w14:textId="697B7386"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½ konduktancji</w:t>
      </w:r>
      <w:r w:rsidRPr="004B7216">
        <w:rPr>
          <w:spacing w:val="-1"/>
        </w:rPr>
        <w:t xml:space="preserve"> </w:t>
      </w:r>
      <w:r w:rsidRPr="004B7216">
        <w:t>poprzecznej,</w:t>
      </w:r>
    </w:p>
    <w:p w14:paraId="1373D5C9" w14:textId="5DDD4C85"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długość linii, typ i przekrój</w:t>
      </w:r>
      <w:r w:rsidRPr="004B7216">
        <w:rPr>
          <w:spacing w:val="-2"/>
        </w:rPr>
        <w:t xml:space="preserve"> </w:t>
      </w:r>
      <w:r w:rsidRPr="004B7216">
        <w:t>przewodów,</w:t>
      </w:r>
    </w:p>
    <w:p w14:paraId="513B80A0" w14:textId="72C264BF"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obciążalność termiczną linii w sezonie</w:t>
      </w:r>
      <w:r w:rsidRPr="004B7216">
        <w:rPr>
          <w:spacing w:val="-3"/>
        </w:rPr>
        <w:t xml:space="preserve"> </w:t>
      </w:r>
      <w:r w:rsidRPr="004B7216">
        <w:t>zimowym,</w:t>
      </w:r>
    </w:p>
    <w:p w14:paraId="5FE9C672" w14:textId="266EE2E0"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obciążalność termiczną linii w sezonie</w:t>
      </w:r>
      <w:r w:rsidRPr="004B7216">
        <w:rPr>
          <w:spacing w:val="-3"/>
        </w:rPr>
        <w:t xml:space="preserve"> </w:t>
      </w:r>
      <w:r w:rsidRPr="004B7216">
        <w:t>letnim,</w:t>
      </w:r>
    </w:p>
    <w:p w14:paraId="15B7456E" w14:textId="32EF574A" w:rsidR="00215CD4" w:rsidRPr="004B7216" w:rsidRDefault="00215CD4">
      <w:pPr>
        <w:pStyle w:val="Akapitzlist"/>
        <w:widowControl w:val="0"/>
        <w:numPr>
          <w:ilvl w:val="1"/>
          <w:numId w:val="99"/>
        </w:numPr>
        <w:tabs>
          <w:tab w:val="left" w:pos="1452"/>
          <w:tab w:val="left" w:pos="1453"/>
        </w:tabs>
        <w:autoSpaceDE w:val="0"/>
        <w:autoSpaceDN w:val="0"/>
        <w:spacing w:before="90" w:after="0" w:line="240" w:lineRule="auto"/>
        <w:ind w:left="2342" w:hanging="357"/>
        <w:contextualSpacing w:val="0"/>
        <w:jc w:val="both"/>
        <w:rPr>
          <w:b/>
          <w:bCs/>
        </w:rPr>
      </w:pPr>
      <w:r w:rsidRPr="004B7216">
        <w:t>seria</w:t>
      </w:r>
      <w:r w:rsidRPr="004B7216">
        <w:rPr>
          <w:spacing w:val="-3"/>
        </w:rPr>
        <w:t xml:space="preserve"> </w:t>
      </w:r>
      <w:r w:rsidRPr="004B7216">
        <w:t>słupów.</w:t>
      </w:r>
    </w:p>
    <w:p w14:paraId="4C128E79" w14:textId="0E731C97" w:rsidR="00215CD4" w:rsidRPr="004B7216" w:rsidRDefault="00215CD4">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Dane o transformatorach obejmują w szczególności:</w:t>
      </w:r>
    </w:p>
    <w:p w14:paraId="2947B079" w14:textId="004D8A95" w:rsidR="00215CD4" w:rsidRPr="004B7216" w:rsidRDefault="00215CD4">
      <w:pPr>
        <w:pStyle w:val="Akapitzlist"/>
        <w:widowControl w:val="0"/>
        <w:numPr>
          <w:ilvl w:val="1"/>
          <w:numId w:val="100"/>
        </w:numPr>
        <w:tabs>
          <w:tab w:val="left" w:pos="1452"/>
          <w:tab w:val="left" w:pos="1453"/>
        </w:tabs>
        <w:autoSpaceDE w:val="0"/>
        <w:autoSpaceDN w:val="0"/>
        <w:spacing w:before="90" w:after="0" w:line="240" w:lineRule="auto"/>
        <w:ind w:left="2342" w:hanging="357"/>
        <w:contextualSpacing w:val="0"/>
        <w:jc w:val="both"/>
        <w:rPr>
          <w:b/>
          <w:bCs/>
        </w:rPr>
      </w:pPr>
      <w:r w:rsidRPr="004B7216">
        <w:t>nazwy węzłów, do których jest przyłączony</w:t>
      </w:r>
      <w:r w:rsidRPr="004B7216">
        <w:rPr>
          <w:spacing w:val="-3"/>
        </w:rPr>
        <w:t xml:space="preserve"> </w:t>
      </w:r>
      <w:r w:rsidRPr="004B7216">
        <w:t>transformator,</w:t>
      </w:r>
    </w:p>
    <w:p w14:paraId="7902D961" w14:textId="7D5A5CA4" w:rsidR="00215CD4" w:rsidRPr="004B7216" w:rsidRDefault="00215CD4">
      <w:pPr>
        <w:pStyle w:val="Akapitzlist"/>
        <w:widowControl w:val="0"/>
        <w:numPr>
          <w:ilvl w:val="1"/>
          <w:numId w:val="100"/>
        </w:numPr>
        <w:tabs>
          <w:tab w:val="left" w:pos="1452"/>
          <w:tab w:val="left" w:pos="1453"/>
        </w:tabs>
        <w:autoSpaceDE w:val="0"/>
        <w:autoSpaceDN w:val="0"/>
        <w:spacing w:before="90" w:after="0" w:line="240" w:lineRule="auto"/>
        <w:ind w:left="2342" w:hanging="357"/>
        <w:contextualSpacing w:val="0"/>
        <w:jc w:val="both"/>
        <w:rPr>
          <w:b/>
          <w:bCs/>
        </w:rPr>
      </w:pPr>
      <w:r w:rsidRPr="004B7216">
        <w:t>dane</w:t>
      </w:r>
      <w:r w:rsidRPr="004B7216">
        <w:rPr>
          <w:spacing w:val="-5"/>
        </w:rPr>
        <w:t xml:space="preserve"> </w:t>
      </w:r>
      <w:r w:rsidRPr="004B7216">
        <w:t>znamionowe,</w:t>
      </w:r>
    </w:p>
    <w:p w14:paraId="42BC7BAE" w14:textId="53E19E26" w:rsidR="00215CD4" w:rsidRPr="004B7216" w:rsidRDefault="00215CD4">
      <w:pPr>
        <w:pStyle w:val="Akapitzlist"/>
        <w:widowControl w:val="0"/>
        <w:numPr>
          <w:ilvl w:val="1"/>
          <w:numId w:val="100"/>
        </w:numPr>
        <w:tabs>
          <w:tab w:val="left" w:pos="1452"/>
          <w:tab w:val="left" w:pos="1453"/>
        </w:tabs>
        <w:autoSpaceDE w:val="0"/>
        <w:autoSpaceDN w:val="0"/>
        <w:spacing w:before="90" w:after="0" w:line="240" w:lineRule="auto"/>
        <w:ind w:left="2342" w:hanging="357"/>
        <w:contextualSpacing w:val="0"/>
        <w:jc w:val="both"/>
        <w:rPr>
          <w:b/>
          <w:bCs/>
        </w:rPr>
      </w:pPr>
      <w:r w:rsidRPr="004B7216">
        <w:t>model</w:t>
      </w:r>
      <w:r w:rsidRPr="004B7216">
        <w:rPr>
          <w:spacing w:val="-4"/>
        </w:rPr>
        <w:t xml:space="preserve"> </w:t>
      </w:r>
      <w:r w:rsidRPr="004B7216">
        <w:t>zwarciowy.</w:t>
      </w:r>
    </w:p>
    <w:p w14:paraId="1D27438E" w14:textId="0C724266" w:rsidR="00215CD4" w:rsidRPr="004B7216" w:rsidRDefault="00215CD4">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Dane o jednostkach wytwórczych obejmują w szczególności:</w:t>
      </w:r>
    </w:p>
    <w:p w14:paraId="2F3C1CCE" w14:textId="67F645BB" w:rsidR="00215CD4" w:rsidRPr="004B7216" w:rsidRDefault="00215CD4">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nazwę węzła, do którego jednostka wytwórcza jest</w:t>
      </w:r>
      <w:r w:rsidRPr="004B7216">
        <w:rPr>
          <w:spacing w:val="-2"/>
        </w:rPr>
        <w:t xml:space="preserve"> </w:t>
      </w:r>
      <w:r w:rsidRPr="004B7216">
        <w:t>przyłączona,</w:t>
      </w:r>
    </w:p>
    <w:p w14:paraId="2336280D" w14:textId="6FAB50D0"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sprawność przemiany</w:t>
      </w:r>
      <w:r w:rsidRPr="004B7216">
        <w:rPr>
          <w:spacing w:val="-1"/>
        </w:rPr>
        <w:t xml:space="preserve"> </w:t>
      </w:r>
      <w:r w:rsidRPr="004B7216">
        <w:t>energetycznej,</w:t>
      </w:r>
    </w:p>
    <w:p w14:paraId="7DA24542" w14:textId="10100CE3"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wskaźnik</w:t>
      </w:r>
      <w:r w:rsidRPr="004B7216">
        <w:tab/>
        <w:t>zużycia</w:t>
      </w:r>
      <w:r w:rsidRPr="004B7216">
        <w:tab/>
        <w:t>energii</w:t>
      </w:r>
      <w:r w:rsidRPr="004B7216">
        <w:tab/>
        <w:t>elektrycznej</w:t>
      </w:r>
      <w:r w:rsidRPr="004B7216">
        <w:tab/>
        <w:t>na</w:t>
      </w:r>
      <w:r w:rsidRPr="004B7216">
        <w:tab/>
        <w:t xml:space="preserve">potrzeby własne </w:t>
      </w:r>
      <w:r w:rsidRPr="004B7216">
        <w:rPr>
          <w:spacing w:val="-1"/>
        </w:rPr>
        <w:t xml:space="preserve">jednostek </w:t>
      </w:r>
      <w:r w:rsidRPr="004B7216">
        <w:t>wytwórczych,</w:t>
      </w:r>
    </w:p>
    <w:p w14:paraId="511FF397" w14:textId="51D0CBCF"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produkcję energii</w:t>
      </w:r>
      <w:r w:rsidRPr="004B7216">
        <w:rPr>
          <w:spacing w:val="-1"/>
        </w:rPr>
        <w:t xml:space="preserve"> </w:t>
      </w:r>
      <w:r w:rsidRPr="004B7216">
        <w:t>elektrycznej,</w:t>
      </w:r>
    </w:p>
    <w:p w14:paraId="21567440" w14:textId="0CB678C5"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wskaźniki odstawień</w:t>
      </w:r>
      <w:r w:rsidRPr="004B7216">
        <w:rPr>
          <w:spacing w:val="-1"/>
        </w:rPr>
        <w:t xml:space="preserve"> </w:t>
      </w:r>
      <w:r w:rsidRPr="004B7216">
        <w:t>awaryjnych</w:t>
      </w:r>
    </w:p>
    <w:p w14:paraId="3C131D6A" w14:textId="445C3CA8"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parametry jakościowe paliwa (QAS) wraz z jego</w:t>
      </w:r>
      <w:r w:rsidRPr="004B7216">
        <w:rPr>
          <w:spacing w:val="-6"/>
        </w:rPr>
        <w:t xml:space="preserve"> </w:t>
      </w:r>
      <w:r w:rsidRPr="004B7216">
        <w:t>zużyciem,</w:t>
      </w:r>
    </w:p>
    <w:p w14:paraId="14C8727F" w14:textId="68DD2ADB"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emisje zanieczyszczeń SO</w:t>
      </w:r>
      <w:r w:rsidRPr="004B7216">
        <w:rPr>
          <w:sz w:val="16"/>
        </w:rPr>
        <w:t>2</w:t>
      </w:r>
      <w:r w:rsidRPr="004B7216">
        <w:rPr>
          <w:position w:val="2"/>
        </w:rPr>
        <w:t>, NO</w:t>
      </w:r>
      <w:r w:rsidRPr="004B7216">
        <w:rPr>
          <w:sz w:val="16"/>
        </w:rPr>
        <w:t>X</w:t>
      </w:r>
      <w:r w:rsidRPr="004B7216">
        <w:rPr>
          <w:position w:val="2"/>
        </w:rPr>
        <w:t>, pyły i</w:t>
      </w:r>
      <w:r w:rsidRPr="004B7216">
        <w:rPr>
          <w:spacing w:val="-2"/>
          <w:position w:val="2"/>
        </w:rPr>
        <w:t xml:space="preserve"> </w:t>
      </w:r>
      <w:r w:rsidRPr="004B7216">
        <w:rPr>
          <w:position w:val="2"/>
        </w:rPr>
        <w:t>CO</w:t>
      </w:r>
      <w:r w:rsidRPr="004B7216">
        <w:rPr>
          <w:sz w:val="16"/>
        </w:rPr>
        <w:t>2</w:t>
      </w:r>
      <w:r w:rsidRPr="004B7216">
        <w:rPr>
          <w:position w:val="2"/>
        </w:rPr>
        <w:t>,</w:t>
      </w:r>
    </w:p>
    <w:p w14:paraId="69613616" w14:textId="5164C900"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stosowane instalacje ochrony środowiska (wraz z ich</w:t>
      </w:r>
      <w:r w:rsidRPr="004B7216">
        <w:rPr>
          <w:spacing w:val="-5"/>
        </w:rPr>
        <w:t xml:space="preserve"> </w:t>
      </w:r>
      <w:r w:rsidRPr="004B7216">
        <w:lastRenderedPageBreak/>
        <w:t>sprawnością),</w:t>
      </w:r>
    </w:p>
    <w:p w14:paraId="142D9BB7" w14:textId="67A49CCE"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informacje o charakterze sensytywnym (dotyczy wytwórców posiadających konwencjonalne jednostki wytwórcze przyłączone do sieci</w:t>
      </w:r>
      <w:r w:rsidRPr="004B7216">
        <w:rPr>
          <w:spacing w:val="-2"/>
        </w:rPr>
        <w:t xml:space="preserve"> </w:t>
      </w:r>
      <w:r w:rsidRPr="004B7216">
        <w:t>dystrybucyjnej o</w:t>
      </w:r>
      <w:r w:rsidRPr="004B7216">
        <w:rPr>
          <w:spacing w:val="-2"/>
        </w:rPr>
        <w:t xml:space="preserve"> </w:t>
      </w:r>
      <w:r w:rsidRPr="004B7216">
        <w:t>napięciu</w:t>
      </w:r>
      <w:r w:rsidRPr="004B7216">
        <w:rPr>
          <w:spacing w:val="-6"/>
        </w:rPr>
        <w:t xml:space="preserve"> </w:t>
      </w:r>
      <w:r w:rsidRPr="004B7216">
        <w:t>110</w:t>
      </w:r>
      <w:r w:rsidRPr="004B7216">
        <w:rPr>
          <w:spacing w:val="-4"/>
        </w:rPr>
        <w:t xml:space="preserve"> </w:t>
      </w:r>
      <w:r w:rsidRPr="004B7216">
        <w:t>kV,</w:t>
      </w:r>
      <w:r w:rsidRPr="004B7216">
        <w:rPr>
          <w:spacing w:val="-4"/>
        </w:rPr>
        <w:t xml:space="preserve"> </w:t>
      </w:r>
      <w:r w:rsidRPr="004B7216">
        <w:t>z</w:t>
      </w:r>
      <w:r w:rsidRPr="004B7216">
        <w:rPr>
          <w:spacing w:val="-7"/>
        </w:rPr>
        <w:t xml:space="preserve"> </w:t>
      </w:r>
      <w:r w:rsidRPr="004B7216">
        <w:t>wyłączeniem</w:t>
      </w:r>
      <w:r w:rsidRPr="004B7216">
        <w:rPr>
          <w:spacing w:val="-7"/>
        </w:rPr>
        <w:t xml:space="preserve"> </w:t>
      </w:r>
      <w:r w:rsidRPr="004B7216">
        <w:t>wytwórców,</w:t>
      </w:r>
      <w:r w:rsidRPr="004B7216">
        <w:rPr>
          <w:spacing w:val="-7"/>
        </w:rPr>
        <w:t xml:space="preserve"> </w:t>
      </w:r>
      <w:r w:rsidRPr="004B7216">
        <w:t>których</w:t>
      </w:r>
      <w:r w:rsidRPr="004B7216">
        <w:rPr>
          <w:spacing w:val="-6"/>
        </w:rPr>
        <w:t xml:space="preserve"> </w:t>
      </w:r>
      <w:r w:rsidRPr="004B7216">
        <w:t>jednostki</w:t>
      </w:r>
      <w:r w:rsidRPr="004B7216">
        <w:rPr>
          <w:spacing w:val="-6"/>
        </w:rPr>
        <w:t xml:space="preserve"> </w:t>
      </w:r>
      <w:r w:rsidRPr="004B7216">
        <w:t>przyłączone</w:t>
      </w:r>
      <w:r w:rsidRPr="004B7216">
        <w:rPr>
          <w:spacing w:val="-7"/>
        </w:rPr>
        <w:t xml:space="preserve"> </w:t>
      </w:r>
      <w:r w:rsidRPr="004B7216">
        <w:t>są jednocześnie do sieci dystrybucyjnej i przesyłowej, w tym</w:t>
      </w:r>
      <w:r w:rsidRPr="004B7216">
        <w:rPr>
          <w:spacing w:val="33"/>
        </w:rPr>
        <w:t xml:space="preserve"> </w:t>
      </w:r>
      <w:r w:rsidRPr="004B7216">
        <w:t>wytwórców wchodzących w skład grup kapitałowych, których jednostki przyłączone są jednocześnie do sieci dystrybucyjnej i przesyłowej)</w:t>
      </w:r>
      <w:r w:rsidRPr="004B7216">
        <w:rPr>
          <w:spacing w:val="-3"/>
        </w:rPr>
        <w:t xml:space="preserve"> </w:t>
      </w:r>
      <w:r w:rsidRPr="004B7216">
        <w:t>tj.:</w:t>
      </w:r>
    </w:p>
    <w:p w14:paraId="5E1C7A12" w14:textId="048D3D1B" w:rsidR="00D244BD" w:rsidRPr="004B7216" w:rsidRDefault="00D244BD">
      <w:pPr>
        <w:pStyle w:val="Akapitzlist"/>
        <w:widowControl w:val="0"/>
        <w:numPr>
          <w:ilvl w:val="0"/>
          <w:numId w:val="102"/>
        </w:numPr>
        <w:tabs>
          <w:tab w:val="left" w:pos="1452"/>
          <w:tab w:val="left" w:pos="1453"/>
        </w:tabs>
        <w:autoSpaceDE w:val="0"/>
        <w:autoSpaceDN w:val="0"/>
        <w:spacing w:before="90" w:after="0" w:line="240" w:lineRule="auto"/>
        <w:contextualSpacing w:val="0"/>
        <w:jc w:val="both"/>
        <w:rPr>
          <w:b/>
          <w:bCs/>
        </w:rPr>
      </w:pPr>
      <w:r w:rsidRPr="004B7216">
        <w:t>jednostkowe średnioroczne koszty stałe pracy jednostek</w:t>
      </w:r>
      <w:r w:rsidRPr="004B7216">
        <w:rPr>
          <w:spacing w:val="-9"/>
        </w:rPr>
        <w:t xml:space="preserve"> </w:t>
      </w:r>
      <w:r w:rsidRPr="004B7216">
        <w:t>wytwórczych,</w:t>
      </w:r>
    </w:p>
    <w:p w14:paraId="01377354" w14:textId="475012B7" w:rsidR="00D244BD" w:rsidRPr="004B7216" w:rsidRDefault="00D244BD">
      <w:pPr>
        <w:pStyle w:val="Akapitzlist"/>
        <w:widowControl w:val="0"/>
        <w:numPr>
          <w:ilvl w:val="0"/>
          <w:numId w:val="102"/>
        </w:numPr>
        <w:tabs>
          <w:tab w:val="left" w:pos="1452"/>
          <w:tab w:val="left" w:pos="1453"/>
        </w:tabs>
        <w:autoSpaceDE w:val="0"/>
        <w:autoSpaceDN w:val="0"/>
        <w:spacing w:before="90" w:after="0" w:line="240" w:lineRule="auto"/>
        <w:contextualSpacing w:val="0"/>
        <w:jc w:val="both"/>
        <w:rPr>
          <w:b/>
          <w:bCs/>
        </w:rPr>
      </w:pPr>
      <w:r w:rsidRPr="004B7216">
        <w:t>jednostkowe średnioroczne koszty zmienne pozapaliwowe pracy jednostek wytwórczych,</w:t>
      </w:r>
    </w:p>
    <w:p w14:paraId="54B2AF9F" w14:textId="66084552" w:rsidR="00D244BD" w:rsidRPr="004B7216" w:rsidRDefault="00D244BD">
      <w:pPr>
        <w:pStyle w:val="Akapitzlist"/>
        <w:widowControl w:val="0"/>
        <w:numPr>
          <w:ilvl w:val="0"/>
          <w:numId w:val="102"/>
        </w:numPr>
        <w:tabs>
          <w:tab w:val="left" w:pos="1452"/>
          <w:tab w:val="left" w:pos="1453"/>
        </w:tabs>
        <w:autoSpaceDE w:val="0"/>
        <w:autoSpaceDN w:val="0"/>
        <w:spacing w:before="90" w:after="0" w:line="240" w:lineRule="auto"/>
        <w:contextualSpacing w:val="0"/>
        <w:jc w:val="both"/>
        <w:rPr>
          <w:b/>
          <w:bCs/>
        </w:rPr>
      </w:pPr>
      <w:r w:rsidRPr="004B7216">
        <w:t>jednostkowe średnioroczne koszty</w:t>
      </w:r>
      <w:r w:rsidRPr="004B7216">
        <w:rPr>
          <w:spacing w:val="-4"/>
        </w:rPr>
        <w:t xml:space="preserve"> </w:t>
      </w:r>
      <w:r w:rsidRPr="004B7216">
        <w:t>paliwowe,</w:t>
      </w:r>
    </w:p>
    <w:p w14:paraId="163727E5" w14:textId="5D02276C" w:rsidR="00D244BD" w:rsidRPr="004B7216" w:rsidRDefault="00D244BD">
      <w:pPr>
        <w:pStyle w:val="Akapitzlist"/>
        <w:widowControl w:val="0"/>
        <w:numPr>
          <w:ilvl w:val="0"/>
          <w:numId w:val="102"/>
        </w:numPr>
        <w:tabs>
          <w:tab w:val="left" w:pos="1452"/>
          <w:tab w:val="left" w:pos="1453"/>
        </w:tabs>
        <w:autoSpaceDE w:val="0"/>
        <w:autoSpaceDN w:val="0"/>
        <w:spacing w:before="90" w:after="0" w:line="240" w:lineRule="auto"/>
        <w:contextualSpacing w:val="0"/>
        <w:jc w:val="both"/>
        <w:rPr>
          <w:b/>
          <w:bCs/>
        </w:rPr>
      </w:pPr>
      <w:r w:rsidRPr="004B7216">
        <w:t>nakłady inwestycyjne (związane wyłącznie z budową nowych jednostek wytwórczych, modernizacją lub rozbudową jednostek o instalacje proekologiczne),</w:t>
      </w:r>
    </w:p>
    <w:p w14:paraId="0C3C0E60" w14:textId="0D27F18A"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rezystancję i reaktancję gałęzi generator-transformator</w:t>
      </w:r>
      <w:r w:rsidRPr="004B7216">
        <w:rPr>
          <w:spacing w:val="-2"/>
        </w:rPr>
        <w:t xml:space="preserve"> </w:t>
      </w:r>
      <w:r w:rsidRPr="004B7216">
        <w:t>blokowy,</w:t>
      </w:r>
    </w:p>
    <w:p w14:paraId="40CC5A1D" w14:textId="60154DC0"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reaktancję zastępczą bloku z uwzględnieniem X’</w:t>
      </w:r>
      <w:r w:rsidRPr="004B7216">
        <w:rPr>
          <w:sz w:val="16"/>
        </w:rPr>
        <w:t>d</w:t>
      </w:r>
      <w:r w:rsidRPr="004B7216">
        <w:rPr>
          <w:spacing w:val="17"/>
          <w:sz w:val="16"/>
        </w:rPr>
        <w:t xml:space="preserve"> </w:t>
      </w:r>
      <w:r w:rsidRPr="004B7216">
        <w:rPr>
          <w:position w:val="2"/>
        </w:rPr>
        <w:t>generatora,</w:t>
      </w:r>
    </w:p>
    <w:p w14:paraId="59E3AB60" w14:textId="0E326C6D"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maksymalną wartość siły elektromotorycznej E’</w:t>
      </w:r>
      <w:r w:rsidRPr="004B7216">
        <w:rPr>
          <w:sz w:val="16"/>
        </w:rPr>
        <w:t xml:space="preserve">max </w:t>
      </w:r>
      <w:r w:rsidRPr="004B7216">
        <w:rPr>
          <w:position w:val="2"/>
        </w:rPr>
        <w:t>podaną na poziomie napięcia</w:t>
      </w:r>
      <w:r w:rsidRPr="004B7216">
        <w:t xml:space="preserve"> węzła, do którego przyłączona jest jednostka</w:t>
      </w:r>
      <w:r w:rsidRPr="004B7216">
        <w:rPr>
          <w:spacing w:val="-2"/>
        </w:rPr>
        <w:t xml:space="preserve"> </w:t>
      </w:r>
      <w:r w:rsidRPr="004B7216">
        <w:t>wytwórcza,</w:t>
      </w:r>
    </w:p>
    <w:p w14:paraId="391B6737" w14:textId="6B5371BC"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stosunek reaktancji dla składowej symetrycznej zerowej do reaktancji dla składowej symetrycznej zgodnej dla gałęzi jednostka wytwórcza-transformator blokowy,</w:t>
      </w:r>
    </w:p>
    <w:p w14:paraId="3DBE0E78" w14:textId="3F3DF4B9"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znamionową moc pozorną jednostki</w:t>
      </w:r>
      <w:r w:rsidRPr="004B7216">
        <w:rPr>
          <w:spacing w:val="-4"/>
        </w:rPr>
        <w:t xml:space="preserve"> </w:t>
      </w:r>
      <w:r w:rsidRPr="004B7216">
        <w:t>wytwórczej,</w:t>
      </w:r>
    </w:p>
    <w:p w14:paraId="24329D43" w14:textId="44C7E756"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napięcie znamionowe jednostki</w:t>
      </w:r>
      <w:r w:rsidRPr="004B7216">
        <w:rPr>
          <w:spacing w:val="-2"/>
        </w:rPr>
        <w:t xml:space="preserve"> </w:t>
      </w:r>
      <w:r w:rsidRPr="004B7216">
        <w:t>wytwórczej,</w:t>
      </w:r>
    </w:p>
    <w:p w14:paraId="2225D2D7" w14:textId="20163AFA"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znamionowy współczynnik mocy jednostki</w:t>
      </w:r>
      <w:r w:rsidRPr="004B7216">
        <w:rPr>
          <w:spacing w:val="-2"/>
        </w:rPr>
        <w:t xml:space="preserve"> </w:t>
      </w:r>
      <w:r w:rsidRPr="004B7216">
        <w:t>wytwórczej,</w:t>
      </w:r>
    </w:p>
    <w:p w14:paraId="5275818E" w14:textId="5F3B53EE"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reaktancję transformatora blokowego odniesioną do napięcia węzła, do którego jest przyłączony</w:t>
      </w:r>
      <w:r w:rsidRPr="004B7216">
        <w:rPr>
          <w:spacing w:val="-1"/>
        </w:rPr>
        <w:t xml:space="preserve"> </w:t>
      </w:r>
      <w:r w:rsidRPr="004B7216">
        <w:t>transformator,</w:t>
      </w:r>
    </w:p>
    <w:p w14:paraId="31D1B09D" w14:textId="38092037"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moduł przekładni transformatora blokowego w jednostkach</w:t>
      </w:r>
      <w:r w:rsidRPr="004B7216">
        <w:rPr>
          <w:spacing w:val="-5"/>
        </w:rPr>
        <w:t xml:space="preserve"> </w:t>
      </w:r>
      <w:r w:rsidRPr="004B7216">
        <w:t>względnych,</w:t>
      </w:r>
    </w:p>
    <w:p w14:paraId="052A3B50" w14:textId="38499247"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moc czynną potrzeb</w:t>
      </w:r>
      <w:r w:rsidRPr="004B7216">
        <w:rPr>
          <w:spacing w:val="-2"/>
        </w:rPr>
        <w:t xml:space="preserve"> </w:t>
      </w:r>
      <w:r w:rsidRPr="004B7216">
        <w:t>własnych,</w:t>
      </w:r>
    </w:p>
    <w:p w14:paraId="46FA3D0D" w14:textId="2BB1CC9F"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współczynnik mocy potrzeb</w:t>
      </w:r>
      <w:r w:rsidRPr="004B7216">
        <w:rPr>
          <w:spacing w:val="-17"/>
        </w:rPr>
        <w:t xml:space="preserve"> </w:t>
      </w:r>
      <w:r w:rsidRPr="004B7216">
        <w:t>własnych,</w:t>
      </w:r>
    </w:p>
    <w:p w14:paraId="3B621D9F" w14:textId="728F7198"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maksymalną generowaną moc</w:t>
      </w:r>
      <w:r w:rsidRPr="004B7216">
        <w:rPr>
          <w:spacing w:val="-7"/>
        </w:rPr>
        <w:t xml:space="preserve"> </w:t>
      </w:r>
      <w:r w:rsidRPr="004B7216">
        <w:t>czynną,</w:t>
      </w:r>
    </w:p>
    <w:p w14:paraId="03F18BBD" w14:textId="329135AE"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minimalną generowaną moc czynną,</w:t>
      </w:r>
    </w:p>
    <w:p w14:paraId="2F405FCF" w14:textId="2D1F22F1"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dla  jednostek  wytwórczych  u  wytwórców  energii  elektrycznej  minimalną    i maksymalną generowaną moc czynną w sezonie letnim i</w:t>
      </w:r>
      <w:r w:rsidRPr="004B7216">
        <w:rPr>
          <w:spacing w:val="-5"/>
        </w:rPr>
        <w:t xml:space="preserve"> </w:t>
      </w:r>
      <w:r w:rsidRPr="004B7216">
        <w:t>zimowym,</w:t>
      </w:r>
    </w:p>
    <w:p w14:paraId="5297ECF4" w14:textId="296A4102"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statyzm</w:t>
      </w:r>
      <w:r w:rsidRPr="004B7216">
        <w:rPr>
          <w:spacing w:val="-1"/>
        </w:rPr>
        <w:t xml:space="preserve"> </w:t>
      </w:r>
      <w:r w:rsidRPr="004B7216">
        <w:t>turbiny,</w:t>
      </w:r>
    </w:p>
    <w:p w14:paraId="5849E78E" w14:textId="26450BD4"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reaktancję podprzejściową generatora w osi d w jednostkach</w:t>
      </w:r>
      <w:r w:rsidRPr="004B7216">
        <w:rPr>
          <w:spacing w:val="-6"/>
        </w:rPr>
        <w:t xml:space="preserve"> </w:t>
      </w:r>
      <w:r w:rsidRPr="004B7216">
        <w:lastRenderedPageBreak/>
        <w:t>względnych,</w:t>
      </w:r>
    </w:p>
    <w:p w14:paraId="7F13ABB2" w14:textId="30AECF9D" w:rsidR="00D244BD" w:rsidRPr="004B7216" w:rsidRDefault="00D244BD">
      <w:pPr>
        <w:pStyle w:val="Akapitzlist"/>
        <w:widowControl w:val="0"/>
        <w:numPr>
          <w:ilvl w:val="1"/>
          <w:numId w:val="101"/>
        </w:numPr>
        <w:tabs>
          <w:tab w:val="left" w:pos="1452"/>
          <w:tab w:val="left" w:pos="1453"/>
        </w:tabs>
        <w:autoSpaceDE w:val="0"/>
        <w:autoSpaceDN w:val="0"/>
        <w:spacing w:before="90" w:after="0" w:line="240" w:lineRule="auto"/>
        <w:ind w:left="2342" w:hanging="357"/>
        <w:contextualSpacing w:val="0"/>
        <w:jc w:val="both"/>
        <w:rPr>
          <w:b/>
          <w:bCs/>
        </w:rPr>
      </w:pPr>
      <w:r w:rsidRPr="004B7216">
        <w:t>reaktancję</w:t>
      </w:r>
      <w:r w:rsidRPr="004B7216">
        <w:tab/>
        <w:t>zastępczą</w:t>
      </w:r>
      <w:r w:rsidRPr="004B7216">
        <w:tab/>
        <w:t>gałęzi</w:t>
      </w:r>
      <w:r w:rsidRPr="004B7216">
        <w:tab/>
        <w:t>jednostka</w:t>
      </w:r>
      <w:r w:rsidRPr="004B7216">
        <w:tab/>
        <w:t>wytwórcza-transformator</w:t>
      </w:r>
      <w:r w:rsidRPr="004B7216">
        <w:tab/>
      </w:r>
      <w:r w:rsidRPr="004B7216">
        <w:rPr>
          <w:spacing w:val="-3"/>
        </w:rPr>
        <w:t xml:space="preserve">blokowy </w:t>
      </w:r>
      <w:r w:rsidRPr="004B7216">
        <w:t>odniesioną do napięcia węzła, do którego jest przyłączona jednostka</w:t>
      </w:r>
      <w:r w:rsidRPr="004B7216">
        <w:rPr>
          <w:spacing w:val="-17"/>
        </w:rPr>
        <w:t xml:space="preserve"> </w:t>
      </w:r>
      <w:r w:rsidRPr="004B7216">
        <w:t>wytwórcza.</w:t>
      </w:r>
    </w:p>
    <w:p w14:paraId="3FAAEA90" w14:textId="741F6DFD" w:rsidR="00215CD4" w:rsidRPr="004B7216" w:rsidRDefault="00D244BD">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Formę przekazywanych danych, termin oraz sposób przekazania podmioty uzgadniają z OSDn.</w:t>
      </w:r>
    </w:p>
    <w:p w14:paraId="66AB2195" w14:textId="27FF561C" w:rsidR="00D244BD" w:rsidRPr="004B7216" w:rsidRDefault="00D244BD">
      <w:pPr>
        <w:pStyle w:val="Akapitzlist"/>
        <w:widowControl w:val="0"/>
        <w:numPr>
          <w:ilvl w:val="2"/>
          <w:numId w:val="93"/>
        </w:numPr>
        <w:tabs>
          <w:tab w:val="left" w:pos="1452"/>
          <w:tab w:val="left" w:pos="1453"/>
        </w:tabs>
        <w:autoSpaceDE w:val="0"/>
        <w:autoSpaceDN w:val="0"/>
        <w:spacing w:before="90" w:after="0" w:line="240" w:lineRule="auto"/>
        <w:contextualSpacing w:val="0"/>
        <w:jc w:val="both"/>
        <w:rPr>
          <w:b/>
          <w:bCs/>
        </w:rPr>
      </w:pPr>
      <w:r w:rsidRPr="004B7216">
        <w:rPr>
          <w:b/>
        </w:rPr>
        <w:t>Dane prognozowane dla perspektywy czasowej określonej przez OSDn</w:t>
      </w:r>
    </w:p>
    <w:p w14:paraId="4788DD8C" w14:textId="2E1413C5" w:rsidR="00D244BD" w:rsidRPr="004B7216" w:rsidRDefault="00D244BD">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Dane prognozowane opisujące warunki pracy urządzeń, instalacji i sieci podmiotów przyłączonych</w:t>
      </w:r>
      <w:r w:rsidRPr="004B7216">
        <w:rPr>
          <w:spacing w:val="-7"/>
        </w:rPr>
        <w:t xml:space="preserve"> </w:t>
      </w:r>
      <w:r w:rsidRPr="004B7216">
        <w:t>do</w:t>
      </w:r>
      <w:r w:rsidRPr="004B7216">
        <w:rPr>
          <w:spacing w:val="-6"/>
        </w:rPr>
        <w:t xml:space="preserve"> </w:t>
      </w:r>
      <w:r w:rsidRPr="004B7216">
        <w:t>sieci</w:t>
      </w:r>
      <w:r w:rsidRPr="004B7216">
        <w:rPr>
          <w:spacing w:val="-7"/>
        </w:rPr>
        <w:t xml:space="preserve"> </w:t>
      </w:r>
      <w:r w:rsidRPr="004B7216">
        <w:t>dystrybucyjnej</w:t>
      </w:r>
      <w:r w:rsidRPr="004B7216">
        <w:rPr>
          <w:spacing w:val="-4"/>
        </w:rPr>
        <w:t xml:space="preserve"> </w:t>
      </w:r>
      <w:r w:rsidRPr="004B7216">
        <w:t>OSDn</w:t>
      </w:r>
      <w:r w:rsidRPr="004B7216">
        <w:rPr>
          <w:spacing w:val="-7"/>
        </w:rPr>
        <w:t xml:space="preserve"> </w:t>
      </w:r>
      <w:r w:rsidRPr="004B7216">
        <w:t>obejmują</w:t>
      </w:r>
      <w:r w:rsidRPr="004B7216">
        <w:rPr>
          <w:spacing w:val="-7"/>
        </w:rPr>
        <w:t xml:space="preserve"> </w:t>
      </w:r>
      <w:r w:rsidRPr="004B7216">
        <w:t>dla</w:t>
      </w:r>
      <w:r w:rsidRPr="004B7216">
        <w:rPr>
          <w:spacing w:val="-7"/>
        </w:rPr>
        <w:t xml:space="preserve"> </w:t>
      </w:r>
      <w:r w:rsidRPr="004B7216">
        <w:t>każdego roku w zależności od</w:t>
      </w:r>
      <w:r w:rsidRPr="004B7216">
        <w:rPr>
          <w:spacing w:val="-3"/>
        </w:rPr>
        <w:t xml:space="preserve"> </w:t>
      </w:r>
      <w:r w:rsidRPr="004B7216">
        <w:t>potrzeb:</w:t>
      </w:r>
    </w:p>
    <w:p w14:paraId="5F54E7F1" w14:textId="6385EF7C" w:rsidR="00D244BD" w:rsidRPr="004B7216" w:rsidRDefault="00D244BD">
      <w:pPr>
        <w:pStyle w:val="Akapitzlist"/>
        <w:widowControl w:val="0"/>
        <w:numPr>
          <w:ilvl w:val="1"/>
          <w:numId w:val="103"/>
        </w:numPr>
        <w:tabs>
          <w:tab w:val="left" w:pos="1452"/>
          <w:tab w:val="left" w:pos="1453"/>
        </w:tabs>
        <w:autoSpaceDE w:val="0"/>
        <w:autoSpaceDN w:val="0"/>
        <w:spacing w:before="90" w:after="0" w:line="240" w:lineRule="auto"/>
        <w:ind w:left="2342" w:hanging="357"/>
        <w:contextualSpacing w:val="0"/>
        <w:jc w:val="both"/>
        <w:rPr>
          <w:b/>
          <w:bCs/>
        </w:rPr>
      </w:pPr>
      <w:r w:rsidRPr="004B7216">
        <w:t>informacje o jednostkach</w:t>
      </w:r>
      <w:r w:rsidRPr="004B7216">
        <w:rPr>
          <w:spacing w:val="1"/>
        </w:rPr>
        <w:t xml:space="preserve"> </w:t>
      </w:r>
      <w:r w:rsidRPr="004B7216">
        <w:t>wytwórczych,</w:t>
      </w:r>
    </w:p>
    <w:p w14:paraId="5ED48DC8" w14:textId="1B501670" w:rsidR="00D244BD" w:rsidRPr="004B7216" w:rsidRDefault="00D244BD">
      <w:pPr>
        <w:pStyle w:val="Akapitzlist"/>
        <w:widowControl w:val="0"/>
        <w:numPr>
          <w:ilvl w:val="1"/>
          <w:numId w:val="103"/>
        </w:numPr>
        <w:tabs>
          <w:tab w:val="left" w:pos="1452"/>
          <w:tab w:val="left" w:pos="1453"/>
        </w:tabs>
        <w:autoSpaceDE w:val="0"/>
        <w:autoSpaceDN w:val="0"/>
        <w:spacing w:before="90" w:after="0" w:line="240" w:lineRule="auto"/>
        <w:ind w:left="2342" w:hanging="357"/>
        <w:contextualSpacing w:val="0"/>
        <w:jc w:val="both"/>
        <w:rPr>
          <w:b/>
          <w:bCs/>
        </w:rPr>
      </w:pPr>
      <w:r w:rsidRPr="004B7216">
        <w:t>informacje o zapotrzebowaniu na moc i energię</w:t>
      </w:r>
      <w:r w:rsidRPr="004B7216">
        <w:rPr>
          <w:spacing w:val="-4"/>
        </w:rPr>
        <w:t xml:space="preserve"> </w:t>
      </w:r>
      <w:r w:rsidRPr="004B7216">
        <w:t>elektryczną,</w:t>
      </w:r>
    </w:p>
    <w:p w14:paraId="76DDDA4E" w14:textId="380CD2CE" w:rsidR="00D244BD" w:rsidRPr="004B7216" w:rsidRDefault="00D244BD">
      <w:pPr>
        <w:pStyle w:val="Akapitzlist"/>
        <w:widowControl w:val="0"/>
        <w:numPr>
          <w:ilvl w:val="1"/>
          <w:numId w:val="103"/>
        </w:numPr>
        <w:tabs>
          <w:tab w:val="left" w:pos="1452"/>
          <w:tab w:val="left" w:pos="1453"/>
        </w:tabs>
        <w:autoSpaceDE w:val="0"/>
        <w:autoSpaceDN w:val="0"/>
        <w:spacing w:before="90" w:after="0" w:line="240" w:lineRule="auto"/>
        <w:ind w:left="2342" w:hanging="357"/>
        <w:contextualSpacing w:val="0"/>
        <w:jc w:val="both"/>
        <w:rPr>
          <w:b/>
          <w:bCs/>
        </w:rPr>
      </w:pPr>
      <w:r w:rsidRPr="004B7216">
        <w:t>informacje o wymianie międzysystemowej,</w:t>
      </w:r>
    </w:p>
    <w:p w14:paraId="3D20F328" w14:textId="341D2990" w:rsidR="00D244BD" w:rsidRPr="004B7216" w:rsidRDefault="00D244BD">
      <w:pPr>
        <w:pStyle w:val="Akapitzlist"/>
        <w:widowControl w:val="0"/>
        <w:numPr>
          <w:ilvl w:val="1"/>
          <w:numId w:val="103"/>
        </w:numPr>
        <w:tabs>
          <w:tab w:val="left" w:pos="1452"/>
          <w:tab w:val="left" w:pos="1453"/>
        </w:tabs>
        <w:autoSpaceDE w:val="0"/>
        <w:autoSpaceDN w:val="0"/>
        <w:spacing w:before="90" w:after="0" w:line="240" w:lineRule="auto"/>
        <w:ind w:left="2342" w:hanging="357"/>
        <w:contextualSpacing w:val="0"/>
        <w:jc w:val="both"/>
        <w:rPr>
          <w:b/>
          <w:bCs/>
        </w:rPr>
      </w:pPr>
      <w:r w:rsidRPr="004B7216">
        <w:t>informacje o projektach zarządzania</w:t>
      </w:r>
      <w:r w:rsidRPr="004B7216">
        <w:rPr>
          <w:spacing w:val="1"/>
        </w:rPr>
        <w:t xml:space="preserve"> </w:t>
      </w:r>
      <w:r w:rsidRPr="004B7216">
        <w:t>popytem,</w:t>
      </w:r>
    </w:p>
    <w:p w14:paraId="45039169" w14:textId="34EE3AE4" w:rsidR="00D244BD" w:rsidRPr="004B7216" w:rsidRDefault="00D244BD">
      <w:pPr>
        <w:pStyle w:val="Akapitzlist"/>
        <w:widowControl w:val="0"/>
        <w:numPr>
          <w:ilvl w:val="1"/>
          <w:numId w:val="103"/>
        </w:numPr>
        <w:tabs>
          <w:tab w:val="left" w:pos="1452"/>
          <w:tab w:val="left" w:pos="1453"/>
        </w:tabs>
        <w:autoSpaceDE w:val="0"/>
        <w:autoSpaceDN w:val="0"/>
        <w:spacing w:before="90" w:after="0" w:line="240" w:lineRule="auto"/>
        <w:ind w:left="2342" w:hanging="357"/>
        <w:contextualSpacing w:val="0"/>
        <w:jc w:val="both"/>
        <w:rPr>
          <w:b/>
          <w:bCs/>
        </w:rPr>
      </w:pPr>
      <w:r w:rsidRPr="004B7216">
        <w:t>inne dane w zakresie uzgodnionym przez OSDn i podmiot przyłączony do sieci dystrybucyjnej OSDn.</w:t>
      </w:r>
    </w:p>
    <w:p w14:paraId="61E67F63" w14:textId="73135658" w:rsidR="00D244BD" w:rsidRPr="004B7216" w:rsidRDefault="00D244BD">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Informacje o jednostkach wytwórczych, o których mowa w pkt.II.4.3.1, obejmują  w zależności od</w:t>
      </w:r>
      <w:r w:rsidRPr="004B7216">
        <w:rPr>
          <w:spacing w:val="-2"/>
        </w:rPr>
        <w:t xml:space="preserve"> </w:t>
      </w:r>
      <w:r w:rsidRPr="004B7216">
        <w:t>potrzeb:</w:t>
      </w:r>
    </w:p>
    <w:p w14:paraId="45E2A613" w14:textId="439607B7" w:rsidR="00D244BD" w:rsidRPr="004B7216" w:rsidRDefault="00D244BD">
      <w:pPr>
        <w:pStyle w:val="Akapitzlist"/>
        <w:widowControl w:val="0"/>
        <w:numPr>
          <w:ilvl w:val="1"/>
          <w:numId w:val="104"/>
        </w:numPr>
        <w:tabs>
          <w:tab w:val="left" w:pos="1452"/>
          <w:tab w:val="left" w:pos="1453"/>
        </w:tabs>
        <w:autoSpaceDE w:val="0"/>
        <w:autoSpaceDN w:val="0"/>
        <w:spacing w:before="90" w:after="0" w:line="240" w:lineRule="auto"/>
        <w:ind w:left="2342" w:hanging="357"/>
        <w:contextualSpacing w:val="0"/>
        <w:jc w:val="both"/>
        <w:rPr>
          <w:b/>
          <w:bCs/>
        </w:rPr>
      </w:pPr>
      <w:r w:rsidRPr="004B7216">
        <w:t>rodzaje jednostek wytwórczych, lokalizację i charakter ich</w:t>
      </w:r>
      <w:r w:rsidRPr="004B7216">
        <w:rPr>
          <w:spacing w:val="-6"/>
        </w:rPr>
        <w:t xml:space="preserve"> </w:t>
      </w:r>
      <w:r w:rsidRPr="004B7216">
        <w:t>pracy,</w:t>
      </w:r>
    </w:p>
    <w:p w14:paraId="03FA2E49" w14:textId="2FCE5C05" w:rsidR="00D244BD" w:rsidRPr="004B7216" w:rsidRDefault="00D244BD">
      <w:pPr>
        <w:pStyle w:val="Akapitzlist"/>
        <w:widowControl w:val="0"/>
        <w:numPr>
          <w:ilvl w:val="1"/>
          <w:numId w:val="104"/>
        </w:numPr>
        <w:tabs>
          <w:tab w:val="left" w:pos="1452"/>
          <w:tab w:val="left" w:pos="1453"/>
        </w:tabs>
        <w:autoSpaceDE w:val="0"/>
        <w:autoSpaceDN w:val="0"/>
        <w:spacing w:before="90" w:after="0" w:line="240" w:lineRule="auto"/>
        <w:ind w:left="2342" w:hanging="357"/>
        <w:contextualSpacing w:val="0"/>
        <w:jc w:val="both"/>
        <w:rPr>
          <w:b/>
          <w:bCs/>
        </w:rPr>
      </w:pPr>
      <w:r w:rsidRPr="004B7216">
        <w:t>moce i przewidywane ograniczenia w produkcji energii</w:t>
      </w:r>
      <w:r w:rsidRPr="004B7216">
        <w:rPr>
          <w:spacing w:val="-6"/>
        </w:rPr>
        <w:t xml:space="preserve"> </w:t>
      </w:r>
      <w:r w:rsidRPr="004B7216">
        <w:t>elektrycznej,</w:t>
      </w:r>
    </w:p>
    <w:p w14:paraId="21301B1F" w14:textId="64D8AF74" w:rsidR="00D244BD" w:rsidRPr="004B7216" w:rsidRDefault="00D244BD">
      <w:pPr>
        <w:pStyle w:val="Akapitzlist"/>
        <w:widowControl w:val="0"/>
        <w:numPr>
          <w:ilvl w:val="1"/>
          <w:numId w:val="104"/>
        </w:numPr>
        <w:tabs>
          <w:tab w:val="left" w:pos="1452"/>
          <w:tab w:val="left" w:pos="1453"/>
        </w:tabs>
        <w:autoSpaceDE w:val="0"/>
        <w:autoSpaceDN w:val="0"/>
        <w:spacing w:before="90" w:after="0" w:line="240" w:lineRule="auto"/>
        <w:ind w:left="2342" w:hanging="357"/>
        <w:contextualSpacing w:val="0"/>
        <w:jc w:val="both"/>
        <w:rPr>
          <w:b/>
          <w:bCs/>
        </w:rPr>
      </w:pPr>
      <w:r w:rsidRPr="004B7216">
        <w:t>przewidywaną elastyczność</w:t>
      </w:r>
      <w:r w:rsidRPr="004B7216">
        <w:rPr>
          <w:spacing w:val="-2"/>
        </w:rPr>
        <w:t xml:space="preserve"> </w:t>
      </w:r>
      <w:r w:rsidRPr="004B7216">
        <w:t>pracy,</w:t>
      </w:r>
    </w:p>
    <w:p w14:paraId="09EA9BDC" w14:textId="55D99C8C" w:rsidR="00D244BD" w:rsidRPr="004B7216" w:rsidRDefault="00D244BD">
      <w:pPr>
        <w:pStyle w:val="Akapitzlist"/>
        <w:widowControl w:val="0"/>
        <w:numPr>
          <w:ilvl w:val="1"/>
          <w:numId w:val="104"/>
        </w:numPr>
        <w:tabs>
          <w:tab w:val="left" w:pos="1452"/>
          <w:tab w:val="left" w:pos="1453"/>
        </w:tabs>
        <w:autoSpaceDE w:val="0"/>
        <w:autoSpaceDN w:val="0"/>
        <w:spacing w:before="90" w:after="0" w:line="240" w:lineRule="auto"/>
        <w:ind w:left="2342" w:hanging="357"/>
        <w:contextualSpacing w:val="0"/>
        <w:jc w:val="both"/>
        <w:rPr>
          <w:b/>
          <w:bCs/>
        </w:rPr>
      </w:pPr>
      <w:r w:rsidRPr="004B7216">
        <w:t>liczbę dni remontów</w:t>
      </w:r>
      <w:r w:rsidRPr="004B7216">
        <w:rPr>
          <w:spacing w:val="-2"/>
        </w:rPr>
        <w:t xml:space="preserve"> </w:t>
      </w:r>
      <w:r w:rsidRPr="004B7216">
        <w:t>planowych,</w:t>
      </w:r>
    </w:p>
    <w:p w14:paraId="2B21B6AB" w14:textId="4F2B9CDE" w:rsidR="00D244BD" w:rsidRPr="004B7216" w:rsidRDefault="00D244BD">
      <w:pPr>
        <w:pStyle w:val="Akapitzlist"/>
        <w:widowControl w:val="0"/>
        <w:numPr>
          <w:ilvl w:val="1"/>
          <w:numId w:val="104"/>
        </w:numPr>
        <w:tabs>
          <w:tab w:val="left" w:pos="1452"/>
          <w:tab w:val="left" w:pos="1453"/>
        </w:tabs>
        <w:autoSpaceDE w:val="0"/>
        <w:autoSpaceDN w:val="0"/>
        <w:spacing w:before="90" w:after="0" w:line="240" w:lineRule="auto"/>
        <w:ind w:left="2342" w:hanging="357"/>
        <w:contextualSpacing w:val="0"/>
        <w:jc w:val="both"/>
        <w:rPr>
          <w:b/>
          <w:bCs/>
        </w:rPr>
      </w:pPr>
      <w:r w:rsidRPr="004B7216">
        <w:t>techniczny i księgowy czas eksploatacji,</w:t>
      </w:r>
    </w:p>
    <w:p w14:paraId="4CFD39FE" w14:textId="6C6F6028" w:rsidR="00D244BD" w:rsidRPr="004B7216" w:rsidRDefault="00D244BD">
      <w:pPr>
        <w:pStyle w:val="Akapitzlist"/>
        <w:widowControl w:val="0"/>
        <w:numPr>
          <w:ilvl w:val="1"/>
          <w:numId w:val="104"/>
        </w:numPr>
        <w:tabs>
          <w:tab w:val="left" w:pos="1452"/>
          <w:tab w:val="left" w:pos="1453"/>
        </w:tabs>
        <w:autoSpaceDE w:val="0"/>
        <w:autoSpaceDN w:val="0"/>
        <w:spacing w:before="90" w:after="0" w:line="240" w:lineRule="auto"/>
        <w:ind w:left="2342" w:hanging="357"/>
        <w:contextualSpacing w:val="0"/>
        <w:jc w:val="both"/>
        <w:rPr>
          <w:b/>
          <w:bCs/>
        </w:rPr>
      </w:pPr>
      <w:r w:rsidRPr="004B7216">
        <w:t>sprawności wytwarzania energii elektrycznej,</w:t>
      </w:r>
    </w:p>
    <w:p w14:paraId="6B0ED52F" w14:textId="441CD0AE" w:rsidR="00D244BD" w:rsidRPr="004B7216" w:rsidRDefault="00D244BD">
      <w:pPr>
        <w:pStyle w:val="Akapitzlist"/>
        <w:widowControl w:val="0"/>
        <w:numPr>
          <w:ilvl w:val="1"/>
          <w:numId w:val="104"/>
        </w:numPr>
        <w:tabs>
          <w:tab w:val="left" w:pos="1452"/>
          <w:tab w:val="left" w:pos="1453"/>
        </w:tabs>
        <w:autoSpaceDE w:val="0"/>
        <w:autoSpaceDN w:val="0"/>
        <w:spacing w:before="90" w:after="0" w:line="240" w:lineRule="auto"/>
        <w:ind w:left="2342" w:hanging="357"/>
        <w:contextualSpacing w:val="0"/>
        <w:jc w:val="both"/>
        <w:rPr>
          <w:b/>
          <w:bCs/>
        </w:rPr>
      </w:pPr>
      <w:r w:rsidRPr="004B7216">
        <w:t>rodzaj paliwa, jego charakterystykę i możliwości</w:t>
      </w:r>
      <w:r w:rsidRPr="004B7216">
        <w:rPr>
          <w:spacing w:val="-3"/>
        </w:rPr>
        <w:t xml:space="preserve"> </w:t>
      </w:r>
      <w:r w:rsidRPr="004B7216">
        <w:t>pozyskania,</w:t>
      </w:r>
    </w:p>
    <w:p w14:paraId="4222EA32" w14:textId="6225CBE6" w:rsidR="00D244BD" w:rsidRPr="004B7216" w:rsidRDefault="00D244BD">
      <w:pPr>
        <w:pStyle w:val="Akapitzlist"/>
        <w:widowControl w:val="0"/>
        <w:numPr>
          <w:ilvl w:val="1"/>
          <w:numId w:val="104"/>
        </w:numPr>
        <w:tabs>
          <w:tab w:val="left" w:pos="1452"/>
          <w:tab w:val="left" w:pos="1453"/>
        </w:tabs>
        <w:autoSpaceDE w:val="0"/>
        <w:autoSpaceDN w:val="0"/>
        <w:spacing w:before="90" w:after="0" w:line="240" w:lineRule="auto"/>
        <w:ind w:left="2342" w:hanging="357"/>
        <w:contextualSpacing w:val="0"/>
        <w:jc w:val="both"/>
        <w:rPr>
          <w:b/>
          <w:bCs/>
        </w:rPr>
      </w:pPr>
      <w:r w:rsidRPr="004B7216">
        <w:t>skuteczności instalacji oczyszczania</w:t>
      </w:r>
      <w:r w:rsidRPr="004B7216">
        <w:rPr>
          <w:spacing w:val="-1"/>
        </w:rPr>
        <w:t xml:space="preserve"> </w:t>
      </w:r>
      <w:r w:rsidRPr="004B7216">
        <w:t>spalin,</w:t>
      </w:r>
    </w:p>
    <w:p w14:paraId="61B89BC3" w14:textId="4ACCA30A" w:rsidR="00D244BD" w:rsidRPr="004B7216" w:rsidRDefault="00D244BD">
      <w:pPr>
        <w:pStyle w:val="Akapitzlist"/>
        <w:widowControl w:val="0"/>
        <w:numPr>
          <w:ilvl w:val="1"/>
          <w:numId w:val="104"/>
        </w:numPr>
        <w:tabs>
          <w:tab w:val="left" w:pos="1452"/>
          <w:tab w:val="left" w:pos="1453"/>
        </w:tabs>
        <w:autoSpaceDE w:val="0"/>
        <w:autoSpaceDN w:val="0"/>
        <w:spacing w:before="90" w:after="0" w:line="240" w:lineRule="auto"/>
        <w:ind w:left="2342" w:hanging="357"/>
        <w:contextualSpacing w:val="0"/>
        <w:jc w:val="both"/>
        <w:rPr>
          <w:b/>
          <w:bCs/>
        </w:rPr>
      </w:pPr>
      <w:r w:rsidRPr="004B7216">
        <w:t>dane o  ograniczeniach  zawartych  w  posiadanych  pozwoleniach  związanych z ochroną środowiska oraz czas ich</w:t>
      </w:r>
      <w:r w:rsidRPr="004B7216">
        <w:rPr>
          <w:spacing w:val="-6"/>
        </w:rPr>
        <w:t xml:space="preserve"> </w:t>
      </w:r>
      <w:r w:rsidRPr="004B7216">
        <w:t>obowiązywania,</w:t>
      </w:r>
    </w:p>
    <w:p w14:paraId="03DFAD8F" w14:textId="5DBA8B7F" w:rsidR="00D244BD" w:rsidRPr="004B7216" w:rsidRDefault="00D244BD">
      <w:pPr>
        <w:pStyle w:val="Akapitzlist"/>
        <w:widowControl w:val="0"/>
        <w:numPr>
          <w:ilvl w:val="1"/>
          <w:numId w:val="104"/>
        </w:numPr>
        <w:tabs>
          <w:tab w:val="left" w:pos="1452"/>
          <w:tab w:val="left" w:pos="1453"/>
        </w:tabs>
        <w:autoSpaceDE w:val="0"/>
        <w:autoSpaceDN w:val="0"/>
        <w:spacing w:before="90" w:after="0" w:line="240" w:lineRule="auto"/>
        <w:ind w:left="2342" w:hanging="357"/>
        <w:contextualSpacing w:val="0"/>
        <w:jc w:val="both"/>
        <w:rPr>
          <w:b/>
          <w:bCs/>
        </w:rPr>
      </w:pPr>
      <w:r w:rsidRPr="004B7216">
        <w:t>dla jednostek wytwórczych pompowych sprawności pompowania i wytwarzania oraz pojemność zbiornika</w:t>
      </w:r>
      <w:r w:rsidRPr="004B7216">
        <w:rPr>
          <w:spacing w:val="-2"/>
        </w:rPr>
        <w:t xml:space="preserve"> </w:t>
      </w:r>
      <w:r w:rsidRPr="004B7216">
        <w:t>górnego.</w:t>
      </w:r>
    </w:p>
    <w:p w14:paraId="2A682281" w14:textId="6A05EF1A" w:rsidR="00D244BD" w:rsidRPr="004B7216" w:rsidRDefault="00DD421E">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W</w:t>
      </w:r>
      <w:r w:rsidR="00D244BD" w:rsidRPr="004B7216">
        <w:t>skazani przez OSDn odbiorcy przyłączeni do sieci SN i nN, przekazują do OSDn następujące informacje o zapotrzebowaniu na moc i energię elektryczną, o których mowa w pkt. II.4.3.1:</w:t>
      </w:r>
    </w:p>
    <w:p w14:paraId="3D285DBB" w14:textId="356CE6EF" w:rsidR="00D244BD" w:rsidRPr="004B7216" w:rsidRDefault="00267A2E">
      <w:pPr>
        <w:pStyle w:val="Akapitzlist"/>
        <w:widowControl w:val="0"/>
        <w:numPr>
          <w:ilvl w:val="1"/>
          <w:numId w:val="105"/>
        </w:numPr>
        <w:tabs>
          <w:tab w:val="left" w:pos="1452"/>
          <w:tab w:val="left" w:pos="1453"/>
        </w:tabs>
        <w:autoSpaceDE w:val="0"/>
        <w:autoSpaceDN w:val="0"/>
        <w:spacing w:before="90" w:after="0" w:line="240" w:lineRule="auto"/>
        <w:ind w:left="2342" w:hanging="357"/>
        <w:contextualSpacing w:val="0"/>
        <w:jc w:val="both"/>
        <w:rPr>
          <w:b/>
          <w:bCs/>
        </w:rPr>
      </w:pPr>
      <w:r w:rsidRPr="004B7216">
        <w:t>zapotrzebowanie na moc i energię</w:t>
      </w:r>
      <w:r w:rsidRPr="004B7216">
        <w:rPr>
          <w:spacing w:val="-1"/>
        </w:rPr>
        <w:t xml:space="preserve"> </w:t>
      </w:r>
      <w:r w:rsidRPr="004B7216">
        <w:t>elektryczną,</w:t>
      </w:r>
    </w:p>
    <w:p w14:paraId="0F5E8A3A" w14:textId="38E97C6E" w:rsidR="00267A2E" w:rsidRPr="004B7216" w:rsidRDefault="00267A2E">
      <w:pPr>
        <w:pStyle w:val="Akapitzlist"/>
        <w:widowControl w:val="0"/>
        <w:numPr>
          <w:ilvl w:val="1"/>
          <w:numId w:val="105"/>
        </w:numPr>
        <w:tabs>
          <w:tab w:val="left" w:pos="1452"/>
          <w:tab w:val="left" w:pos="1453"/>
        </w:tabs>
        <w:autoSpaceDE w:val="0"/>
        <w:autoSpaceDN w:val="0"/>
        <w:spacing w:before="90" w:after="0" w:line="240" w:lineRule="auto"/>
        <w:ind w:left="2342" w:hanging="357"/>
        <w:contextualSpacing w:val="0"/>
        <w:jc w:val="both"/>
        <w:rPr>
          <w:b/>
          <w:bCs/>
        </w:rPr>
      </w:pPr>
      <w:r w:rsidRPr="004B7216">
        <w:t>krzywe obciążeń w wybranych dobach</w:t>
      </w:r>
      <w:r w:rsidRPr="004B7216">
        <w:rPr>
          <w:spacing w:val="-4"/>
        </w:rPr>
        <w:t xml:space="preserve"> </w:t>
      </w:r>
      <w:r w:rsidRPr="004B7216">
        <w:t>reprezentatywnych,</w:t>
      </w:r>
    </w:p>
    <w:p w14:paraId="67499AB9" w14:textId="0DC18B58" w:rsidR="00267A2E" w:rsidRPr="004B7216" w:rsidRDefault="00267A2E">
      <w:pPr>
        <w:pStyle w:val="Akapitzlist"/>
        <w:widowControl w:val="0"/>
        <w:numPr>
          <w:ilvl w:val="1"/>
          <w:numId w:val="105"/>
        </w:numPr>
        <w:tabs>
          <w:tab w:val="left" w:pos="1452"/>
          <w:tab w:val="left" w:pos="1453"/>
        </w:tabs>
        <w:autoSpaceDE w:val="0"/>
        <w:autoSpaceDN w:val="0"/>
        <w:spacing w:before="90" w:after="0" w:line="240" w:lineRule="auto"/>
        <w:ind w:left="2342" w:hanging="357"/>
        <w:contextualSpacing w:val="0"/>
        <w:jc w:val="both"/>
        <w:rPr>
          <w:b/>
          <w:bCs/>
        </w:rPr>
      </w:pPr>
      <w:r w:rsidRPr="004B7216">
        <w:t>miesięczne bilanse mocy i</w:t>
      </w:r>
      <w:r w:rsidRPr="004B7216">
        <w:rPr>
          <w:spacing w:val="-2"/>
        </w:rPr>
        <w:t xml:space="preserve"> </w:t>
      </w:r>
      <w:r w:rsidRPr="004B7216">
        <w:t>energii.</w:t>
      </w:r>
    </w:p>
    <w:p w14:paraId="340FDD40" w14:textId="31316130" w:rsidR="00D244BD" w:rsidRPr="004B7216" w:rsidRDefault="00267A2E">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Informacje o projektach zarządzania popytem, o których mowa w pkt. II.4.3.1, obejmują:</w:t>
      </w:r>
    </w:p>
    <w:p w14:paraId="230767C2" w14:textId="4BFB4A09" w:rsidR="00267A2E" w:rsidRPr="004B7216" w:rsidRDefault="00267A2E">
      <w:pPr>
        <w:pStyle w:val="Akapitzlist"/>
        <w:widowControl w:val="0"/>
        <w:numPr>
          <w:ilvl w:val="1"/>
          <w:numId w:val="106"/>
        </w:numPr>
        <w:tabs>
          <w:tab w:val="left" w:pos="1452"/>
          <w:tab w:val="left" w:pos="1453"/>
        </w:tabs>
        <w:autoSpaceDE w:val="0"/>
        <w:autoSpaceDN w:val="0"/>
        <w:spacing w:before="90" w:after="0" w:line="240" w:lineRule="auto"/>
        <w:ind w:left="2342" w:hanging="357"/>
        <w:contextualSpacing w:val="0"/>
        <w:jc w:val="both"/>
        <w:rPr>
          <w:b/>
          <w:bCs/>
        </w:rPr>
      </w:pPr>
      <w:r w:rsidRPr="004B7216">
        <w:lastRenderedPageBreak/>
        <w:t>opis i harmonogram</w:t>
      </w:r>
      <w:r w:rsidRPr="004B7216">
        <w:rPr>
          <w:spacing w:val="-1"/>
        </w:rPr>
        <w:t xml:space="preserve"> </w:t>
      </w:r>
      <w:r w:rsidRPr="004B7216">
        <w:t>projektu,</w:t>
      </w:r>
    </w:p>
    <w:p w14:paraId="2D649E10" w14:textId="2E7DDA0E" w:rsidR="00267A2E" w:rsidRPr="004B7216" w:rsidRDefault="00267A2E">
      <w:pPr>
        <w:pStyle w:val="Akapitzlist"/>
        <w:widowControl w:val="0"/>
        <w:numPr>
          <w:ilvl w:val="1"/>
          <w:numId w:val="106"/>
        </w:numPr>
        <w:tabs>
          <w:tab w:val="left" w:pos="1452"/>
          <w:tab w:val="left" w:pos="1453"/>
        </w:tabs>
        <w:autoSpaceDE w:val="0"/>
        <w:autoSpaceDN w:val="0"/>
        <w:spacing w:before="90" w:after="0" w:line="240" w:lineRule="auto"/>
        <w:ind w:left="2342" w:hanging="357"/>
        <w:contextualSpacing w:val="0"/>
        <w:jc w:val="both"/>
        <w:rPr>
          <w:b/>
          <w:bCs/>
        </w:rPr>
      </w:pPr>
      <w:r w:rsidRPr="004B7216">
        <w:t>przewidywaną wielkość ograniczenia zapotrzebowania na moc i energię elektryczną.</w:t>
      </w:r>
    </w:p>
    <w:p w14:paraId="3E13F7B6" w14:textId="359A50B7" w:rsidR="00267A2E" w:rsidRPr="004B7216" w:rsidRDefault="00267A2E">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Formę przekazywanych danych prognozowanych, termin oraz sposób przekazania podmioty uzgadniają z OSDn</w:t>
      </w:r>
    </w:p>
    <w:p w14:paraId="62B1CE36" w14:textId="6148D7B1" w:rsidR="00267A2E" w:rsidRPr="004B7216" w:rsidRDefault="00267A2E">
      <w:pPr>
        <w:pStyle w:val="Akapitzlist"/>
        <w:widowControl w:val="0"/>
        <w:numPr>
          <w:ilvl w:val="2"/>
          <w:numId w:val="93"/>
        </w:numPr>
        <w:tabs>
          <w:tab w:val="left" w:pos="1452"/>
          <w:tab w:val="left" w:pos="1453"/>
        </w:tabs>
        <w:autoSpaceDE w:val="0"/>
        <w:autoSpaceDN w:val="0"/>
        <w:spacing w:before="90" w:after="0" w:line="240" w:lineRule="auto"/>
        <w:contextualSpacing w:val="0"/>
        <w:jc w:val="both"/>
        <w:rPr>
          <w:b/>
          <w:bCs/>
        </w:rPr>
      </w:pPr>
      <w:r w:rsidRPr="004B7216">
        <w:rPr>
          <w:b/>
        </w:rPr>
        <w:t>Wymagania dotyczące zdalnego pozyskiwania danych pomiarowych</w:t>
      </w:r>
    </w:p>
    <w:p w14:paraId="39C4F5AC" w14:textId="63CC6609" w:rsidR="00267A2E" w:rsidRPr="004B7216" w:rsidRDefault="00267A2E">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Podmioty przyłączone do sieci OSDn</w:t>
      </w:r>
      <w:r w:rsidRPr="004B7216">
        <w:rPr>
          <w:i/>
        </w:rPr>
        <w:t xml:space="preserve">, </w:t>
      </w:r>
      <w:r w:rsidRPr="004B7216">
        <w:t>mają obowiązek, zgodnie z TCM przekazywania danych czasu rzeczywistego do OSP lub OSDn</w:t>
      </w:r>
      <w:r w:rsidRPr="004B7216">
        <w:rPr>
          <w:i/>
        </w:rPr>
        <w:t>.</w:t>
      </w:r>
    </w:p>
    <w:p w14:paraId="7C0F1246" w14:textId="103F29A3" w:rsidR="00267A2E" w:rsidRPr="004B7216" w:rsidRDefault="00267A2E" w:rsidP="00267A2E">
      <w:pPr>
        <w:pStyle w:val="Akapitzlist"/>
        <w:widowControl w:val="0"/>
        <w:tabs>
          <w:tab w:val="left" w:pos="1452"/>
          <w:tab w:val="left" w:pos="1453"/>
        </w:tabs>
        <w:autoSpaceDE w:val="0"/>
        <w:autoSpaceDN w:val="0"/>
        <w:spacing w:before="90" w:after="0" w:line="240" w:lineRule="auto"/>
        <w:ind w:left="1730"/>
        <w:contextualSpacing w:val="0"/>
        <w:jc w:val="both"/>
      </w:pPr>
      <w:r w:rsidRPr="004B7216">
        <w:t>W sytuacji, gdy:</w:t>
      </w:r>
    </w:p>
    <w:p w14:paraId="03EB76B0" w14:textId="248A01B7" w:rsidR="00267A2E" w:rsidRPr="004B7216" w:rsidRDefault="00267A2E">
      <w:pPr>
        <w:pStyle w:val="Akapitzlist"/>
        <w:widowControl w:val="0"/>
        <w:numPr>
          <w:ilvl w:val="1"/>
          <w:numId w:val="107"/>
        </w:numPr>
        <w:tabs>
          <w:tab w:val="left" w:pos="1452"/>
          <w:tab w:val="left" w:pos="1453"/>
        </w:tabs>
        <w:autoSpaceDE w:val="0"/>
        <w:autoSpaceDN w:val="0"/>
        <w:spacing w:before="90" w:after="0" w:line="240" w:lineRule="auto"/>
        <w:ind w:left="2342" w:hanging="357"/>
        <w:contextualSpacing w:val="0"/>
        <w:jc w:val="both"/>
        <w:rPr>
          <w:b/>
          <w:bCs/>
        </w:rPr>
      </w:pPr>
      <w:r w:rsidRPr="004B7216">
        <w:t>obowiązek ten dotyczy przekazywania danych bezpośrednio do OSP, zasady wykonania tego obowiązku wskazane są na stronie internetowej</w:t>
      </w:r>
      <w:r w:rsidRPr="004B7216">
        <w:rPr>
          <w:spacing w:val="-9"/>
        </w:rPr>
        <w:t xml:space="preserve"> </w:t>
      </w:r>
      <w:r w:rsidRPr="004B7216">
        <w:t>OSP,</w:t>
      </w:r>
    </w:p>
    <w:p w14:paraId="38AF6B16" w14:textId="3CABFF5D" w:rsidR="00267A2E" w:rsidRPr="004B7216" w:rsidRDefault="00267A2E">
      <w:pPr>
        <w:pStyle w:val="Akapitzlist"/>
        <w:widowControl w:val="0"/>
        <w:numPr>
          <w:ilvl w:val="1"/>
          <w:numId w:val="107"/>
        </w:numPr>
        <w:tabs>
          <w:tab w:val="left" w:pos="1452"/>
          <w:tab w:val="left" w:pos="1453"/>
        </w:tabs>
        <w:autoSpaceDE w:val="0"/>
        <w:autoSpaceDN w:val="0"/>
        <w:spacing w:before="90" w:after="0" w:line="240" w:lineRule="auto"/>
        <w:ind w:left="2342" w:hanging="357"/>
        <w:contextualSpacing w:val="0"/>
        <w:jc w:val="both"/>
        <w:rPr>
          <w:b/>
          <w:bCs/>
        </w:rPr>
      </w:pPr>
      <w:r w:rsidRPr="004B7216">
        <w:t>obowiązek ten dotyczy przekazywania danych bezpośrednio do OSDn, zasady wykonania tego obowiązku wskazane są na stronie internetowej OSDn.</w:t>
      </w:r>
    </w:p>
    <w:p w14:paraId="785749BF" w14:textId="77777777" w:rsidR="00267A2E" w:rsidRPr="004B7216" w:rsidRDefault="00267A2E" w:rsidP="00267A2E">
      <w:pPr>
        <w:pStyle w:val="Akapitzlist"/>
        <w:widowControl w:val="0"/>
        <w:tabs>
          <w:tab w:val="left" w:pos="1452"/>
          <w:tab w:val="left" w:pos="1453"/>
        </w:tabs>
        <w:autoSpaceDE w:val="0"/>
        <w:autoSpaceDN w:val="0"/>
        <w:spacing w:before="90" w:after="0" w:line="240" w:lineRule="auto"/>
        <w:ind w:left="2342"/>
        <w:contextualSpacing w:val="0"/>
        <w:jc w:val="both"/>
        <w:rPr>
          <w:b/>
          <w:bCs/>
        </w:rPr>
      </w:pPr>
    </w:p>
    <w:p w14:paraId="557F351B" w14:textId="7A5D0A36" w:rsidR="00267A2E" w:rsidRPr="004B7216" w:rsidRDefault="00267A2E">
      <w:pPr>
        <w:pStyle w:val="Akapitzlist"/>
        <w:widowControl w:val="0"/>
        <w:numPr>
          <w:ilvl w:val="1"/>
          <w:numId w:val="93"/>
        </w:numPr>
        <w:tabs>
          <w:tab w:val="left" w:pos="1452"/>
          <w:tab w:val="left" w:pos="1453"/>
        </w:tabs>
        <w:autoSpaceDE w:val="0"/>
        <w:autoSpaceDN w:val="0"/>
        <w:spacing w:before="90" w:after="0" w:line="240" w:lineRule="auto"/>
        <w:contextualSpacing w:val="0"/>
        <w:jc w:val="both"/>
        <w:outlineLvl w:val="1"/>
        <w:rPr>
          <w:b/>
          <w:bCs/>
        </w:rPr>
      </w:pPr>
      <w:bookmarkStart w:id="13" w:name="_Toc230862494"/>
      <w:r w:rsidRPr="004B7216">
        <w:rPr>
          <w:b/>
        </w:rPr>
        <w:t xml:space="preserve">ZASADY PLANOWANIA ROZWOJU I WSPÓŁPRACY W CELU SKOORDYNOWANIA ROZWOJU SIECI DYSTRYBUCYJNEJ 110 KV </w:t>
      </w:r>
      <w:r w:rsidRPr="004B7216">
        <w:rPr>
          <w:b/>
          <w:spacing w:val="-11"/>
        </w:rPr>
        <w:t xml:space="preserve">Z </w:t>
      </w:r>
      <w:r w:rsidRPr="004B7216">
        <w:rPr>
          <w:b/>
        </w:rPr>
        <w:t>SIECIĄ</w:t>
      </w:r>
      <w:r w:rsidRPr="004B7216">
        <w:rPr>
          <w:b/>
          <w:spacing w:val="-2"/>
        </w:rPr>
        <w:t xml:space="preserve"> </w:t>
      </w:r>
      <w:r w:rsidRPr="004B7216">
        <w:rPr>
          <w:b/>
        </w:rPr>
        <w:t>PRZESYŁOWĄ</w:t>
      </w:r>
      <w:bookmarkEnd w:id="13"/>
    </w:p>
    <w:p w14:paraId="2066F23E" w14:textId="77777777" w:rsidR="00267A2E" w:rsidRPr="004B7216" w:rsidRDefault="00267A2E" w:rsidP="00267A2E">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3F786145" w14:textId="2867EBF9" w:rsidR="00267A2E" w:rsidRPr="004B7216" w:rsidRDefault="00267A2E">
      <w:pPr>
        <w:pStyle w:val="Akapitzlist"/>
        <w:widowControl w:val="0"/>
        <w:numPr>
          <w:ilvl w:val="2"/>
          <w:numId w:val="93"/>
        </w:numPr>
        <w:tabs>
          <w:tab w:val="left" w:pos="1452"/>
          <w:tab w:val="left" w:pos="1453"/>
        </w:tabs>
        <w:autoSpaceDE w:val="0"/>
        <w:autoSpaceDN w:val="0"/>
        <w:spacing w:before="90" w:after="0" w:line="240" w:lineRule="auto"/>
        <w:contextualSpacing w:val="0"/>
        <w:jc w:val="both"/>
        <w:rPr>
          <w:b/>
          <w:bCs/>
        </w:rPr>
      </w:pPr>
      <w:r w:rsidRPr="004B7216">
        <w:rPr>
          <w:b/>
        </w:rPr>
        <w:t>Postanowienia ogólne</w:t>
      </w:r>
    </w:p>
    <w:p w14:paraId="7B59CE70" w14:textId="7AFEEFE5" w:rsidR="00267A2E" w:rsidRPr="004B7216" w:rsidRDefault="00267A2E">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OSDn opracowuje plan rozwoju w zakresie zaspokojenia obecnego i</w:t>
      </w:r>
      <w:r w:rsidRPr="004B7216">
        <w:rPr>
          <w:spacing w:val="-16"/>
        </w:rPr>
        <w:t xml:space="preserve"> </w:t>
      </w:r>
      <w:r w:rsidRPr="004B7216">
        <w:t>przyszłego</w:t>
      </w:r>
      <w:r w:rsidRPr="004B7216">
        <w:rPr>
          <w:spacing w:val="-14"/>
        </w:rPr>
        <w:t xml:space="preserve"> </w:t>
      </w:r>
      <w:r w:rsidRPr="004B7216">
        <w:t>zapotrzebowania</w:t>
      </w:r>
      <w:r w:rsidRPr="004B7216">
        <w:rPr>
          <w:spacing w:val="-16"/>
        </w:rPr>
        <w:t xml:space="preserve"> </w:t>
      </w:r>
      <w:r w:rsidRPr="004B7216">
        <w:t>na</w:t>
      </w:r>
      <w:r w:rsidRPr="004B7216">
        <w:rPr>
          <w:spacing w:val="-15"/>
        </w:rPr>
        <w:t xml:space="preserve"> </w:t>
      </w:r>
      <w:r w:rsidRPr="004B7216">
        <w:t>energię</w:t>
      </w:r>
      <w:r w:rsidRPr="004B7216">
        <w:rPr>
          <w:spacing w:val="-17"/>
        </w:rPr>
        <w:t xml:space="preserve"> </w:t>
      </w:r>
      <w:r w:rsidRPr="004B7216">
        <w:t>elektryczną</w:t>
      </w:r>
      <w:r w:rsidRPr="004B7216">
        <w:rPr>
          <w:spacing w:val="-17"/>
        </w:rPr>
        <w:t xml:space="preserve"> </w:t>
      </w:r>
      <w:r w:rsidRPr="004B7216">
        <w:t>oraz</w:t>
      </w:r>
      <w:r w:rsidRPr="004B7216">
        <w:rPr>
          <w:spacing w:val="-14"/>
        </w:rPr>
        <w:t xml:space="preserve"> </w:t>
      </w:r>
      <w:r w:rsidRPr="004B7216">
        <w:t>współpracuje</w:t>
      </w:r>
      <w:r w:rsidRPr="004B7216">
        <w:rPr>
          <w:spacing w:val="-15"/>
        </w:rPr>
        <w:t xml:space="preserve"> </w:t>
      </w:r>
      <w:r w:rsidRPr="004B7216">
        <w:t>z</w:t>
      </w:r>
      <w:r w:rsidRPr="004B7216">
        <w:rPr>
          <w:spacing w:val="-17"/>
        </w:rPr>
        <w:t xml:space="preserve"> </w:t>
      </w:r>
      <w:r w:rsidRPr="004B7216">
        <w:t>OSD</w:t>
      </w:r>
    </w:p>
    <w:p w14:paraId="60F596E2" w14:textId="48AA5676" w:rsidR="00267A2E" w:rsidRPr="004B7216" w:rsidRDefault="00267A2E">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Plan rozwoju obejmuje zakres określony w ustawie Prawo energetyczne.</w:t>
      </w:r>
    </w:p>
    <w:p w14:paraId="143ADE99" w14:textId="317A4662" w:rsidR="00267A2E" w:rsidRPr="004B7216" w:rsidRDefault="00267A2E">
      <w:pPr>
        <w:pStyle w:val="Akapitzlist"/>
        <w:widowControl w:val="0"/>
        <w:numPr>
          <w:ilvl w:val="3"/>
          <w:numId w:val="93"/>
        </w:numPr>
        <w:tabs>
          <w:tab w:val="left" w:pos="1452"/>
          <w:tab w:val="left" w:pos="1453"/>
        </w:tabs>
        <w:autoSpaceDE w:val="0"/>
        <w:autoSpaceDN w:val="0"/>
        <w:spacing w:before="90" w:after="0" w:line="240" w:lineRule="auto"/>
        <w:contextualSpacing w:val="0"/>
        <w:jc w:val="both"/>
        <w:rPr>
          <w:b/>
          <w:bCs/>
        </w:rPr>
      </w:pPr>
      <w:r w:rsidRPr="004B7216">
        <w:t>OSDn współpracuje z innymi operatorami systemów dystrybucyjnych elektroenergetycznych, pozostałymi przedsiębiorstwami energetycznymi, organami administracyjnymi i samorządów terytorialnych oraz odbiorcami, których urządzenia, instalacje lub sieci są przyłączone do sieci dystrybucyjnej elektroenergetycznej, w celu koordynacji planowania rozwoju tej sieci.</w:t>
      </w:r>
    </w:p>
    <w:p w14:paraId="3370B814" w14:textId="77777777" w:rsidR="00267A2E" w:rsidRDefault="00267A2E" w:rsidP="00267A2E">
      <w:pPr>
        <w:pStyle w:val="Akapitzlist"/>
        <w:widowControl w:val="0"/>
        <w:tabs>
          <w:tab w:val="left" w:pos="1452"/>
          <w:tab w:val="left" w:pos="1453"/>
        </w:tabs>
        <w:autoSpaceDE w:val="0"/>
        <w:autoSpaceDN w:val="0"/>
        <w:spacing w:before="90" w:after="0" w:line="240" w:lineRule="auto"/>
        <w:ind w:left="2342"/>
        <w:contextualSpacing w:val="0"/>
        <w:jc w:val="both"/>
      </w:pPr>
    </w:p>
    <w:p w14:paraId="76A72D87" w14:textId="77777777" w:rsidR="006264CF" w:rsidRDefault="006264CF" w:rsidP="00267A2E">
      <w:pPr>
        <w:pStyle w:val="Akapitzlist"/>
        <w:widowControl w:val="0"/>
        <w:tabs>
          <w:tab w:val="left" w:pos="1452"/>
          <w:tab w:val="left" w:pos="1453"/>
        </w:tabs>
        <w:autoSpaceDE w:val="0"/>
        <w:autoSpaceDN w:val="0"/>
        <w:spacing w:before="90" w:after="0" w:line="240" w:lineRule="auto"/>
        <w:ind w:left="2342"/>
        <w:contextualSpacing w:val="0"/>
        <w:jc w:val="both"/>
      </w:pPr>
    </w:p>
    <w:p w14:paraId="09809370" w14:textId="77777777" w:rsidR="006264CF" w:rsidRPr="004B7216" w:rsidRDefault="006264CF" w:rsidP="00267A2E">
      <w:pPr>
        <w:pStyle w:val="Akapitzlist"/>
        <w:widowControl w:val="0"/>
        <w:tabs>
          <w:tab w:val="left" w:pos="1452"/>
          <w:tab w:val="left" w:pos="1453"/>
        </w:tabs>
        <w:autoSpaceDE w:val="0"/>
        <w:autoSpaceDN w:val="0"/>
        <w:spacing w:before="90" w:after="0" w:line="240" w:lineRule="auto"/>
        <w:ind w:left="2342"/>
        <w:contextualSpacing w:val="0"/>
        <w:jc w:val="both"/>
        <w:rPr>
          <w:b/>
          <w:bCs/>
        </w:rPr>
      </w:pPr>
    </w:p>
    <w:p w14:paraId="4A240753" w14:textId="7532D412" w:rsidR="00267A2E" w:rsidRPr="004B7216" w:rsidRDefault="00267A2E">
      <w:pPr>
        <w:pStyle w:val="Akapitzlist"/>
        <w:widowControl w:val="0"/>
        <w:numPr>
          <w:ilvl w:val="0"/>
          <w:numId w:val="93"/>
        </w:numPr>
        <w:tabs>
          <w:tab w:val="left" w:pos="1452"/>
          <w:tab w:val="left" w:pos="1453"/>
        </w:tabs>
        <w:autoSpaceDE w:val="0"/>
        <w:autoSpaceDN w:val="0"/>
        <w:spacing w:before="90" w:after="0" w:line="240" w:lineRule="auto"/>
        <w:contextualSpacing w:val="0"/>
        <w:jc w:val="both"/>
        <w:outlineLvl w:val="0"/>
        <w:rPr>
          <w:b/>
          <w:bCs/>
          <w:sz w:val="26"/>
          <w:szCs w:val="26"/>
        </w:rPr>
      </w:pPr>
      <w:bookmarkStart w:id="14" w:name="_Toc230862495"/>
      <w:r w:rsidRPr="004B7216">
        <w:rPr>
          <w:b/>
          <w:bCs/>
          <w:sz w:val="26"/>
          <w:szCs w:val="26"/>
        </w:rPr>
        <w:t>EKSPLOATACJA URZĄDZEŃ, INSTALACJI I</w:t>
      </w:r>
      <w:r w:rsidRPr="004B7216">
        <w:rPr>
          <w:b/>
          <w:bCs/>
          <w:spacing w:val="-7"/>
          <w:sz w:val="26"/>
          <w:szCs w:val="26"/>
        </w:rPr>
        <w:t xml:space="preserve"> </w:t>
      </w:r>
      <w:r w:rsidRPr="004B7216">
        <w:rPr>
          <w:b/>
          <w:bCs/>
          <w:sz w:val="26"/>
          <w:szCs w:val="26"/>
        </w:rPr>
        <w:t>SIECI</w:t>
      </w:r>
      <w:bookmarkEnd w:id="14"/>
    </w:p>
    <w:p w14:paraId="08A28563" w14:textId="77777777" w:rsidR="00267A2E" w:rsidRPr="004B7216" w:rsidRDefault="00267A2E" w:rsidP="00267A2E">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7D7B21B8" w14:textId="48E05288" w:rsidR="00267A2E" w:rsidRPr="004B7216" w:rsidRDefault="00267A2E">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15" w:name="_Toc230862496"/>
      <w:r w:rsidRPr="004B7216">
        <w:rPr>
          <w:b/>
          <w:bCs/>
        </w:rPr>
        <w:t>PRZEPISY</w:t>
      </w:r>
      <w:r w:rsidRPr="004B7216">
        <w:rPr>
          <w:b/>
          <w:bCs/>
          <w:spacing w:val="-2"/>
        </w:rPr>
        <w:t xml:space="preserve"> </w:t>
      </w:r>
      <w:r w:rsidRPr="004B7216">
        <w:rPr>
          <w:b/>
          <w:bCs/>
        </w:rPr>
        <w:t>OGÓLNE</w:t>
      </w:r>
      <w:bookmarkEnd w:id="15"/>
    </w:p>
    <w:p w14:paraId="7CC8884E" w14:textId="57D24DB8" w:rsidR="00267A2E" w:rsidRPr="004B7216" w:rsidRDefault="00D225EC">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Urządzenia przyłączone do sieci dystrybucyjnej OSDn muszą spełniać</w:t>
      </w:r>
      <w:r w:rsidRPr="004B7216">
        <w:rPr>
          <w:spacing w:val="-13"/>
        </w:rPr>
        <w:t xml:space="preserve"> </w:t>
      </w:r>
      <w:r w:rsidRPr="004B7216">
        <w:t>warunki</w:t>
      </w:r>
      <w:r w:rsidRPr="004B7216">
        <w:rPr>
          <w:spacing w:val="-13"/>
        </w:rPr>
        <w:t xml:space="preserve"> </w:t>
      </w:r>
      <w:r w:rsidRPr="004B7216">
        <w:t>legalizacji,</w:t>
      </w:r>
      <w:r w:rsidRPr="004B7216">
        <w:rPr>
          <w:spacing w:val="-12"/>
        </w:rPr>
        <w:t xml:space="preserve"> </w:t>
      </w:r>
      <w:r w:rsidRPr="004B7216">
        <w:t>uzyskiwania</w:t>
      </w:r>
      <w:r w:rsidRPr="004B7216">
        <w:rPr>
          <w:spacing w:val="-13"/>
        </w:rPr>
        <w:t xml:space="preserve"> </w:t>
      </w:r>
      <w:r w:rsidRPr="004B7216">
        <w:t>homologacji</w:t>
      </w:r>
      <w:r w:rsidRPr="004B7216">
        <w:rPr>
          <w:spacing w:val="-11"/>
        </w:rPr>
        <w:t xml:space="preserve"> </w:t>
      </w:r>
      <w:r w:rsidRPr="004B7216">
        <w:t>i/lub</w:t>
      </w:r>
      <w:r w:rsidRPr="004B7216">
        <w:rPr>
          <w:spacing w:val="-12"/>
        </w:rPr>
        <w:t xml:space="preserve"> </w:t>
      </w:r>
      <w:r w:rsidRPr="004B7216">
        <w:t>certyfikatów,</w:t>
      </w:r>
      <w:r w:rsidRPr="004B7216">
        <w:rPr>
          <w:spacing w:val="-12"/>
        </w:rPr>
        <w:t xml:space="preserve"> </w:t>
      </w:r>
      <w:r w:rsidRPr="004B7216">
        <w:t>znaku</w:t>
      </w:r>
      <w:r w:rsidRPr="004B7216">
        <w:rPr>
          <w:spacing w:val="-12"/>
        </w:rPr>
        <w:t xml:space="preserve"> </w:t>
      </w:r>
      <w:r w:rsidRPr="004B7216">
        <w:t>CE oraz innych wymagań określonych odrębnymi</w:t>
      </w:r>
      <w:r w:rsidRPr="004B7216">
        <w:rPr>
          <w:spacing w:val="-2"/>
        </w:rPr>
        <w:t xml:space="preserve"> </w:t>
      </w:r>
      <w:r w:rsidRPr="004B7216">
        <w:t>przepisami.</w:t>
      </w:r>
    </w:p>
    <w:p w14:paraId="7401C9D4" w14:textId="03A8B372" w:rsidR="00D225EC" w:rsidRPr="004B7216" w:rsidRDefault="00D225EC" w:rsidP="00D225EC">
      <w:pPr>
        <w:pStyle w:val="Akapitzlist"/>
        <w:widowControl w:val="0"/>
        <w:tabs>
          <w:tab w:val="left" w:pos="1452"/>
          <w:tab w:val="left" w:pos="1453"/>
        </w:tabs>
        <w:autoSpaceDE w:val="0"/>
        <w:autoSpaceDN w:val="0"/>
        <w:spacing w:before="90" w:after="0" w:line="240" w:lineRule="auto"/>
        <w:ind w:left="1730"/>
        <w:contextualSpacing w:val="0"/>
        <w:jc w:val="both"/>
      </w:pPr>
      <w:r w:rsidRPr="004B7216">
        <w:lastRenderedPageBreak/>
        <w:t>Projektowanie oraz eksploatacja urządzeń, instalacji i sieci powinny zapewniać racjonalne i oszczędne zużycie paliw lub energii przy zachowaniu:</w:t>
      </w:r>
    </w:p>
    <w:p w14:paraId="3D6EB999" w14:textId="46595FEB" w:rsidR="00D225EC" w:rsidRPr="004B7216" w:rsidRDefault="00D225EC">
      <w:pPr>
        <w:pStyle w:val="Akapitzlist"/>
        <w:widowControl w:val="0"/>
        <w:numPr>
          <w:ilvl w:val="1"/>
          <w:numId w:val="10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niezawodności współdziałania z</w:t>
      </w:r>
      <w:r w:rsidRPr="004B7216">
        <w:rPr>
          <w:spacing w:val="-1"/>
        </w:rPr>
        <w:t xml:space="preserve"> </w:t>
      </w:r>
      <w:r w:rsidRPr="004B7216">
        <w:t>siecią,</w:t>
      </w:r>
    </w:p>
    <w:p w14:paraId="61377A08" w14:textId="28515E26" w:rsidR="00D225EC" w:rsidRPr="004B7216" w:rsidRDefault="00D225EC">
      <w:pPr>
        <w:pStyle w:val="Akapitzlist"/>
        <w:widowControl w:val="0"/>
        <w:numPr>
          <w:ilvl w:val="1"/>
          <w:numId w:val="10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bezpieczeństwa obsługi i otoczenia po spełnieniu wymagań ochrony środowiska,</w:t>
      </w:r>
    </w:p>
    <w:p w14:paraId="2F73A339" w14:textId="02498299" w:rsidR="00D225EC" w:rsidRPr="004B7216" w:rsidRDefault="00D225EC">
      <w:pPr>
        <w:pStyle w:val="Akapitzlist"/>
        <w:widowControl w:val="0"/>
        <w:numPr>
          <w:ilvl w:val="1"/>
          <w:numId w:val="10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zgodności z wymaganiami odrębnych przepisów, a w szczególności przepisów: prawa budowlanego, o ochronie przeciwporażeniowej, o ochronie przeciwpożarowej, o dozorze technicznym, Polskich Norm wprowadzonych do obowiązkowego</w:t>
      </w:r>
      <w:r w:rsidRPr="004B7216">
        <w:rPr>
          <w:spacing w:val="-1"/>
        </w:rPr>
        <w:t xml:space="preserve"> </w:t>
      </w:r>
      <w:r w:rsidRPr="004B7216">
        <w:t>stosowania.</w:t>
      </w:r>
    </w:p>
    <w:p w14:paraId="5B8DB3A4" w14:textId="77777777" w:rsidR="00A14D43" w:rsidRPr="004B7216" w:rsidRDefault="00A14D43" w:rsidP="00A14D43">
      <w:pPr>
        <w:pStyle w:val="Akapitzlist"/>
        <w:widowControl w:val="0"/>
        <w:tabs>
          <w:tab w:val="left" w:pos="1452"/>
          <w:tab w:val="left" w:pos="1453"/>
        </w:tabs>
        <w:autoSpaceDE w:val="0"/>
        <w:autoSpaceDN w:val="0"/>
        <w:spacing w:before="90" w:after="0" w:line="240" w:lineRule="auto"/>
        <w:ind w:left="2342"/>
        <w:contextualSpacing w:val="0"/>
        <w:jc w:val="both"/>
        <w:rPr>
          <w:b/>
          <w:bCs/>
          <w:sz w:val="26"/>
          <w:szCs w:val="26"/>
        </w:rPr>
      </w:pPr>
    </w:p>
    <w:p w14:paraId="5120C885" w14:textId="34B2C237" w:rsidR="00D225EC" w:rsidRPr="004B7216" w:rsidRDefault="00D225EC">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Zasady i standardy techniczne eksploatacji sieci dystrybucyjnej OSDn obejmują zagadnienia związane z:</w:t>
      </w:r>
    </w:p>
    <w:p w14:paraId="7F1E4BFB" w14:textId="71B05F23" w:rsidR="00D225EC" w:rsidRPr="004B7216" w:rsidRDefault="00D225EC">
      <w:pPr>
        <w:pStyle w:val="Akapitzlist"/>
        <w:widowControl w:val="0"/>
        <w:numPr>
          <w:ilvl w:val="1"/>
          <w:numId w:val="11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przyjmowaniem urządzeń, instalacji i sieci do</w:t>
      </w:r>
      <w:r w:rsidRPr="004B7216">
        <w:rPr>
          <w:spacing w:val="-2"/>
        </w:rPr>
        <w:t xml:space="preserve"> </w:t>
      </w:r>
      <w:r w:rsidRPr="004B7216">
        <w:t>eksploatacji,</w:t>
      </w:r>
    </w:p>
    <w:p w14:paraId="3BC5A107" w14:textId="53D7578A" w:rsidR="00D225EC" w:rsidRPr="004B7216" w:rsidRDefault="00D225EC">
      <w:pPr>
        <w:pStyle w:val="Akapitzlist"/>
        <w:widowControl w:val="0"/>
        <w:numPr>
          <w:ilvl w:val="1"/>
          <w:numId w:val="11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prowadzeniem zabiegów eksploatacyjnych,</w:t>
      </w:r>
    </w:p>
    <w:p w14:paraId="27CBB668" w14:textId="4D2168AE" w:rsidR="00D225EC" w:rsidRPr="004B7216" w:rsidRDefault="00D225EC">
      <w:pPr>
        <w:pStyle w:val="Akapitzlist"/>
        <w:widowControl w:val="0"/>
        <w:numPr>
          <w:ilvl w:val="1"/>
          <w:numId w:val="11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przekazaniem  urządzeń,  instalacji  i  sieci  do  remontu  lub  wycofywaniem   z</w:t>
      </w:r>
      <w:r w:rsidRPr="004B7216">
        <w:rPr>
          <w:spacing w:val="-2"/>
        </w:rPr>
        <w:t xml:space="preserve"> </w:t>
      </w:r>
      <w:r w:rsidRPr="004B7216">
        <w:t>eksploatacji,</w:t>
      </w:r>
    </w:p>
    <w:p w14:paraId="5FD137E7" w14:textId="2B6D64A9" w:rsidR="00D225EC" w:rsidRPr="004B7216" w:rsidRDefault="00D225EC">
      <w:pPr>
        <w:pStyle w:val="Akapitzlist"/>
        <w:widowControl w:val="0"/>
        <w:numPr>
          <w:ilvl w:val="1"/>
          <w:numId w:val="11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dokonywaniem</w:t>
      </w:r>
      <w:r w:rsidRPr="004B7216">
        <w:tab/>
        <w:t>uzgodnień</w:t>
      </w:r>
      <w:r w:rsidRPr="004B7216">
        <w:tab/>
        <w:t>z OSP</w:t>
      </w:r>
      <w:r w:rsidRPr="004B7216">
        <w:tab/>
        <w:t>i OSD</w:t>
      </w:r>
      <w:r w:rsidRPr="004B7216">
        <w:tab/>
        <w:t>przy wykonywaniu</w:t>
      </w:r>
      <w:r w:rsidRPr="004B7216">
        <w:tab/>
      </w:r>
      <w:r w:rsidRPr="004B7216">
        <w:rPr>
          <w:spacing w:val="-6"/>
        </w:rPr>
        <w:t xml:space="preserve">prac </w:t>
      </w:r>
      <w:r w:rsidRPr="004B7216">
        <w:t>eksploatacyjnych,</w:t>
      </w:r>
    </w:p>
    <w:p w14:paraId="19DB3229" w14:textId="09201DCC" w:rsidR="00D225EC" w:rsidRPr="004B7216" w:rsidRDefault="00D225EC">
      <w:pPr>
        <w:pStyle w:val="Akapitzlist"/>
        <w:widowControl w:val="0"/>
        <w:numPr>
          <w:ilvl w:val="1"/>
          <w:numId w:val="11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prowadzeniem dokumentacji technicznej i</w:t>
      </w:r>
      <w:r w:rsidRPr="004B7216">
        <w:rPr>
          <w:spacing w:val="-1"/>
        </w:rPr>
        <w:t xml:space="preserve"> </w:t>
      </w:r>
      <w:r w:rsidRPr="004B7216">
        <w:t>prawnej.</w:t>
      </w:r>
    </w:p>
    <w:p w14:paraId="012C861C" w14:textId="401F3E5D" w:rsidR="00D225EC" w:rsidRPr="004B7216" w:rsidRDefault="00D225EC">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Właściciel urządzeń, instalacji lub sieci odpowiada za ich należyty stan techniczny w tym za prawidłowe ich utrzymanie oraz prowadzenie eksploatacji przy zachowaniu należytej staranności poprzez m.in. wykonywanie oględzin, przeglądów, konserwacji i remontów oraz badań, pomiarów i prób eksploatacyjnych.</w:t>
      </w:r>
    </w:p>
    <w:p w14:paraId="34B660C9" w14:textId="53ABD663" w:rsidR="00D225EC" w:rsidRPr="004B7216" w:rsidRDefault="00D225EC" w:rsidP="00D225EC">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Właściciel urządzeń, instalacji lub sieci może na podstawie umowy powierzyć prowadzenie eksploatacji swoich urządzeń, instalacji lub sieci innemu</w:t>
      </w:r>
      <w:r w:rsidRPr="004B7216">
        <w:rPr>
          <w:spacing w:val="-19"/>
        </w:rPr>
        <w:t xml:space="preserve"> </w:t>
      </w:r>
      <w:r w:rsidRPr="004B7216">
        <w:t>podmiotowi, z uwzględnieniem zasad określonych w niniejszej</w:t>
      </w:r>
      <w:r w:rsidRPr="004B7216">
        <w:rPr>
          <w:spacing w:val="-1"/>
        </w:rPr>
        <w:t xml:space="preserve"> </w:t>
      </w:r>
      <w:r w:rsidRPr="004B7216">
        <w:t>IRiESD.</w:t>
      </w:r>
    </w:p>
    <w:p w14:paraId="270D6851" w14:textId="456F3F1C" w:rsidR="00D225EC" w:rsidRPr="004B7216" w:rsidRDefault="00A14D43">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Dopuszcza się w umowie zawartej pomiędzy właścicielem urządzeń, instalacji lub sieci   oraz   OSDn,    uzgodnienie    innych    niż    określone   w IRiESD standardów eksploatacji urządzeń, instalacji lub</w:t>
      </w:r>
      <w:r w:rsidRPr="004B7216">
        <w:rPr>
          <w:spacing w:val="-6"/>
        </w:rPr>
        <w:t xml:space="preserve"> </w:t>
      </w:r>
      <w:r w:rsidRPr="004B7216">
        <w:t>sieci.</w:t>
      </w:r>
    </w:p>
    <w:p w14:paraId="384F7A81" w14:textId="77396DAE" w:rsidR="00A14D43" w:rsidRPr="004B7216" w:rsidRDefault="00A14D43">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prowadzi eksploatację własnych urządzeń elektroenergetycznych, zgodnie z  zapisami  niniejszej  IRiESD  oraz  w  oparciu  o</w:t>
      </w:r>
      <w:r w:rsidRPr="004B7216">
        <w:rPr>
          <w:spacing w:val="-3"/>
        </w:rPr>
        <w:t xml:space="preserve"> </w:t>
      </w:r>
      <w:r w:rsidRPr="004B7216">
        <w:t>zasady</w:t>
      </w:r>
      <w:r w:rsidRPr="004B7216">
        <w:rPr>
          <w:spacing w:val="-12"/>
        </w:rPr>
        <w:t xml:space="preserve"> </w:t>
      </w:r>
      <w:r w:rsidRPr="004B7216">
        <w:t>i</w:t>
      </w:r>
      <w:r w:rsidRPr="004B7216">
        <w:rPr>
          <w:spacing w:val="-11"/>
        </w:rPr>
        <w:t xml:space="preserve"> </w:t>
      </w:r>
      <w:r w:rsidRPr="004B7216">
        <w:t>instrukcje</w:t>
      </w:r>
      <w:r w:rsidRPr="004B7216">
        <w:rPr>
          <w:spacing w:val="-13"/>
        </w:rPr>
        <w:t xml:space="preserve"> </w:t>
      </w:r>
      <w:r w:rsidRPr="004B7216">
        <w:t>eksploatacji</w:t>
      </w:r>
      <w:r w:rsidRPr="004B7216">
        <w:rPr>
          <w:spacing w:val="-11"/>
        </w:rPr>
        <w:t xml:space="preserve"> </w:t>
      </w:r>
      <w:r w:rsidRPr="004B7216">
        <w:t>sieci,</w:t>
      </w:r>
      <w:r w:rsidRPr="004B7216">
        <w:rPr>
          <w:spacing w:val="-12"/>
        </w:rPr>
        <w:t xml:space="preserve"> </w:t>
      </w:r>
      <w:r w:rsidRPr="004B7216">
        <w:t>instalacji,</w:t>
      </w:r>
      <w:r w:rsidRPr="004B7216">
        <w:rPr>
          <w:spacing w:val="-12"/>
        </w:rPr>
        <w:t xml:space="preserve"> </w:t>
      </w:r>
      <w:r w:rsidRPr="004B7216">
        <w:t>grup</w:t>
      </w:r>
      <w:r w:rsidRPr="004B7216">
        <w:rPr>
          <w:spacing w:val="-13"/>
        </w:rPr>
        <w:t xml:space="preserve"> </w:t>
      </w:r>
      <w:r w:rsidRPr="004B7216">
        <w:t>urządzeń</w:t>
      </w:r>
      <w:r w:rsidRPr="004B7216">
        <w:rPr>
          <w:spacing w:val="-13"/>
        </w:rPr>
        <w:t xml:space="preserve"> </w:t>
      </w:r>
      <w:r w:rsidRPr="004B7216">
        <w:t>lub</w:t>
      </w:r>
      <w:r w:rsidRPr="004B7216">
        <w:rPr>
          <w:spacing w:val="-12"/>
        </w:rPr>
        <w:t xml:space="preserve"> </w:t>
      </w:r>
      <w:r w:rsidRPr="004B7216">
        <w:t>poszczególnych urządzeń, w tym układów automatyki i zabezpieczeń, pomiarowych, regulacyjnych i sterowniczo-sygnalizacyjnych.</w:t>
      </w:r>
    </w:p>
    <w:p w14:paraId="5A674C10" w14:textId="6BE2F58E" w:rsidR="00A14D43" w:rsidRPr="004B7216" w:rsidRDefault="00A14D43">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Podmioty</w:t>
      </w:r>
      <w:r w:rsidRPr="004B7216">
        <w:rPr>
          <w:spacing w:val="-8"/>
        </w:rPr>
        <w:t xml:space="preserve"> </w:t>
      </w:r>
      <w:r w:rsidRPr="004B7216">
        <w:t>przyłączone</w:t>
      </w:r>
      <w:r w:rsidRPr="004B7216">
        <w:rPr>
          <w:spacing w:val="-8"/>
        </w:rPr>
        <w:t xml:space="preserve"> </w:t>
      </w:r>
      <w:r w:rsidRPr="004B7216">
        <w:t>do</w:t>
      </w:r>
      <w:r w:rsidRPr="004B7216">
        <w:rPr>
          <w:spacing w:val="-5"/>
        </w:rPr>
        <w:t xml:space="preserve"> </w:t>
      </w:r>
      <w:r w:rsidRPr="004B7216">
        <w:t>sieci</w:t>
      </w:r>
      <w:r w:rsidRPr="004B7216">
        <w:rPr>
          <w:spacing w:val="-8"/>
        </w:rPr>
        <w:t xml:space="preserve"> </w:t>
      </w:r>
      <w:r w:rsidRPr="004B7216">
        <w:t>dystrybucyjnej</w:t>
      </w:r>
      <w:r w:rsidRPr="004B7216">
        <w:rPr>
          <w:spacing w:val="-5"/>
        </w:rPr>
        <w:t xml:space="preserve"> </w:t>
      </w:r>
      <w:r w:rsidRPr="004B7216">
        <w:t>OSDn</w:t>
      </w:r>
      <w:r w:rsidRPr="004B7216">
        <w:rPr>
          <w:spacing w:val="-8"/>
        </w:rPr>
        <w:t xml:space="preserve"> </w:t>
      </w:r>
      <w:r w:rsidRPr="004B7216">
        <w:t xml:space="preserve">zobowiązane są do eksploatowania sieci, urządzeń i instalacji będących ich własnością w sposób nie zagrażający bezpiecznej pracy systemu dystrybucyjnego. Granicę eksploatacji sieci, urządzeń i instalacji (w tym układy </w:t>
      </w:r>
      <w:r w:rsidRPr="004B7216">
        <w:lastRenderedPageBreak/>
        <w:t>automatyki zabezpieczeniowej, telemechaniki i układy pomiarowo-rozliczeniowe) oraz obowiązki stron w zakresie utrzymywania tych elementów w należytym stanie technicznym, reguluje umowa o świadczenie usług dystrybucyjnych lub umowa</w:t>
      </w:r>
      <w:r w:rsidRPr="004B7216">
        <w:rPr>
          <w:spacing w:val="-4"/>
        </w:rPr>
        <w:t xml:space="preserve"> </w:t>
      </w:r>
      <w:r w:rsidRPr="004B7216">
        <w:t>kompleksowa.</w:t>
      </w:r>
    </w:p>
    <w:p w14:paraId="6602F569" w14:textId="4F4FEE08" w:rsidR="00A14D43" w:rsidRPr="004B7216" w:rsidRDefault="00A14D43" w:rsidP="00A14D43">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OSDn może zażądać od podmiotu, któremu świadczy usługę dystrybucji wglądu  w dokumentację eksploatacyjną potwierdzającą terminowość  i zakres prowadzonych prac eksploatacyjnych sieci, urządzeń i instalacji, których stan techniczny może mieć wpływ na pracę sieci</w:t>
      </w:r>
      <w:r w:rsidRPr="004B7216">
        <w:rPr>
          <w:spacing w:val="-9"/>
        </w:rPr>
        <w:t xml:space="preserve"> </w:t>
      </w:r>
      <w:r w:rsidRPr="004B7216">
        <w:t>dystrybucyjnej.</w:t>
      </w:r>
    </w:p>
    <w:p w14:paraId="37B50FBC" w14:textId="77777777" w:rsidR="00A14D43" w:rsidRPr="004B7216" w:rsidRDefault="00A14D43" w:rsidP="00A14D43">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11E473A1" w14:textId="00DA57C2" w:rsidR="00A14D43" w:rsidRPr="004B7216" w:rsidRDefault="00A14D43">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16" w:name="_Toc230862497"/>
      <w:r w:rsidRPr="004B7216">
        <w:rPr>
          <w:b/>
        </w:rPr>
        <w:t>PRZYJMOWANIE URZĄDZEŃ, INSTALACJI I SIECI DO EKSPLOATACJI</w:t>
      </w:r>
      <w:bookmarkEnd w:id="16"/>
    </w:p>
    <w:p w14:paraId="27B7A0CE" w14:textId="068F8B0F" w:rsidR="00A14D43" w:rsidRPr="004B7216" w:rsidRDefault="00A14D43" w:rsidP="00A14D43">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2A9AEF0C" w14:textId="4C38CD73" w:rsidR="00A14D43" w:rsidRPr="004B7216" w:rsidRDefault="00A14D43">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Przyjęcie do eksploatacji urządzeń, instalacji i sieci: nowych, przebudowanych i</w:t>
      </w:r>
      <w:r w:rsidRPr="004B7216">
        <w:rPr>
          <w:spacing w:val="-13"/>
        </w:rPr>
        <w:t xml:space="preserve"> </w:t>
      </w:r>
      <w:r w:rsidRPr="004B7216">
        <w:t>po remoncie - następuje po przeprowadzeniu prób i pomiarów oraz stwierdzeniu spełnienia warunków określonych w niniejszej instrukcji, w zawartych umowach,</w:t>
      </w:r>
      <w:r w:rsidRPr="004B7216">
        <w:rPr>
          <w:spacing w:val="-32"/>
        </w:rPr>
        <w:t xml:space="preserve"> </w:t>
      </w:r>
      <w:r w:rsidRPr="004B7216">
        <w:t>a także warunków zawartych w dokumentacji projektowej i fabrycznej oraz spełnieniu wymagań, o których mowa w pkt. VII.</w:t>
      </w:r>
      <w:r w:rsidR="00993214" w:rsidRPr="004B7216">
        <w:t>4</w:t>
      </w:r>
      <w:r w:rsidRPr="004B7216">
        <w:t>. Przyjmowane do eksploatacji urządzenia, instalacje i sieci w zależności od potrzeb, powinny posiadać</w:t>
      </w:r>
      <w:r w:rsidRPr="004B7216">
        <w:rPr>
          <w:spacing w:val="-34"/>
        </w:rPr>
        <w:t xml:space="preserve"> </w:t>
      </w:r>
      <w:r w:rsidRPr="004B7216">
        <w:t>wymaganą dokumentację prawną i</w:t>
      </w:r>
      <w:r w:rsidRPr="004B7216">
        <w:rPr>
          <w:spacing w:val="-3"/>
        </w:rPr>
        <w:t xml:space="preserve"> </w:t>
      </w:r>
      <w:r w:rsidRPr="004B7216">
        <w:t>techniczną.</w:t>
      </w:r>
    </w:p>
    <w:p w14:paraId="683001F2" w14:textId="1D598AC2" w:rsidR="00A14D43" w:rsidRPr="004B7216" w:rsidRDefault="00DD421E">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U</w:t>
      </w:r>
      <w:r w:rsidR="00A14D43" w:rsidRPr="004B7216">
        <w:t>rządzenia</w:t>
      </w:r>
      <w:r w:rsidR="00A14D43" w:rsidRPr="004B7216">
        <w:rPr>
          <w:spacing w:val="-15"/>
        </w:rPr>
        <w:t xml:space="preserve"> </w:t>
      </w:r>
      <w:r w:rsidR="00A14D43" w:rsidRPr="004B7216">
        <w:t>określone</w:t>
      </w:r>
      <w:r w:rsidR="00A14D43" w:rsidRPr="004B7216">
        <w:rPr>
          <w:spacing w:val="-14"/>
        </w:rPr>
        <w:t xml:space="preserve"> </w:t>
      </w:r>
      <w:r w:rsidR="00A14D43" w:rsidRPr="004B7216">
        <w:t>przez</w:t>
      </w:r>
      <w:r w:rsidR="00A14D43" w:rsidRPr="004B7216">
        <w:rPr>
          <w:spacing w:val="-13"/>
        </w:rPr>
        <w:t xml:space="preserve"> </w:t>
      </w:r>
      <w:r w:rsidR="00A14D43" w:rsidRPr="004B7216">
        <w:t>OSDn przyłączane lub przyłączone do sieci SN i nN, po dokonaniu remontu lub przebudowy, przed przyjęciem do eksploatacji są poddawane specjalnej</w:t>
      </w:r>
      <w:r w:rsidR="00A14D43" w:rsidRPr="004B7216">
        <w:rPr>
          <w:spacing w:val="-38"/>
        </w:rPr>
        <w:t xml:space="preserve"> </w:t>
      </w:r>
      <w:r w:rsidR="00A14D43" w:rsidRPr="004B7216">
        <w:t>procedurze przy wprowadzaniu do eksploatacji np. ruchowi</w:t>
      </w:r>
      <w:r w:rsidR="00A14D43" w:rsidRPr="004B7216">
        <w:rPr>
          <w:spacing w:val="-2"/>
        </w:rPr>
        <w:t xml:space="preserve"> </w:t>
      </w:r>
      <w:r w:rsidR="00A14D43" w:rsidRPr="004B7216">
        <w:t>próbnemu.</w:t>
      </w:r>
    </w:p>
    <w:p w14:paraId="3A8E54D4" w14:textId="01591AB1" w:rsidR="00A14D43" w:rsidRPr="004B7216" w:rsidRDefault="00A14D43">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Specjalne procedury o których mowa w pkt.III.2.2. są uzgadniane pomiędzy właścicielem lub podmiotem prowadzącym eksploatację urządzeń, OSDn i wykonawcą prac, z uwzględnieniem wymagań producenta urządzeń.</w:t>
      </w:r>
    </w:p>
    <w:p w14:paraId="2A7FA24D" w14:textId="0157E6C0" w:rsidR="00A14D43" w:rsidRPr="004B7216" w:rsidRDefault="00A14D43">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Właściciel urządzeń, instalacji i sieci (w porozumieniu z OSDn, jeżeli właścicielem nie jest OSDn) dokonuje odbioru</w:t>
      </w:r>
      <w:r w:rsidRPr="004B7216">
        <w:rPr>
          <w:spacing w:val="58"/>
        </w:rPr>
        <w:t xml:space="preserve"> </w:t>
      </w:r>
      <w:r w:rsidRPr="004B7216">
        <w:t>urządzeń, instalacji i sieci oraz sporządza protokół stwierdzający spełnienie przez przyjmowane do eksploatacji urządzenia, instalacje i sieci wymagań określonych</w:t>
      </w:r>
      <w:r w:rsidRPr="004B7216">
        <w:rPr>
          <w:spacing w:val="-38"/>
        </w:rPr>
        <w:t xml:space="preserve"> </w:t>
      </w:r>
      <w:r w:rsidRPr="004B7216">
        <w:t>w niniejszej</w:t>
      </w:r>
      <w:r w:rsidRPr="004B7216">
        <w:rPr>
          <w:spacing w:val="1"/>
        </w:rPr>
        <w:t xml:space="preserve"> </w:t>
      </w:r>
      <w:r w:rsidRPr="004B7216">
        <w:t>IRiESD.</w:t>
      </w:r>
    </w:p>
    <w:p w14:paraId="4D7917BA" w14:textId="6C967008" w:rsidR="00A14D43" w:rsidRPr="004B7216" w:rsidRDefault="00A14D43" w:rsidP="00A14D43">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OSDn, w przypadku gdy nie jest właścicielem uruchamianych urządzeń, instalacji i sieci, zastrzega sobie prawo sprawdzenia urządzeń, instalacji</w:t>
      </w:r>
      <w:r w:rsidRPr="004B7216">
        <w:rPr>
          <w:spacing w:val="-32"/>
        </w:rPr>
        <w:t xml:space="preserve"> </w:t>
      </w:r>
      <w:r w:rsidRPr="004B7216">
        <w:t>i sieci przyłączanych do sieci, której jest</w:t>
      </w:r>
      <w:r w:rsidRPr="004B7216">
        <w:rPr>
          <w:spacing w:val="-3"/>
        </w:rPr>
        <w:t xml:space="preserve"> </w:t>
      </w:r>
      <w:r w:rsidRPr="004B7216">
        <w:t>operatorem.</w:t>
      </w:r>
    </w:p>
    <w:p w14:paraId="1E4C2C0F" w14:textId="79F3EEE1" w:rsidR="00A14D43" w:rsidRPr="004B7216" w:rsidRDefault="00A14D43">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Wymagania dla obiektów istotnych z punktu  widzenia  planu  obrony  systemu lub planu</w:t>
      </w:r>
      <w:r w:rsidRPr="004B7216">
        <w:rPr>
          <w:spacing w:val="-1"/>
        </w:rPr>
        <w:t xml:space="preserve"> </w:t>
      </w:r>
      <w:r w:rsidRPr="004B7216">
        <w:t>odbudowy</w:t>
      </w:r>
    </w:p>
    <w:p w14:paraId="0C029FD7" w14:textId="1B2365E3" w:rsidR="00A14D43" w:rsidRPr="004B7216" w:rsidRDefault="00A14D43">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Wymagania techniczne</w:t>
      </w:r>
      <w:r w:rsidRPr="004B7216">
        <w:rPr>
          <w:spacing w:val="-2"/>
        </w:rPr>
        <w:t xml:space="preserve"> </w:t>
      </w:r>
      <w:r w:rsidRPr="004B7216">
        <w:t>dla:</w:t>
      </w:r>
    </w:p>
    <w:p w14:paraId="126A82AA" w14:textId="0D928115" w:rsidR="00A14D43" w:rsidRPr="004B7216" w:rsidRDefault="00C00D7B">
      <w:pPr>
        <w:pStyle w:val="Akapitzlist"/>
        <w:widowControl w:val="0"/>
        <w:numPr>
          <w:ilvl w:val="0"/>
          <w:numId w:val="11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obiektów</w:t>
      </w:r>
      <w:r w:rsidRPr="004B7216">
        <w:rPr>
          <w:spacing w:val="-7"/>
        </w:rPr>
        <w:t xml:space="preserve"> </w:t>
      </w:r>
      <w:r w:rsidRPr="004B7216">
        <w:t>istotnych</w:t>
      </w:r>
      <w:r w:rsidRPr="004B7216">
        <w:rPr>
          <w:spacing w:val="-6"/>
        </w:rPr>
        <w:t xml:space="preserve"> </w:t>
      </w:r>
      <w:r w:rsidRPr="004B7216">
        <w:t>dla</w:t>
      </w:r>
      <w:r w:rsidRPr="004B7216">
        <w:rPr>
          <w:spacing w:val="-6"/>
        </w:rPr>
        <w:t xml:space="preserve"> </w:t>
      </w:r>
      <w:r w:rsidRPr="004B7216">
        <w:t>planu</w:t>
      </w:r>
      <w:r w:rsidRPr="004B7216">
        <w:rPr>
          <w:spacing w:val="-7"/>
        </w:rPr>
        <w:t xml:space="preserve"> </w:t>
      </w:r>
      <w:r w:rsidRPr="004B7216">
        <w:t>obrony</w:t>
      </w:r>
      <w:r w:rsidRPr="004B7216">
        <w:rPr>
          <w:spacing w:val="-5"/>
        </w:rPr>
        <w:t xml:space="preserve"> </w:t>
      </w:r>
      <w:r w:rsidRPr="004B7216">
        <w:t>systemu</w:t>
      </w:r>
      <w:r w:rsidRPr="004B7216">
        <w:rPr>
          <w:spacing w:val="-5"/>
        </w:rPr>
        <w:t xml:space="preserve"> </w:t>
      </w:r>
      <w:r w:rsidRPr="004B7216">
        <w:t>lub</w:t>
      </w:r>
      <w:r w:rsidRPr="004B7216">
        <w:rPr>
          <w:spacing w:val="-3"/>
        </w:rPr>
        <w:t xml:space="preserve"> </w:t>
      </w:r>
      <w:r w:rsidRPr="004B7216">
        <w:t>planu</w:t>
      </w:r>
      <w:r w:rsidRPr="004B7216">
        <w:rPr>
          <w:spacing w:val="-6"/>
        </w:rPr>
        <w:t xml:space="preserve"> </w:t>
      </w:r>
      <w:r w:rsidRPr="004B7216">
        <w:t>odbudowy,</w:t>
      </w:r>
      <w:r w:rsidRPr="004B7216">
        <w:rPr>
          <w:spacing w:val="-6"/>
        </w:rPr>
        <w:t xml:space="preserve"> </w:t>
      </w:r>
      <w:r w:rsidRPr="004B7216">
        <w:t>tj.</w:t>
      </w:r>
      <w:r w:rsidRPr="004B7216">
        <w:rPr>
          <w:spacing w:val="-5"/>
        </w:rPr>
        <w:t xml:space="preserve"> </w:t>
      </w:r>
      <w:r w:rsidRPr="004B7216">
        <w:t>jednostek wytwórczych:</w:t>
      </w:r>
    </w:p>
    <w:p w14:paraId="3FEF586F" w14:textId="107F5366" w:rsidR="00C00D7B" w:rsidRPr="004B7216" w:rsidRDefault="00C00D7B">
      <w:pPr>
        <w:pStyle w:val="Akapitzlist"/>
        <w:widowControl w:val="0"/>
        <w:numPr>
          <w:ilvl w:val="1"/>
          <w:numId w:val="111"/>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 mocy 50 MW lub wyższej, do których nie mają zastosowania wymagania określone w NC</w:t>
      </w:r>
      <w:r w:rsidRPr="004B7216">
        <w:rPr>
          <w:spacing w:val="-4"/>
        </w:rPr>
        <w:t xml:space="preserve"> </w:t>
      </w:r>
      <w:r w:rsidRPr="004B7216">
        <w:t>RfG;</w:t>
      </w:r>
    </w:p>
    <w:p w14:paraId="44979E41" w14:textId="079F0A0B" w:rsidR="00C00D7B" w:rsidRPr="004B7216" w:rsidRDefault="00C00D7B">
      <w:pPr>
        <w:pStyle w:val="Akapitzlist"/>
        <w:widowControl w:val="0"/>
        <w:numPr>
          <w:ilvl w:val="1"/>
          <w:numId w:val="111"/>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lastRenderedPageBreak/>
        <w:t>będących modułami wytwarzania energii typu C i D, do których mają zastosowanie wymagania określone w NC</w:t>
      </w:r>
      <w:r w:rsidRPr="004B7216">
        <w:rPr>
          <w:spacing w:val="-4"/>
        </w:rPr>
        <w:t xml:space="preserve"> </w:t>
      </w:r>
      <w:r w:rsidRPr="004B7216">
        <w:t>RfG;</w:t>
      </w:r>
    </w:p>
    <w:p w14:paraId="5B3B539E" w14:textId="23DB5862" w:rsidR="00C00D7B" w:rsidRPr="004B7216" w:rsidRDefault="00C00D7B">
      <w:pPr>
        <w:pStyle w:val="Akapitzlist"/>
        <w:widowControl w:val="0"/>
        <w:numPr>
          <w:ilvl w:val="0"/>
          <w:numId w:val="11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dostawców usług w zakresie</w:t>
      </w:r>
      <w:r w:rsidRPr="004B7216">
        <w:rPr>
          <w:spacing w:val="-3"/>
        </w:rPr>
        <w:t xml:space="preserve"> </w:t>
      </w:r>
      <w:r w:rsidRPr="004B7216">
        <w:t>odbudowy, podlegają uzgodnieniu z OSP i zatwierdzeniu przez Prezesa URE (TCM opracowany na podstawie NC ER).</w:t>
      </w:r>
    </w:p>
    <w:p w14:paraId="0EF57A33" w14:textId="7A5DB35E"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TCM opracowany na podstawie NC ER jest udostępniany przez OSP znaczącym użytkownikom sieci (dalej „SGU”)  i  dostawcom  usług  w  zakresie  odbudowy, w zakresie ich</w:t>
      </w:r>
      <w:r w:rsidRPr="004B7216">
        <w:rPr>
          <w:spacing w:val="-3"/>
        </w:rPr>
        <w:t xml:space="preserve"> </w:t>
      </w:r>
      <w:r w:rsidRPr="004B7216">
        <w:t>dotyczącym.</w:t>
      </w:r>
    </w:p>
    <w:p w14:paraId="265FC418" w14:textId="5A198036" w:rsidR="00C00D7B" w:rsidRPr="004B7216" w:rsidRDefault="00C00D7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Służby dyspozytorskie lub ruchowe SGU i dostawców usług w zakresie odbudowy powinny być wyposażone w systemy łączności  głosowej posiadające zdolność   do realizacji łączności głosowej z centrum dyspozytorskim OSP i OSDn.</w:t>
      </w:r>
      <w:r w:rsidRPr="004B7216">
        <w:rPr>
          <w:spacing w:val="-12"/>
        </w:rPr>
        <w:t xml:space="preserve"> </w:t>
      </w:r>
      <w:r w:rsidRPr="004B7216">
        <w:t>System</w:t>
      </w:r>
      <w:r w:rsidRPr="004B7216">
        <w:rPr>
          <w:spacing w:val="-12"/>
        </w:rPr>
        <w:t xml:space="preserve"> </w:t>
      </w:r>
      <w:r w:rsidRPr="004B7216">
        <w:t>realizacji</w:t>
      </w:r>
      <w:r w:rsidRPr="004B7216">
        <w:rPr>
          <w:spacing w:val="-11"/>
        </w:rPr>
        <w:t xml:space="preserve"> </w:t>
      </w:r>
      <w:r w:rsidRPr="004B7216">
        <w:t>tej</w:t>
      </w:r>
      <w:r w:rsidRPr="004B7216">
        <w:rPr>
          <w:spacing w:val="-12"/>
        </w:rPr>
        <w:t xml:space="preserve"> </w:t>
      </w:r>
      <w:r w:rsidRPr="004B7216">
        <w:t>łączności</w:t>
      </w:r>
      <w:r w:rsidRPr="004B7216">
        <w:rPr>
          <w:spacing w:val="-12"/>
        </w:rPr>
        <w:t xml:space="preserve"> </w:t>
      </w:r>
      <w:r w:rsidRPr="004B7216">
        <w:t>głosowej</w:t>
      </w:r>
      <w:r w:rsidRPr="004B7216">
        <w:rPr>
          <w:spacing w:val="-12"/>
        </w:rPr>
        <w:t xml:space="preserve"> </w:t>
      </w:r>
      <w:r w:rsidRPr="004B7216">
        <w:t>powinien</w:t>
      </w:r>
      <w:r w:rsidRPr="004B7216">
        <w:rPr>
          <w:spacing w:val="-13"/>
        </w:rPr>
        <w:t xml:space="preserve"> </w:t>
      </w:r>
      <w:r w:rsidRPr="004B7216">
        <w:t>spełniać</w:t>
      </w:r>
      <w:r w:rsidRPr="004B7216">
        <w:rPr>
          <w:spacing w:val="-11"/>
        </w:rPr>
        <w:t xml:space="preserve"> </w:t>
      </w:r>
      <w:r w:rsidRPr="004B7216">
        <w:t>wymagania techniczne, opracowane przez OSP w  porozumieniu  z  OSDn, na podstawie NC ER i publikowane na stronie internetowej OSP, zapewniające komunikację przez co najmniej 24 godziny po wystąpieniu stanu zaniku napięcia na rozdzielni zasilającej potrzeby własne obiektu będącego w posiadaniu SGU lub dostawcy usług w zakresie</w:t>
      </w:r>
      <w:r w:rsidRPr="004B7216">
        <w:rPr>
          <w:spacing w:val="-2"/>
        </w:rPr>
        <w:t xml:space="preserve"> </w:t>
      </w:r>
      <w:r w:rsidRPr="004B7216">
        <w:t>odbudowy.</w:t>
      </w:r>
    </w:p>
    <w:p w14:paraId="2E8AB1E8" w14:textId="11F9EF48" w:rsidR="00C00D7B" w:rsidRPr="004B7216" w:rsidRDefault="00C00D7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SGU i dostawca usług w zakresie odbudowy może powierzyć sterowanie swoim obiektem innemu podmiotowi posiadającemu zdolność do realizacji łączności głosowej, spełniającej wymagania, o których mowa w pkt III.2.5.2. i w takim przypadku SGU i dostawca  usług  w  zakresie  odbudowy  odpowiedzialny  jest  za działania i zaniechania tego innego podmiotu, któremu powierzył sterowanie obiektem, jak za własne działanie lub</w:t>
      </w:r>
      <w:r w:rsidRPr="004B7216">
        <w:rPr>
          <w:spacing w:val="-1"/>
        </w:rPr>
        <w:t xml:space="preserve"> </w:t>
      </w:r>
      <w:r w:rsidRPr="004B7216">
        <w:t>zaniechanie.</w:t>
      </w:r>
    </w:p>
    <w:p w14:paraId="4A4263BC" w14:textId="0F2CF452"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6BD88A12" w14:textId="759014D2" w:rsidR="00C00D7B" w:rsidRPr="004B7216" w:rsidRDefault="00C00D7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Rozdzielnia istniejąca, do której planowane jest przyłączenie jednostki wytwórczej będącej modułem  wytwarzania  energii  typu  D  o  mocy  większej  niż  10  MW  i mniejszej niż 50 MW, powinna zostać, przy udziale OSP, poddana ocenie OSDn,</w:t>
      </w:r>
      <w:r w:rsidRPr="004B7216">
        <w:rPr>
          <w:spacing w:val="-10"/>
        </w:rPr>
        <w:t xml:space="preserve"> </w:t>
      </w:r>
      <w:r w:rsidRPr="004B7216">
        <w:t>pod</w:t>
      </w:r>
      <w:r w:rsidRPr="004B7216">
        <w:rPr>
          <w:spacing w:val="-10"/>
        </w:rPr>
        <w:t xml:space="preserve"> </w:t>
      </w:r>
      <w:r w:rsidRPr="004B7216">
        <w:t>kątem</w:t>
      </w:r>
      <w:r w:rsidRPr="004B7216">
        <w:rPr>
          <w:spacing w:val="-10"/>
        </w:rPr>
        <w:t xml:space="preserve"> </w:t>
      </w:r>
      <w:r w:rsidRPr="004B7216">
        <w:t>jej</w:t>
      </w:r>
      <w:r w:rsidRPr="004B7216">
        <w:rPr>
          <w:spacing w:val="-10"/>
        </w:rPr>
        <w:t xml:space="preserve"> </w:t>
      </w:r>
      <w:r w:rsidRPr="004B7216">
        <w:t>znaczenia</w:t>
      </w:r>
      <w:r w:rsidRPr="004B7216">
        <w:rPr>
          <w:spacing w:val="-10"/>
        </w:rPr>
        <w:t xml:space="preserve"> </w:t>
      </w:r>
      <w:r w:rsidRPr="004B7216">
        <w:t>dla</w:t>
      </w:r>
      <w:r w:rsidRPr="004B7216">
        <w:rPr>
          <w:spacing w:val="-11"/>
        </w:rPr>
        <w:t xml:space="preserve"> </w:t>
      </w:r>
      <w:r w:rsidRPr="004B7216">
        <w:t>planu</w:t>
      </w:r>
      <w:r w:rsidRPr="004B7216">
        <w:rPr>
          <w:spacing w:val="-11"/>
        </w:rPr>
        <w:t xml:space="preserve"> </w:t>
      </w:r>
      <w:r w:rsidRPr="004B7216">
        <w:t>odbudowy.</w:t>
      </w:r>
      <w:r w:rsidRPr="004B7216">
        <w:rPr>
          <w:spacing w:val="-8"/>
        </w:rPr>
        <w:t xml:space="preserve"> </w:t>
      </w:r>
      <w:r w:rsidRPr="004B7216">
        <w:t>W</w:t>
      </w:r>
      <w:r w:rsidRPr="004B7216">
        <w:rPr>
          <w:spacing w:val="-11"/>
        </w:rPr>
        <w:t xml:space="preserve"> </w:t>
      </w:r>
      <w:r w:rsidRPr="004B7216">
        <w:t>przypadku uznania jej za obiekt istotny dla planu odbudowy właściciel rozdzielni dokonuje jej zgłoszenia do OSP</w:t>
      </w:r>
      <w:r w:rsidR="00DD421E" w:rsidRPr="004B7216">
        <w:t>.</w:t>
      </w:r>
    </w:p>
    <w:p w14:paraId="7C7478BD" w14:textId="69CFC88F"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pPr>
      <w:r w:rsidRPr="004B7216">
        <w:t>Rozdzielnię istniejącą, do której planowane jest przyłączenie jednostki wytwórczej będącej modułem wytwarzania energii typu D o mocy 50 MW lub wyższej uznaje się za istotną dla planu odbudowy. Właściciel rozdzielni dokonuje jej zgłoszenia</w:t>
      </w:r>
      <w:r w:rsidRPr="004B7216">
        <w:rPr>
          <w:spacing w:val="-37"/>
        </w:rPr>
        <w:t xml:space="preserve"> </w:t>
      </w:r>
      <w:r w:rsidRPr="004B7216">
        <w:t>do OSP</w:t>
      </w:r>
      <w:r w:rsidR="00DD421E" w:rsidRPr="004B7216">
        <w:t>.</w:t>
      </w:r>
    </w:p>
    <w:p w14:paraId="5674D365" w14:textId="634DF4BB"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pPr>
      <w:r w:rsidRPr="004B7216">
        <w:t>Rozdzielnie uznane za istotne dla planu odbudowy, OSP  uwzględnia w  wykazie  i</w:t>
      </w:r>
      <w:r w:rsidRPr="004B7216">
        <w:rPr>
          <w:spacing w:val="-13"/>
        </w:rPr>
        <w:t xml:space="preserve"> </w:t>
      </w:r>
      <w:r w:rsidRPr="004B7216">
        <w:t>zgłasza</w:t>
      </w:r>
      <w:r w:rsidRPr="004B7216">
        <w:rPr>
          <w:spacing w:val="-13"/>
        </w:rPr>
        <w:t xml:space="preserve"> </w:t>
      </w:r>
      <w:r w:rsidRPr="004B7216">
        <w:t>Prezesowi</w:t>
      </w:r>
      <w:r w:rsidRPr="004B7216">
        <w:rPr>
          <w:spacing w:val="-10"/>
        </w:rPr>
        <w:t xml:space="preserve"> </w:t>
      </w:r>
      <w:r w:rsidRPr="004B7216">
        <w:t>URE</w:t>
      </w:r>
      <w:r w:rsidRPr="004B7216">
        <w:rPr>
          <w:spacing w:val="-12"/>
        </w:rPr>
        <w:t xml:space="preserve"> </w:t>
      </w:r>
      <w:r w:rsidRPr="004B7216">
        <w:t>zmiany</w:t>
      </w:r>
      <w:r w:rsidRPr="004B7216">
        <w:rPr>
          <w:spacing w:val="-12"/>
        </w:rPr>
        <w:t xml:space="preserve"> </w:t>
      </w:r>
      <w:r w:rsidRPr="004B7216">
        <w:t>w</w:t>
      </w:r>
      <w:r w:rsidRPr="004B7216">
        <w:rPr>
          <w:spacing w:val="-11"/>
        </w:rPr>
        <w:t xml:space="preserve"> </w:t>
      </w:r>
      <w:r w:rsidRPr="004B7216">
        <w:t>planie</w:t>
      </w:r>
      <w:r w:rsidRPr="004B7216">
        <w:rPr>
          <w:spacing w:val="-14"/>
        </w:rPr>
        <w:t xml:space="preserve"> </w:t>
      </w:r>
      <w:r w:rsidRPr="004B7216">
        <w:t>odbudowy w zakresie aktualizacji</w:t>
      </w:r>
      <w:r w:rsidRPr="004B7216">
        <w:rPr>
          <w:spacing w:val="-1"/>
        </w:rPr>
        <w:t xml:space="preserve"> </w:t>
      </w:r>
      <w:r w:rsidRPr="004B7216">
        <w:t>wykazu.</w:t>
      </w:r>
    </w:p>
    <w:p w14:paraId="4E13E490" w14:textId="1CB6FE19"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Odpowiednio OSDn albo OSDn, informuje właściciela rozdzielni istniejącej, o wprowadzeniu jego obiektu do wykazu i konieczności dostosowania go</w:t>
      </w:r>
      <w:r w:rsidRPr="004B7216">
        <w:rPr>
          <w:spacing w:val="-17"/>
        </w:rPr>
        <w:t xml:space="preserve"> </w:t>
      </w:r>
      <w:r w:rsidRPr="004B7216">
        <w:t>do</w:t>
      </w:r>
      <w:r w:rsidRPr="004B7216">
        <w:rPr>
          <w:spacing w:val="-16"/>
        </w:rPr>
        <w:t xml:space="preserve"> </w:t>
      </w:r>
      <w:r w:rsidRPr="004B7216">
        <w:t>wymogów</w:t>
      </w:r>
      <w:r w:rsidRPr="004B7216">
        <w:rPr>
          <w:spacing w:val="-16"/>
        </w:rPr>
        <w:t xml:space="preserve"> </w:t>
      </w:r>
      <w:r w:rsidRPr="004B7216">
        <w:t>technicznych</w:t>
      </w:r>
      <w:r w:rsidRPr="004B7216">
        <w:rPr>
          <w:spacing w:val="-16"/>
        </w:rPr>
        <w:t xml:space="preserve"> </w:t>
      </w:r>
      <w:r w:rsidRPr="004B7216">
        <w:t>w</w:t>
      </w:r>
      <w:r w:rsidRPr="004B7216">
        <w:rPr>
          <w:spacing w:val="-16"/>
        </w:rPr>
        <w:t xml:space="preserve"> </w:t>
      </w:r>
      <w:r w:rsidRPr="004B7216">
        <w:t>okresie</w:t>
      </w:r>
      <w:r w:rsidRPr="004B7216">
        <w:rPr>
          <w:spacing w:val="-16"/>
        </w:rPr>
        <w:t xml:space="preserve"> </w:t>
      </w:r>
      <w:r w:rsidRPr="004B7216">
        <w:t>do</w:t>
      </w:r>
      <w:r w:rsidRPr="004B7216">
        <w:rPr>
          <w:spacing w:val="-16"/>
        </w:rPr>
        <w:t xml:space="preserve"> </w:t>
      </w:r>
      <w:r w:rsidRPr="004B7216">
        <w:t>5</w:t>
      </w:r>
      <w:r w:rsidRPr="004B7216">
        <w:rPr>
          <w:spacing w:val="-16"/>
        </w:rPr>
        <w:t xml:space="preserve"> </w:t>
      </w:r>
      <w:r w:rsidRPr="004B7216">
        <w:t>lat</w:t>
      </w:r>
      <w:r w:rsidRPr="004B7216">
        <w:rPr>
          <w:spacing w:val="-16"/>
        </w:rPr>
        <w:t xml:space="preserve"> </w:t>
      </w:r>
      <w:r w:rsidRPr="004B7216">
        <w:t>od</w:t>
      </w:r>
      <w:r w:rsidRPr="004B7216">
        <w:rPr>
          <w:spacing w:val="-14"/>
        </w:rPr>
        <w:t xml:space="preserve"> </w:t>
      </w:r>
      <w:r w:rsidRPr="004B7216">
        <w:t>daty</w:t>
      </w:r>
      <w:r w:rsidRPr="004B7216">
        <w:rPr>
          <w:spacing w:val="-15"/>
        </w:rPr>
        <w:t xml:space="preserve"> </w:t>
      </w:r>
      <w:r w:rsidRPr="004B7216">
        <w:t>zgłoszenia</w:t>
      </w:r>
      <w:r w:rsidRPr="004B7216">
        <w:rPr>
          <w:spacing w:val="-16"/>
        </w:rPr>
        <w:t xml:space="preserve"> </w:t>
      </w:r>
      <w:r w:rsidRPr="004B7216">
        <w:t>Prezesowi</w:t>
      </w:r>
      <w:r w:rsidRPr="004B7216">
        <w:rPr>
          <w:spacing w:val="-16"/>
        </w:rPr>
        <w:t xml:space="preserve"> </w:t>
      </w:r>
      <w:r w:rsidRPr="004B7216">
        <w:t>URE.</w:t>
      </w:r>
    </w:p>
    <w:p w14:paraId="15B5495F" w14:textId="71C65CA2" w:rsidR="00C00D7B" w:rsidRPr="004B7216" w:rsidRDefault="00C00D7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Rozdzielnie</w:t>
      </w:r>
      <w:r w:rsidRPr="004B7216">
        <w:rPr>
          <w:spacing w:val="-11"/>
        </w:rPr>
        <w:t xml:space="preserve"> </w:t>
      </w:r>
      <w:r w:rsidRPr="004B7216">
        <w:t>uznane</w:t>
      </w:r>
      <w:r w:rsidRPr="004B7216">
        <w:rPr>
          <w:spacing w:val="-9"/>
        </w:rPr>
        <w:t xml:space="preserve"> </w:t>
      </w:r>
      <w:r w:rsidRPr="004B7216">
        <w:t>za</w:t>
      </w:r>
      <w:r w:rsidRPr="004B7216">
        <w:rPr>
          <w:spacing w:val="-11"/>
        </w:rPr>
        <w:t xml:space="preserve"> </w:t>
      </w:r>
      <w:r w:rsidRPr="004B7216">
        <w:t>istotne</w:t>
      </w:r>
      <w:r w:rsidRPr="004B7216">
        <w:rPr>
          <w:spacing w:val="-11"/>
        </w:rPr>
        <w:t xml:space="preserve"> </w:t>
      </w:r>
      <w:r w:rsidRPr="004B7216">
        <w:t>dla</w:t>
      </w:r>
      <w:r w:rsidRPr="004B7216">
        <w:rPr>
          <w:spacing w:val="-11"/>
        </w:rPr>
        <w:t xml:space="preserve"> </w:t>
      </w:r>
      <w:r w:rsidRPr="004B7216">
        <w:t>planu</w:t>
      </w:r>
      <w:r w:rsidRPr="004B7216">
        <w:rPr>
          <w:spacing w:val="-8"/>
        </w:rPr>
        <w:t xml:space="preserve"> </w:t>
      </w:r>
      <w:r w:rsidRPr="004B7216">
        <w:t>odbudowy</w:t>
      </w:r>
      <w:r w:rsidRPr="004B7216">
        <w:rPr>
          <w:spacing w:val="-8"/>
        </w:rPr>
        <w:t xml:space="preserve"> </w:t>
      </w:r>
      <w:r w:rsidRPr="004B7216">
        <w:t>powinny</w:t>
      </w:r>
      <w:r w:rsidRPr="004B7216">
        <w:rPr>
          <w:spacing w:val="-10"/>
        </w:rPr>
        <w:t xml:space="preserve"> </w:t>
      </w:r>
      <w:r w:rsidRPr="004B7216">
        <w:t>posiadać</w:t>
      </w:r>
      <w:r w:rsidRPr="004B7216">
        <w:rPr>
          <w:spacing w:val="-9"/>
        </w:rPr>
        <w:t xml:space="preserve"> </w:t>
      </w:r>
      <w:r w:rsidRPr="004B7216">
        <w:lastRenderedPageBreak/>
        <w:t>autonomiczne zasilanie rezerwowe, zapewniające prawidłowe jej działanie przez co najmniej 24 godziny, po zaniku zasilania podstawowego potrzeb własnych tej</w:t>
      </w:r>
      <w:r w:rsidRPr="004B7216">
        <w:rPr>
          <w:spacing w:val="-7"/>
        </w:rPr>
        <w:t xml:space="preserve"> </w:t>
      </w:r>
      <w:r w:rsidRPr="004B7216">
        <w:t>rozdzielni.</w:t>
      </w:r>
    </w:p>
    <w:p w14:paraId="5859B17B" w14:textId="03FAA20A" w:rsidR="00C00D7B" w:rsidRPr="004B7216" w:rsidRDefault="00C00D7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Podstawowe wymagania techniczne dla rozdzielni istotnych dla planu odbudowy, po zaniku zasilania podstawowego potrzeb własnych tych rozdzielni, obejmują     w szczególności zdolność</w:t>
      </w:r>
      <w:r w:rsidRPr="004B7216">
        <w:rPr>
          <w:spacing w:val="-3"/>
        </w:rPr>
        <w:t xml:space="preserve"> </w:t>
      </w:r>
      <w:r w:rsidRPr="004B7216">
        <w:t>do:</w:t>
      </w:r>
    </w:p>
    <w:p w14:paraId="3D1E09BD" w14:textId="0D4586D0" w:rsidR="00C00D7B" w:rsidRPr="004B7216" w:rsidRDefault="00C00D7B">
      <w:pPr>
        <w:pStyle w:val="Akapitzlist"/>
        <w:widowControl w:val="0"/>
        <w:numPr>
          <w:ilvl w:val="0"/>
          <w:numId w:val="112"/>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sterowania zdalnego lub przez stałą obsługę obiektu, wyłącznikami</w:t>
      </w:r>
      <w:r w:rsidRPr="004B7216">
        <w:rPr>
          <w:spacing w:val="-5"/>
        </w:rPr>
        <w:t xml:space="preserve"> </w:t>
      </w:r>
      <w:r w:rsidRPr="004B7216">
        <w:t>w:</w:t>
      </w:r>
    </w:p>
    <w:p w14:paraId="1BAE584D" w14:textId="2ED070F8" w:rsidR="00C00D7B" w:rsidRPr="004B7216" w:rsidRDefault="00C00D7B">
      <w:pPr>
        <w:pStyle w:val="Akapitzlist"/>
        <w:widowControl w:val="0"/>
        <w:numPr>
          <w:ilvl w:val="1"/>
          <w:numId w:val="11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  polach  SN,  zapewniających  prawidłowe  funkcjonowanie  rozdzielni,  tj. zasilanie, pracę sprzęgła, dokonywanie</w:t>
      </w:r>
      <w:r w:rsidRPr="004B7216">
        <w:rPr>
          <w:spacing w:val="-3"/>
        </w:rPr>
        <w:t xml:space="preserve"> </w:t>
      </w:r>
      <w:r w:rsidRPr="004B7216">
        <w:t>pomiarów;</w:t>
      </w:r>
    </w:p>
    <w:p w14:paraId="2B100066" w14:textId="4DE649B8" w:rsidR="00C00D7B" w:rsidRPr="004B7216" w:rsidRDefault="00C00D7B" w:rsidP="00C00D7B">
      <w:pPr>
        <w:pStyle w:val="Akapitzlist"/>
        <w:widowControl w:val="0"/>
        <w:tabs>
          <w:tab w:val="left" w:pos="1452"/>
          <w:tab w:val="left" w:pos="1453"/>
        </w:tabs>
        <w:autoSpaceDE w:val="0"/>
        <w:autoSpaceDN w:val="0"/>
        <w:spacing w:before="90" w:after="0" w:line="240" w:lineRule="auto"/>
        <w:ind w:left="2058"/>
        <w:contextualSpacing w:val="0"/>
        <w:jc w:val="both"/>
        <w:rPr>
          <w:b/>
          <w:bCs/>
          <w:sz w:val="26"/>
          <w:szCs w:val="26"/>
        </w:rPr>
      </w:pPr>
      <w:r w:rsidRPr="004B7216">
        <w:t>w zakresie wykonywania</w:t>
      </w:r>
      <w:r w:rsidRPr="004B7216">
        <w:tab/>
        <w:t>co</w:t>
      </w:r>
      <w:r w:rsidRPr="004B7216">
        <w:tab/>
        <w:t>najmniej</w:t>
      </w:r>
      <w:r w:rsidRPr="004B7216">
        <w:tab/>
        <w:t>trzech</w:t>
      </w:r>
      <w:r w:rsidRPr="004B7216">
        <w:tab/>
        <w:t>operacji</w:t>
      </w:r>
      <w:r w:rsidRPr="004B7216">
        <w:tab/>
        <w:t>łączeniowych „wyłącz - załącz”;</w:t>
      </w:r>
    </w:p>
    <w:p w14:paraId="40C7CF0A" w14:textId="02EA007A" w:rsidR="00C00D7B" w:rsidRPr="004B7216" w:rsidRDefault="00C00D7B">
      <w:pPr>
        <w:pStyle w:val="Akapitzlist"/>
        <w:widowControl w:val="0"/>
        <w:numPr>
          <w:ilvl w:val="0"/>
          <w:numId w:val="112"/>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wykonania</w:t>
      </w:r>
      <w:r w:rsidRPr="004B7216">
        <w:rPr>
          <w:spacing w:val="-13"/>
        </w:rPr>
        <w:t xml:space="preserve"> </w:t>
      </w:r>
      <w:r w:rsidRPr="004B7216">
        <w:t>zdalnego</w:t>
      </w:r>
      <w:r w:rsidRPr="004B7216">
        <w:rPr>
          <w:spacing w:val="-12"/>
        </w:rPr>
        <w:t xml:space="preserve"> </w:t>
      </w:r>
      <w:r w:rsidRPr="004B7216">
        <w:t>lub</w:t>
      </w:r>
      <w:r w:rsidRPr="004B7216">
        <w:rPr>
          <w:spacing w:val="-8"/>
        </w:rPr>
        <w:t xml:space="preserve"> </w:t>
      </w:r>
      <w:r w:rsidRPr="004B7216">
        <w:t>przez</w:t>
      </w:r>
      <w:r w:rsidRPr="004B7216">
        <w:rPr>
          <w:spacing w:val="-11"/>
        </w:rPr>
        <w:t xml:space="preserve"> </w:t>
      </w:r>
      <w:r w:rsidRPr="004B7216">
        <w:t>stałą</w:t>
      </w:r>
      <w:r w:rsidRPr="004B7216">
        <w:rPr>
          <w:spacing w:val="-13"/>
        </w:rPr>
        <w:t xml:space="preserve"> </w:t>
      </w:r>
      <w:r w:rsidRPr="004B7216">
        <w:t>obsługę</w:t>
      </w:r>
      <w:r w:rsidRPr="004B7216">
        <w:rPr>
          <w:spacing w:val="-10"/>
        </w:rPr>
        <w:t xml:space="preserve"> </w:t>
      </w:r>
      <w:r w:rsidRPr="004B7216">
        <w:t>obiektu,</w:t>
      </w:r>
      <w:r w:rsidRPr="004B7216">
        <w:rPr>
          <w:spacing w:val="-12"/>
        </w:rPr>
        <w:t xml:space="preserve"> </w:t>
      </w:r>
      <w:r w:rsidRPr="004B7216">
        <w:t>co</w:t>
      </w:r>
      <w:r w:rsidRPr="004B7216">
        <w:rPr>
          <w:spacing w:val="-12"/>
        </w:rPr>
        <w:t xml:space="preserve"> </w:t>
      </w:r>
      <w:r w:rsidRPr="004B7216">
        <w:t>najmniej</w:t>
      </w:r>
      <w:r w:rsidRPr="004B7216">
        <w:rPr>
          <w:spacing w:val="-11"/>
        </w:rPr>
        <w:t xml:space="preserve"> </w:t>
      </w:r>
      <w:r w:rsidRPr="004B7216">
        <w:t>jednej</w:t>
      </w:r>
      <w:r w:rsidRPr="004B7216">
        <w:rPr>
          <w:spacing w:val="-12"/>
        </w:rPr>
        <w:t xml:space="preserve"> </w:t>
      </w:r>
      <w:r w:rsidRPr="004B7216">
        <w:t>operacji łączeniowej „wyłącz”, wszystkimi wyłącznikami w polach liniowych</w:t>
      </w:r>
      <w:r w:rsidRPr="004B7216">
        <w:rPr>
          <w:spacing w:val="-7"/>
        </w:rPr>
        <w:t xml:space="preserve"> </w:t>
      </w:r>
      <w:r w:rsidRPr="004B7216">
        <w:t>SN;</w:t>
      </w:r>
    </w:p>
    <w:p w14:paraId="15CF87E7" w14:textId="559D660F" w:rsidR="00C00D7B" w:rsidRPr="004B7216" w:rsidRDefault="00C00D7B">
      <w:pPr>
        <w:pStyle w:val="Akapitzlist"/>
        <w:widowControl w:val="0"/>
        <w:numPr>
          <w:ilvl w:val="0"/>
          <w:numId w:val="112"/>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podania zdalnego lub przez stałą  obsługę  obiektu,  napięcia  od  strony</w:t>
      </w:r>
      <w:r w:rsidRPr="004B7216">
        <w:rPr>
          <w:spacing w:val="32"/>
        </w:rPr>
        <w:t xml:space="preserve"> </w:t>
      </w:r>
      <w:r w:rsidRPr="004B7216">
        <w:t>WN do pola potrzeb własnych</w:t>
      </w:r>
      <w:r w:rsidRPr="004B7216">
        <w:rPr>
          <w:spacing w:val="-1"/>
        </w:rPr>
        <w:t xml:space="preserve"> </w:t>
      </w:r>
      <w:r w:rsidRPr="004B7216">
        <w:t>SN;</w:t>
      </w:r>
    </w:p>
    <w:p w14:paraId="50FD74E5" w14:textId="4A95725E" w:rsidR="00C00D7B" w:rsidRPr="004B7216" w:rsidRDefault="00C00D7B">
      <w:pPr>
        <w:pStyle w:val="Akapitzlist"/>
        <w:widowControl w:val="0"/>
        <w:numPr>
          <w:ilvl w:val="0"/>
          <w:numId w:val="112"/>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przesyłania</w:t>
      </w:r>
      <w:r w:rsidRPr="004B7216">
        <w:tab/>
        <w:t>sygnałów</w:t>
      </w:r>
      <w:r w:rsidRPr="004B7216">
        <w:tab/>
        <w:t>sterowania</w:t>
      </w:r>
      <w:r w:rsidRPr="004B7216">
        <w:tab/>
        <w:t>oraz</w:t>
      </w:r>
      <w:r w:rsidRPr="004B7216">
        <w:tab/>
        <w:t>danych</w:t>
      </w:r>
      <w:r w:rsidRPr="004B7216">
        <w:tab/>
        <w:t>pomiarowych</w:t>
      </w:r>
      <w:r w:rsidRPr="004B7216">
        <w:tab/>
      </w:r>
      <w:r w:rsidRPr="004B7216">
        <w:rPr>
          <w:spacing w:val="-1"/>
        </w:rPr>
        <w:t xml:space="preserve">pomiędzy </w:t>
      </w:r>
      <w:r w:rsidRPr="004B7216">
        <w:t>rozdzielnią a centrami dyspozytorskimi OSP, OSD i OSDn;</w:t>
      </w:r>
    </w:p>
    <w:p w14:paraId="7B866B6A" w14:textId="302AE249"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realizacji łączności głosowej pomiędzy rozdzielnią a centrami dyspozytorskim OSP, OSD i OSDn.</w:t>
      </w:r>
    </w:p>
    <w:p w14:paraId="2DC352CA" w14:textId="0B287EB6" w:rsidR="00C00D7B" w:rsidRPr="004B7216" w:rsidRDefault="00C00D7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Jeżeli rozdzielnia ujęta  w  wykazie,  korzysta z infrastruktury zewnętrznej innych obiektów, to obiekty te, w zakresie obsługującym rozdzielnię ujętą w tym wykazie, powinny zapewniać podtrzymanie zdolności telekomunikacyjnych i sterowniczych przez  co  najmniej  24  godziny po zaniku zasilania podstawowego tych</w:t>
      </w:r>
      <w:r w:rsidRPr="004B7216">
        <w:rPr>
          <w:spacing w:val="-1"/>
        </w:rPr>
        <w:t xml:space="preserve"> </w:t>
      </w:r>
      <w:r w:rsidRPr="004B7216">
        <w:t>obiektów.</w:t>
      </w:r>
    </w:p>
    <w:p w14:paraId="2DFC2A6A" w14:textId="0949AD65"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584B2ED9" w14:textId="5F7333A7" w:rsidR="00C00D7B" w:rsidRPr="004B7216" w:rsidRDefault="00C00D7B">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rPr>
          <w:b/>
        </w:rPr>
        <w:t>PRZEKAZANIE URZĄDZEŃ DO REMONTU, PRZEBUDOWY LUB WYCOFYWANIE Z</w:t>
      </w:r>
      <w:r w:rsidRPr="004B7216">
        <w:rPr>
          <w:b/>
          <w:spacing w:val="-1"/>
        </w:rPr>
        <w:t xml:space="preserve"> </w:t>
      </w:r>
      <w:r w:rsidRPr="004B7216">
        <w:rPr>
          <w:b/>
        </w:rPr>
        <w:t>EKSPLOATACJI</w:t>
      </w:r>
    </w:p>
    <w:p w14:paraId="6103B355" w14:textId="77777777"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54C8D6B3" w14:textId="4AF2BFAE" w:rsidR="00C00D7B" w:rsidRPr="004B7216" w:rsidRDefault="00C00D7B">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Przekazanie urządzeń do remontu, przebudowy lub wycofanie z eksploatacji następuje na podstawie decyzji właściciela urządzeń.</w:t>
      </w:r>
    </w:p>
    <w:p w14:paraId="7BA3B909" w14:textId="2081DDA6" w:rsidR="00C00D7B" w:rsidRPr="004B7216" w:rsidRDefault="00C00D7B">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Datę i  sposób  przekazania  urządzeń  do  remontu,  przebudowy  lub  wycofania  z eksploatacji należy uzgodnić z właściwym</w:t>
      </w:r>
      <w:r w:rsidRPr="004B7216">
        <w:rPr>
          <w:spacing w:val="-2"/>
        </w:rPr>
        <w:t xml:space="preserve"> </w:t>
      </w:r>
      <w:r w:rsidRPr="004B7216">
        <w:t>OSD.</w:t>
      </w:r>
    </w:p>
    <w:p w14:paraId="6BBFFF85" w14:textId="77777777"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22056DD1" w14:textId="32C4E123" w:rsidR="00C00D7B" w:rsidRPr="004B7216" w:rsidRDefault="00C00D7B">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17" w:name="_Toc230862498"/>
      <w:r w:rsidRPr="004B7216">
        <w:rPr>
          <w:b/>
        </w:rPr>
        <w:t xml:space="preserve">UZGADNIANIE PRAC EKSPLOATACYJNYCH Z </w:t>
      </w:r>
      <w:r w:rsidRPr="004B7216">
        <w:rPr>
          <w:b/>
          <w:spacing w:val="-3"/>
        </w:rPr>
        <w:t xml:space="preserve">OPERATOREM </w:t>
      </w:r>
      <w:r w:rsidRPr="004B7216">
        <w:rPr>
          <w:b/>
        </w:rPr>
        <w:t>SYSTEMU PRZESYŁOWEGO I OPERATORAMI SYSTEMÓW DYSTRYBUCYJNYCH</w:t>
      </w:r>
      <w:bookmarkEnd w:id="17"/>
    </w:p>
    <w:p w14:paraId="1D63CBF9" w14:textId="2D46FBF8"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4AF6B517" w14:textId="0CC7BF5D" w:rsidR="00C00D7B" w:rsidRPr="004B7216" w:rsidRDefault="00C00D7B">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Wszystkie prace wykonywane w sieciach dystrybucyjnych OSDn są prowadzone w uzgodnieniu z OSDn.</w:t>
      </w:r>
    </w:p>
    <w:p w14:paraId="0BA540D2" w14:textId="29ECA401" w:rsidR="00C00D7B" w:rsidRPr="004B7216" w:rsidRDefault="00C00D7B">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lastRenderedPageBreak/>
        <w:t>W przypadku powierzenia prowadzenia eksploatacji urządzeń, instalacji lub sieci innemu podmiotowi, szczegółowe zasady i terminy dokonywania uzgodnień prac eksploatacyjnych z OSDn reguluje umowa.</w:t>
      </w:r>
    </w:p>
    <w:p w14:paraId="1738078F" w14:textId="5B86C334" w:rsidR="00C00D7B" w:rsidRPr="004B7216" w:rsidRDefault="00C00D7B">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dokonuje niezbędnych uzgodnień planowanych prac eksploatacyjnych w zakresie, w jakim mogą one mieć wpływ na pracę sieci, której ruch prowadzą inni operatorzy.</w:t>
      </w:r>
    </w:p>
    <w:p w14:paraId="0AA90C60" w14:textId="0863D29C"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15A2452C" w14:textId="78936CFB" w:rsidR="00C00D7B" w:rsidRPr="004B7216" w:rsidRDefault="00C00D7B">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18" w:name="_Toc230862499"/>
      <w:r w:rsidRPr="004B7216">
        <w:rPr>
          <w:b/>
        </w:rPr>
        <w:t>DOKUMENTACJA TECHNICZNA I</w:t>
      </w:r>
      <w:r w:rsidRPr="004B7216">
        <w:rPr>
          <w:b/>
          <w:spacing w:val="-2"/>
        </w:rPr>
        <w:t xml:space="preserve"> </w:t>
      </w:r>
      <w:r w:rsidRPr="004B7216">
        <w:rPr>
          <w:b/>
        </w:rPr>
        <w:t>PRAWNA</w:t>
      </w:r>
      <w:bookmarkEnd w:id="18"/>
    </w:p>
    <w:p w14:paraId="0C74FDA3" w14:textId="51253516" w:rsidR="00C00D7B" w:rsidRPr="004B7216" w:rsidRDefault="00C00D7B" w:rsidP="00C00D7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22933093" w14:textId="543008CC" w:rsidR="00C00D7B" w:rsidRPr="004B7216" w:rsidRDefault="00C00D7B">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Właściciel obiektu lub urządzenia elektroenergetycznego prowadzi i na bieżąco aktualizuje następującą dokumentację:</w:t>
      </w:r>
    </w:p>
    <w:p w14:paraId="5540E7E0" w14:textId="57AB6BDB" w:rsidR="00150245" w:rsidRPr="004B7216" w:rsidRDefault="00150245">
      <w:pPr>
        <w:pStyle w:val="Akapitzlist"/>
        <w:widowControl w:val="0"/>
        <w:numPr>
          <w:ilvl w:val="1"/>
          <w:numId w:val="11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dla obiektu elektroenergetycznego – dokumentację prawną i</w:t>
      </w:r>
      <w:r w:rsidRPr="004B7216">
        <w:rPr>
          <w:spacing w:val="-3"/>
        </w:rPr>
        <w:t xml:space="preserve"> </w:t>
      </w:r>
      <w:r w:rsidRPr="004B7216">
        <w:t>techniczną,</w:t>
      </w:r>
    </w:p>
    <w:p w14:paraId="27D14C2C" w14:textId="5FB4F218" w:rsidR="00150245" w:rsidRPr="004B7216" w:rsidRDefault="00150245">
      <w:pPr>
        <w:pStyle w:val="Akapitzlist"/>
        <w:widowControl w:val="0"/>
        <w:numPr>
          <w:ilvl w:val="1"/>
          <w:numId w:val="11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dla urządzeń – dokumentację</w:t>
      </w:r>
      <w:r w:rsidRPr="004B7216">
        <w:rPr>
          <w:spacing w:val="-1"/>
        </w:rPr>
        <w:t xml:space="preserve"> </w:t>
      </w:r>
      <w:r w:rsidRPr="004B7216">
        <w:t>techniczną.</w:t>
      </w:r>
    </w:p>
    <w:p w14:paraId="2CDC088F" w14:textId="2798154B" w:rsidR="00C00D7B"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Dopuszcza się prowadzenie oraz aktualizacje dokumentacji przez inny podmiot działający na podstawie umowy zawartej z właścicielem. Rodzaj i zakres prowadzonej dokumentacji określa umowa.</w:t>
      </w:r>
    </w:p>
    <w:p w14:paraId="7605C8C0" w14:textId="26F17646"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Dokumentacja</w:t>
      </w:r>
      <w:r w:rsidRPr="004B7216">
        <w:tab/>
        <w:t>prawna</w:t>
      </w:r>
      <w:r w:rsidRPr="004B7216">
        <w:tab/>
        <w:t>obiektu</w:t>
      </w:r>
      <w:r w:rsidRPr="004B7216">
        <w:tab/>
        <w:t>elektroenergetycznego</w:t>
      </w:r>
      <w:r w:rsidRPr="004B7216">
        <w:tab/>
        <w:t>powinna</w:t>
      </w:r>
      <w:r w:rsidRPr="004B7216">
        <w:tab/>
      </w:r>
      <w:r w:rsidRPr="004B7216">
        <w:rPr>
          <w:spacing w:val="-3"/>
        </w:rPr>
        <w:t xml:space="preserve">zawierać </w:t>
      </w:r>
      <w:r w:rsidRPr="004B7216">
        <w:t>w</w:t>
      </w:r>
      <w:r w:rsidRPr="004B7216">
        <w:rPr>
          <w:spacing w:val="-2"/>
        </w:rPr>
        <w:t xml:space="preserve"> </w:t>
      </w:r>
      <w:r w:rsidRPr="004B7216">
        <w:t>szczególności:</w:t>
      </w:r>
    </w:p>
    <w:p w14:paraId="08EBD0F2" w14:textId="63CD14A1" w:rsidR="00150245" w:rsidRPr="004B7216" w:rsidRDefault="00150245">
      <w:pPr>
        <w:pStyle w:val="Akapitzlist"/>
        <w:widowControl w:val="0"/>
        <w:numPr>
          <w:ilvl w:val="1"/>
          <w:numId w:val="11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decyzję o warunkach zabudowy i zagospodarowania terenu – jeżeli jest wymagana,</w:t>
      </w:r>
    </w:p>
    <w:p w14:paraId="35CDC882" w14:textId="32920037" w:rsidR="00150245" w:rsidRPr="004B7216" w:rsidRDefault="00150245">
      <w:pPr>
        <w:pStyle w:val="Akapitzlist"/>
        <w:widowControl w:val="0"/>
        <w:numPr>
          <w:ilvl w:val="1"/>
          <w:numId w:val="11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dokumenty stwierdzające stan prawno-własnościowy</w:t>
      </w:r>
      <w:r w:rsidRPr="004B7216">
        <w:rPr>
          <w:spacing w:val="-5"/>
        </w:rPr>
        <w:t xml:space="preserve"> </w:t>
      </w:r>
      <w:r w:rsidRPr="004B7216">
        <w:t>nieruchomości,</w:t>
      </w:r>
    </w:p>
    <w:p w14:paraId="2B7AB1B2" w14:textId="1CFFB888" w:rsidR="00150245" w:rsidRPr="004B7216" w:rsidRDefault="00150245">
      <w:pPr>
        <w:pStyle w:val="Akapitzlist"/>
        <w:widowControl w:val="0"/>
        <w:numPr>
          <w:ilvl w:val="1"/>
          <w:numId w:val="11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pozwolenie na budowę wraz z</w:t>
      </w:r>
      <w:r w:rsidRPr="004B7216">
        <w:rPr>
          <w:spacing w:val="-5"/>
        </w:rPr>
        <w:t xml:space="preserve"> </w:t>
      </w:r>
      <w:r w:rsidRPr="004B7216">
        <w:t>załącznikami,</w:t>
      </w:r>
    </w:p>
    <w:p w14:paraId="33CC4319" w14:textId="3E36E7D4" w:rsidR="00150245" w:rsidRPr="004B7216" w:rsidRDefault="00150245">
      <w:pPr>
        <w:pStyle w:val="Akapitzlist"/>
        <w:widowControl w:val="0"/>
        <w:numPr>
          <w:ilvl w:val="1"/>
          <w:numId w:val="11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pozwolenie na użytkowanie – jeżeli jest</w:t>
      </w:r>
      <w:r w:rsidRPr="004B7216">
        <w:rPr>
          <w:spacing w:val="-3"/>
        </w:rPr>
        <w:t xml:space="preserve"> </w:t>
      </w:r>
      <w:r w:rsidRPr="004B7216">
        <w:t>wymagane.</w:t>
      </w:r>
    </w:p>
    <w:p w14:paraId="77DA5BCE" w14:textId="7A6DA313"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Dokumentacja techniczna w zależności od potrzeb, rodzaju obiektu, urządzenia lub grupy urządzeń obejmuje m.in.:</w:t>
      </w:r>
    </w:p>
    <w:p w14:paraId="386D4D68" w14:textId="36F3DFE2" w:rsidR="00150245" w:rsidRPr="004B7216" w:rsidRDefault="00150245">
      <w:pPr>
        <w:pStyle w:val="Akapitzlist"/>
        <w:widowControl w:val="0"/>
        <w:numPr>
          <w:ilvl w:val="1"/>
          <w:numId w:val="11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dokumentację projektową i</w:t>
      </w:r>
      <w:r w:rsidRPr="004B7216">
        <w:rPr>
          <w:spacing w:val="-2"/>
        </w:rPr>
        <w:t xml:space="preserve"> </w:t>
      </w:r>
      <w:r w:rsidRPr="004B7216">
        <w:t>powykonawczą,</w:t>
      </w:r>
    </w:p>
    <w:p w14:paraId="31BFA3B2" w14:textId="1FF7BE2E" w:rsidR="00150245" w:rsidRPr="004B7216" w:rsidRDefault="00150245">
      <w:pPr>
        <w:pStyle w:val="Akapitzlist"/>
        <w:widowControl w:val="0"/>
        <w:numPr>
          <w:ilvl w:val="1"/>
          <w:numId w:val="11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protokół</w:t>
      </w:r>
      <w:r w:rsidRPr="004B7216">
        <w:rPr>
          <w:spacing w:val="-11"/>
        </w:rPr>
        <w:t xml:space="preserve"> </w:t>
      </w:r>
      <w:r w:rsidRPr="004B7216">
        <w:t>zakwalifikowania</w:t>
      </w:r>
      <w:r w:rsidRPr="004B7216">
        <w:rPr>
          <w:spacing w:val="-10"/>
        </w:rPr>
        <w:t xml:space="preserve"> </w:t>
      </w:r>
      <w:r w:rsidRPr="004B7216">
        <w:t>pomieszczeń</w:t>
      </w:r>
      <w:r w:rsidRPr="004B7216">
        <w:rPr>
          <w:spacing w:val="-11"/>
        </w:rPr>
        <w:t xml:space="preserve"> </w:t>
      </w:r>
      <w:r w:rsidRPr="004B7216">
        <w:t>i</w:t>
      </w:r>
      <w:r w:rsidRPr="004B7216">
        <w:rPr>
          <w:spacing w:val="-10"/>
        </w:rPr>
        <w:t xml:space="preserve"> </w:t>
      </w:r>
      <w:r w:rsidRPr="004B7216">
        <w:t>ich</w:t>
      </w:r>
      <w:r w:rsidRPr="004B7216">
        <w:rPr>
          <w:spacing w:val="-11"/>
        </w:rPr>
        <w:t xml:space="preserve"> </w:t>
      </w:r>
      <w:r w:rsidRPr="004B7216">
        <w:t>stref</w:t>
      </w:r>
      <w:r w:rsidRPr="004B7216">
        <w:rPr>
          <w:spacing w:val="-9"/>
        </w:rPr>
        <w:t xml:space="preserve"> </w:t>
      </w:r>
      <w:r w:rsidRPr="004B7216">
        <w:t>lub</w:t>
      </w:r>
      <w:r w:rsidRPr="004B7216">
        <w:rPr>
          <w:spacing w:val="-11"/>
        </w:rPr>
        <w:t xml:space="preserve"> </w:t>
      </w:r>
      <w:r w:rsidRPr="004B7216">
        <w:t>przestrzeni</w:t>
      </w:r>
      <w:r w:rsidRPr="004B7216">
        <w:rPr>
          <w:spacing w:val="-10"/>
        </w:rPr>
        <w:t xml:space="preserve"> </w:t>
      </w:r>
      <w:r w:rsidRPr="004B7216">
        <w:t>zewnętrznych do kategorii niebezpieczeństwa pożarowego i/lub zagrożenia</w:t>
      </w:r>
      <w:r w:rsidRPr="004B7216">
        <w:rPr>
          <w:spacing w:val="-6"/>
        </w:rPr>
        <w:t xml:space="preserve"> </w:t>
      </w:r>
      <w:r w:rsidRPr="004B7216">
        <w:t>wybuchem,</w:t>
      </w:r>
    </w:p>
    <w:p w14:paraId="65C1FAA8" w14:textId="5DB9F378" w:rsidR="00150245" w:rsidRPr="004B7216" w:rsidRDefault="00150245">
      <w:pPr>
        <w:pStyle w:val="Akapitzlist"/>
        <w:widowControl w:val="0"/>
        <w:numPr>
          <w:ilvl w:val="1"/>
          <w:numId w:val="11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dokumentację techniczno – ruchową urządzeń,</w:t>
      </w:r>
    </w:p>
    <w:p w14:paraId="7CEECE9E" w14:textId="707988B1" w:rsidR="00150245" w:rsidRPr="004B7216" w:rsidRDefault="00150245">
      <w:pPr>
        <w:pStyle w:val="Akapitzlist"/>
        <w:widowControl w:val="0"/>
        <w:numPr>
          <w:ilvl w:val="1"/>
          <w:numId w:val="11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dokumentację związaną z ochroną środowiska</w:t>
      </w:r>
      <w:r w:rsidRPr="004B7216">
        <w:rPr>
          <w:spacing w:val="-3"/>
        </w:rPr>
        <w:t xml:space="preserve"> </w:t>
      </w:r>
      <w:r w:rsidRPr="004B7216">
        <w:t>naturalnego,</w:t>
      </w:r>
    </w:p>
    <w:p w14:paraId="1D856E18" w14:textId="22DD5048" w:rsidR="00150245" w:rsidRPr="004B7216" w:rsidRDefault="00150245">
      <w:pPr>
        <w:pStyle w:val="Akapitzlist"/>
        <w:widowControl w:val="0"/>
        <w:numPr>
          <w:ilvl w:val="1"/>
          <w:numId w:val="11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dokumentację eksploatacyjną i</w:t>
      </w:r>
      <w:r w:rsidRPr="004B7216">
        <w:rPr>
          <w:spacing w:val="-1"/>
        </w:rPr>
        <w:t xml:space="preserve"> </w:t>
      </w:r>
      <w:r w:rsidRPr="004B7216">
        <w:t>ruchową.</w:t>
      </w:r>
    </w:p>
    <w:p w14:paraId="4D06C224" w14:textId="7C3AB704"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Dokumentacja eksploatacyjna i ruchowa w zależności od potrzeb, rodzaju obiektu, urządzenia lub grupy urządzeń obejmuje</w:t>
      </w:r>
      <w:r w:rsidRPr="004B7216">
        <w:rPr>
          <w:spacing w:val="-1"/>
        </w:rPr>
        <w:t xml:space="preserve"> </w:t>
      </w:r>
      <w:r w:rsidRPr="004B7216">
        <w:t>m.in.:</w:t>
      </w:r>
    </w:p>
    <w:p w14:paraId="58259896" w14:textId="729A756E"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dokumenty przyjęcia do</w:t>
      </w:r>
      <w:r w:rsidRPr="004B7216">
        <w:rPr>
          <w:spacing w:val="-8"/>
        </w:rPr>
        <w:t xml:space="preserve"> </w:t>
      </w:r>
      <w:r w:rsidRPr="004B7216">
        <w:t>eksploatacji,</w:t>
      </w:r>
    </w:p>
    <w:p w14:paraId="0FC7600C" w14:textId="6EBC55CB"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instrukcję eksploatacji wraz z niezbędnymi</w:t>
      </w:r>
      <w:r w:rsidRPr="004B7216">
        <w:rPr>
          <w:spacing w:val="-3"/>
        </w:rPr>
        <w:t xml:space="preserve"> </w:t>
      </w:r>
      <w:r w:rsidRPr="004B7216">
        <w:t>załącznikami,</w:t>
      </w:r>
    </w:p>
    <w:p w14:paraId="26441559" w14:textId="1CF3C88F"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 xml:space="preserve">dokumenty    dotyczące     oględzin,     przeglądów,     konserwacji,     </w:t>
      </w:r>
      <w:r w:rsidRPr="004B7216">
        <w:lastRenderedPageBreak/>
        <w:t>napraw  i  remontów,  w  tym  dokumenty  dotyczące  rodzaju  i   zakresu  uszkodzeń    i</w:t>
      </w:r>
      <w:r w:rsidRPr="004B7216">
        <w:rPr>
          <w:spacing w:val="-1"/>
        </w:rPr>
        <w:t xml:space="preserve"> </w:t>
      </w:r>
      <w:r w:rsidRPr="004B7216">
        <w:t>napraw,</w:t>
      </w:r>
    </w:p>
    <w:p w14:paraId="78429052" w14:textId="2CA7A1EF"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protokoły zawierające wyniki przeprowadzonych badań, prób i</w:t>
      </w:r>
      <w:r w:rsidRPr="004B7216">
        <w:rPr>
          <w:spacing w:val="-5"/>
        </w:rPr>
        <w:t xml:space="preserve"> </w:t>
      </w:r>
      <w:r w:rsidRPr="004B7216">
        <w:t>pomiarów,</w:t>
      </w:r>
    </w:p>
    <w:p w14:paraId="00C09C81" w14:textId="7840A460"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wykaz niezbędnych części zamiennych,</w:t>
      </w:r>
    </w:p>
    <w:p w14:paraId="420D456B" w14:textId="40D9EA32"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dokumenty z przeprowadzonej oceny stanu</w:t>
      </w:r>
      <w:r w:rsidRPr="004B7216">
        <w:rPr>
          <w:spacing w:val="-2"/>
        </w:rPr>
        <w:t xml:space="preserve"> </w:t>
      </w:r>
      <w:r w:rsidRPr="004B7216">
        <w:t>technicznego,,</w:t>
      </w:r>
    </w:p>
    <w:p w14:paraId="08C4CAF2" w14:textId="00AA54C0"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dziennik</w:t>
      </w:r>
      <w:r w:rsidRPr="004B7216">
        <w:rPr>
          <w:spacing w:val="-1"/>
        </w:rPr>
        <w:t xml:space="preserve"> </w:t>
      </w:r>
      <w:r w:rsidRPr="004B7216">
        <w:t>operacyjny,</w:t>
      </w:r>
    </w:p>
    <w:p w14:paraId="359FD03F" w14:textId="71615C9D"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schemat elektryczny obiektu z zaznaczeniem granic</w:t>
      </w:r>
      <w:r w:rsidRPr="004B7216">
        <w:rPr>
          <w:spacing w:val="-2"/>
        </w:rPr>
        <w:t xml:space="preserve"> </w:t>
      </w:r>
      <w:r w:rsidRPr="004B7216">
        <w:t>własności,,</w:t>
      </w:r>
    </w:p>
    <w:p w14:paraId="3AA10FBE" w14:textId="4FE5B022"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wykaz nastawień zabezpieczeń i</w:t>
      </w:r>
      <w:r w:rsidRPr="004B7216">
        <w:rPr>
          <w:spacing w:val="-2"/>
        </w:rPr>
        <w:t xml:space="preserve"> </w:t>
      </w:r>
      <w:r w:rsidRPr="004B7216">
        <w:t>automatyki,</w:t>
      </w:r>
    </w:p>
    <w:p w14:paraId="137DFD1F" w14:textId="63645285"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karty</w:t>
      </w:r>
      <w:r w:rsidRPr="004B7216">
        <w:rPr>
          <w:spacing w:val="-1"/>
        </w:rPr>
        <w:t xml:space="preserve"> </w:t>
      </w:r>
      <w:r w:rsidRPr="004B7216">
        <w:t>przełączeń,</w:t>
      </w:r>
    </w:p>
    <w:p w14:paraId="36DDCC1A" w14:textId="75EBC40E"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ewidencję założonych</w:t>
      </w:r>
      <w:r w:rsidRPr="004B7216">
        <w:rPr>
          <w:spacing w:val="1"/>
        </w:rPr>
        <w:t xml:space="preserve"> </w:t>
      </w:r>
      <w:r w:rsidRPr="004B7216">
        <w:t>uziemień,</w:t>
      </w:r>
    </w:p>
    <w:p w14:paraId="3D979A37" w14:textId="7C040518"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programy</w:t>
      </w:r>
      <w:r w:rsidRPr="004B7216">
        <w:rPr>
          <w:spacing w:val="-1"/>
        </w:rPr>
        <w:t xml:space="preserve"> </w:t>
      </w:r>
      <w:r w:rsidRPr="004B7216">
        <w:t>łączeniowe,</w:t>
      </w:r>
    </w:p>
    <w:p w14:paraId="63471398" w14:textId="38C7A56E" w:rsidR="00150245" w:rsidRPr="004B7216" w:rsidRDefault="00150245">
      <w:pPr>
        <w:pStyle w:val="Akapitzlist"/>
        <w:widowControl w:val="0"/>
        <w:numPr>
          <w:ilvl w:val="1"/>
          <w:numId w:val="11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wykaz personelu</w:t>
      </w:r>
      <w:r w:rsidRPr="004B7216">
        <w:rPr>
          <w:spacing w:val="-2"/>
        </w:rPr>
        <w:t xml:space="preserve"> </w:t>
      </w:r>
      <w:r w:rsidRPr="004B7216">
        <w:t>ruchowego.</w:t>
      </w:r>
    </w:p>
    <w:p w14:paraId="0493A435" w14:textId="3D1442E5"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Instrukcja eksploatacji obiektu, urządzenia lub grupy urządzeń jest opracowywana przez właściciela i w zależności od potrzeb oraz rodzaju obiektu, urządzenia lub grupy urządzeń zawiera m.in.:</w:t>
      </w:r>
    </w:p>
    <w:p w14:paraId="53105A34" w14:textId="28B74C98"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ogólną charakterystykę</w:t>
      </w:r>
      <w:r w:rsidRPr="004B7216">
        <w:rPr>
          <w:spacing w:val="-2"/>
        </w:rPr>
        <w:t xml:space="preserve"> </w:t>
      </w:r>
      <w:r w:rsidRPr="004B7216">
        <w:t>urządzenia,</w:t>
      </w:r>
    </w:p>
    <w:p w14:paraId="35819B91" w14:textId="19F4DC8F"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niezbędne warunki eksploatacji urządzenia,</w:t>
      </w:r>
    </w:p>
    <w:p w14:paraId="44251C7E" w14:textId="5EC2E091"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wymagania dotyczące kwalifikacji osób zajmujących się</w:t>
      </w:r>
      <w:r w:rsidRPr="004B7216">
        <w:rPr>
          <w:spacing w:val="-6"/>
        </w:rPr>
        <w:t xml:space="preserve"> </w:t>
      </w:r>
      <w:r w:rsidRPr="004B7216">
        <w:t>eksploatacją,</w:t>
      </w:r>
    </w:p>
    <w:p w14:paraId="3D2650A1" w14:textId="01F000AA"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określenie czynności związanych z uruchomieniem, obsługą w czasie pracy      i wyłączeniem urządzenia w warunkach normalnej</w:t>
      </w:r>
      <w:r w:rsidRPr="004B7216">
        <w:rPr>
          <w:spacing w:val="-5"/>
        </w:rPr>
        <w:t xml:space="preserve"> </w:t>
      </w:r>
      <w:r w:rsidRPr="004B7216">
        <w:t>eksploatacji,</w:t>
      </w:r>
    </w:p>
    <w:p w14:paraId="69965DD4" w14:textId="489A8EAB"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zakresy przeprowadzania oględzin, przeglądów oraz prób, pomiarów i</w:t>
      </w:r>
      <w:r w:rsidRPr="004B7216">
        <w:rPr>
          <w:spacing w:val="-9"/>
        </w:rPr>
        <w:t xml:space="preserve"> </w:t>
      </w:r>
      <w:r w:rsidRPr="004B7216">
        <w:t>badań,</w:t>
      </w:r>
    </w:p>
    <w:p w14:paraId="1F4C5DEE" w14:textId="4FBC3CE4"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wymagania w zakresie konserwacji i napraw,</w:t>
      </w:r>
    </w:p>
    <w:p w14:paraId="190C3B06" w14:textId="05411180"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zasady postępowania w razie  awarii, pożaru i w  przypadku innych zakłóceń  w pracy</w:t>
      </w:r>
      <w:r w:rsidRPr="004B7216">
        <w:rPr>
          <w:spacing w:val="-2"/>
        </w:rPr>
        <w:t xml:space="preserve"> </w:t>
      </w:r>
      <w:r w:rsidRPr="004B7216">
        <w:t>urządzenia,</w:t>
      </w:r>
    </w:p>
    <w:p w14:paraId="152D9CD3" w14:textId="11E5F5F7"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wykaz niezbędnego sprzętu</w:t>
      </w:r>
      <w:r w:rsidRPr="004B7216">
        <w:rPr>
          <w:spacing w:val="-2"/>
        </w:rPr>
        <w:t xml:space="preserve"> </w:t>
      </w:r>
      <w:r w:rsidRPr="004B7216">
        <w:t>ochronnego,</w:t>
      </w:r>
    </w:p>
    <w:p w14:paraId="4AD01684" w14:textId="2BFC93CE"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informacje o środkach</w:t>
      </w:r>
      <w:r w:rsidRPr="004B7216">
        <w:rPr>
          <w:spacing w:val="-1"/>
        </w:rPr>
        <w:t xml:space="preserve"> </w:t>
      </w:r>
      <w:r w:rsidRPr="004B7216">
        <w:t>łączności,</w:t>
      </w:r>
    </w:p>
    <w:p w14:paraId="370305DB" w14:textId="0A0478CE"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wymagania związane z ochroną środowiska</w:t>
      </w:r>
      <w:r w:rsidRPr="004B7216">
        <w:rPr>
          <w:spacing w:val="-7"/>
        </w:rPr>
        <w:t xml:space="preserve"> </w:t>
      </w:r>
      <w:r w:rsidRPr="004B7216">
        <w:t>naturalnego,</w:t>
      </w:r>
    </w:p>
    <w:p w14:paraId="7FDA1626" w14:textId="6C90B506"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zakresy</w:t>
      </w:r>
      <w:r w:rsidRPr="004B7216">
        <w:rPr>
          <w:spacing w:val="-15"/>
        </w:rPr>
        <w:t xml:space="preserve"> </w:t>
      </w:r>
      <w:r w:rsidRPr="004B7216">
        <w:t>wykonywania</w:t>
      </w:r>
      <w:r w:rsidRPr="004B7216">
        <w:rPr>
          <w:spacing w:val="-16"/>
        </w:rPr>
        <w:t xml:space="preserve"> </w:t>
      </w:r>
      <w:r w:rsidRPr="004B7216">
        <w:t>zapisów</w:t>
      </w:r>
      <w:r w:rsidRPr="004B7216">
        <w:rPr>
          <w:spacing w:val="-17"/>
        </w:rPr>
        <w:t xml:space="preserve"> </w:t>
      </w:r>
      <w:r w:rsidRPr="004B7216">
        <w:t>ruchowych,</w:t>
      </w:r>
      <w:r w:rsidRPr="004B7216">
        <w:rPr>
          <w:spacing w:val="-18"/>
        </w:rPr>
        <w:t xml:space="preserve"> </w:t>
      </w:r>
      <w:r w:rsidRPr="004B7216">
        <w:t>w</w:t>
      </w:r>
      <w:r w:rsidRPr="004B7216">
        <w:rPr>
          <w:spacing w:val="-17"/>
        </w:rPr>
        <w:t xml:space="preserve"> </w:t>
      </w:r>
      <w:r w:rsidRPr="004B7216">
        <w:t>tym</w:t>
      </w:r>
      <w:r w:rsidRPr="004B7216">
        <w:rPr>
          <w:spacing w:val="-15"/>
        </w:rPr>
        <w:t xml:space="preserve"> </w:t>
      </w:r>
      <w:r w:rsidRPr="004B7216">
        <w:t>wskazań</w:t>
      </w:r>
      <w:r w:rsidRPr="004B7216">
        <w:rPr>
          <w:spacing w:val="-15"/>
        </w:rPr>
        <w:t xml:space="preserve"> </w:t>
      </w:r>
      <w:r w:rsidRPr="004B7216">
        <w:t>aparatury</w:t>
      </w:r>
      <w:r w:rsidRPr="004B7216">
        <w:rPr>
          <w:spacing w:val="-17"/>
        </w:rPr>
        <w:t xml:space="preserve"> </w:t>
      </w:r>
      <w:r w:rsidRPr="004B7216">
        <w:t>kontrolno- pomiarowej,</w:t>
      </w:r>
    </w:p>
    <w:p w14:paraId="25D40376" w14:textId="51957A04" w:rsidR="00150245" w:rsidRPr="004B7216" w:rsidRDefault="00150245">
      <w:pPr>
        <w:pStyle w:val="Akapitzlist"/>
        <w:widowControl w:val="0"/>
        <w:numPr>
          <w:ilvl w:val="1"/>
          <w:numId w:val="11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opis zastosowanych środków ochrony przed porażeniem, pożarem, wybuchem oraz środków w zakresie bezpieczeństwa obsługi i</w:t>
      </w:r>
      <w:r w:rsidRPr="004B7216">
        <w:rPr>
          <w:spacing w:val="-4"/>
        </w:rPr>
        <w:t xml:space="preserve"> </w:t>
      </w:r>
      <w:r w:rsidRPr="004B7216">
        <w:t>otoczenia.</w:t>
      </w:r>
    </w:p>
    <w:p w14:paraId="6C5AAC5A" w14:textId="77777777" w:rsidR="00150245" w:rsidRPr="004B7216" w:rsidRDefault="00150245" w:rsidP="00150245">
      <w:pPr>
        <w:pStyle w:val="Akapitzlist"/>
        <w:widowControl w:val="0"/>
        <w:tabs>
          <w:tab w:val="left" w:pos="1452"/>
          <w:tab w:val="left" w:pos="1453"/>
        </w:tabs>
        <w:autoSpaceDE w:val="0"/>
        <w:autoSpaceDN w:val="0"/>
        <w:spacing w:before="90" w:after="0" w:line="240" w:lineRule="auto"/>
        <w:ind w:left="2342"/>
        <w:contextualSpacing w:val="0"/>
        <w:jc w:val="both"/>
        <w:rPr>
          <w:b/>
          <w:bCs/>
          <w:sz w:val="26"/>
          <w:szCs w:val="26"/>
        </w:rPr>
      </w:pPr>
    </w:p>
    <w:p w14:paraId="3352CBE6" w14:textId="14746338" w:rsidR="00150245" w:rsidRPr="004B7216" w:rsidRDefault="00831E9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r w:rsidRPr="004B7216">
        <w:rPr>
          <w:b/>
        </w:rPr>
        <w:br w:type="column"/>
      </w:r>
      <w:bookmarkStart w:id="19" w:name="_Toc230862500"/>
      <w:r w:rsidR="00150245" w:rsidRPr="004B7216">
        <w:rPr>
          <w:b/>
        </w:rPr>
        <w:lastRenderedPageBreak/>
        <w:t>REZERWA URZĄDZEŃ I CZĘŚCI</w:t>
      </w:r>
      <w:r w:rsidR="00150245" w:rsidRPr="004B7216">
        <w:rPr>
          <w:b/>
          <w:spacing w:val="-5"/>
        </w:rPr>
        <w:t xml:space="preserve"> </w:t>
      </w:r>
      <w:r w:rsidR="00150245" w:rsidRPr="004B7216">
        <w:rPr>
          <w:b/>
        </w:rPr>
        <w:t>ZAPASOWYCH</w:t>
      </w:r>
      <w:bookmarkEnd w:id="19"/>
    </w:p>
    <w:p w14:paraId="381B7ECB" w14:textId="77777777" w:rsidR="00150245"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75CAAB1C" w14:textId="11DC14CE"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w zakresie posiadanego majątku, zapewnia rezerwy urządzeń i części zapasowych, niezbędne z punktu widzenia bezpiecznej pracy systemu elektroenergetycznego.</w:t>
      </w:r>
    </w:p>
    <w:p w14:paraId="1FBD27E9" w14:textId="36B0DE2D"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 przypadku powierzenia OSDn prowadzenia eksploatacji przez właściciela urządzeń zawarta umowa powinna regulować zasady utrzymywania niezbędnej rezerwy urządzeń i części zapasowych.</w:t>
      </w:r>
    </w:p>
    <w:p w14:paraId="1A6E4869" w14:textId="495FFAA6" w:rsidR="00150245"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68F10F27" w14:textId="1ACA2DE6" w:rsidR="00150245" w:rsidRPr="004B7216" w:rsidRDefault="0015024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20" w:name="_Toc230862501"/>
      <w:r w:rsidRPr="004B7216">
        <w:rPr>
          <w:b/>
        </w:rPr>
        <w:t>WYMIANA INFORMACJI</w:t>
      </w:r>
      <w:r w:rsidRPr="004B7216">
        <w:rPr>
          <w:b/>
          <w:spacing w:val="-1"/>
        </w:rPr>
        <w:t xml:space="preserve"> </w:t>
      </w:r>
      <w:r w:rsidRPr="004B7216">
        <w:rPr>
          <w:b/>
        </w:rPr>
        <w:t>EKSPLOATACYJNYCH</w:t>
      </w:r>
      <w:bookmarkEnd w:id="20"/>
    </w:p>
    <w:p w14:paraId="170599C6" w14:textId="4B9BA210" w:rsidR="00150245"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678B5E9B" w14:textId="1C072BAD"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Podmioty prowadzące eksploatację sieci dystrybucyjnej oraz urządzeń, instalacji    i sieci przyłączonych do sieci dystrybucyjnej wymieniają wzajemnie informacje eksploatacyjne.</w:t>
      </w:r>
    </w:p>
    <w:p w14:paraId="24EEEF07" w14:textId="2537476F" w:rsidR="00150245"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Odbiorcy i wytwórcy mogą uzyskać od OSDn informacje eksploatacyjne</w:t>
      </w:r>
      <w:r w:rsidRPr="004B7216">
        <w:rPr>
          <w:spacing w:val="-15"/>
        </w:rPr>
        <w:t xml:space="preserve"> </w:t>
      </w:r>
      <w:r w:rsidRPr="004B7216">
        <w:t>o</w:t>
      </w:r>
      <w:r w:rsidRPr="004B7216">
        <w:rPr>
          <w:spacing w:val="-17"/>
        </w:rPr>
        <w:t xml:space="preserve"> </w:t>
      </w:r>
      <w:r w:rsidRPr="004B7216">
        <w:t>sieci</w:t>
      </w:r>
      <w:r w:rsidRPr="004B7216">
        <w:rPr>
          <w:spacing w:val="-15"/>
        </w:rPr>
        <w:t xml:space="preserve"> </w:t>
      </w:r>
      <w:r w:rsidRPr="004B7216">
        <w:t>dystrybucyjnej</w:t>
      </w:r>
      <w:r w:rsidRPr="004B7216">
        <w:rPr>
          <w:spacing w:val="-15"/>
        </w:rPr>
        <w:t xml:space="preserve"> </w:t>
      </w:r>
      <w:r w:rsidRPr="004B7216">
        <w:t>OSDn</w:t>
      </w:r>
      <w:r w:rsidRPr="004B7216">
        <w:rPr>
          <w:spacing w:val="-15"/>
        </w:rPr>
        <w:t xml:space="preserve"> </w:t>
      </w:r>
      <w:r w:rsidRPr="004B7216">
        <w:t>w</w:t>
      </w:r>
      <w:r w:rsidRPr="004B7216">
        <w:rPr>
          <w:spacing w:val="-15"/>
        </w:rPr>
        <w:t xml:space="preserve"> </w:t>
      </w:r>
      <w:r w:rsidRPr="004B7216">
        <w:t>zakresie</w:t>
      </w:r>
      <w:r w:rsidRPr="004B7216">
        <w:rPr>
          <w:spacing w:val="-14"/>
        </w:rPr>
        <w:t xml:space="preserve"> </w:t>
      </w:r>
      <w:r w:rsidRPr="004B7216">
        <w:t>związanym z bezpieczeństwem i niezawodnością pracy ich urządzeń i</w:t>
      </w:r>
      <w:r w:rsidRPr="004B7216">
        <w:rPr>
          <w:spacing w:val="-5"/>
        </w:rPr>
        <w:t xml:space="preserve"> </w:t>
      </w:r>
      <w:r w:rsidRPr="004B7216">
        <w:t>instalacji.</w:t>
      </w:r>
    </w:p>
    <w:p w14:paraId="516CEE06" w14:textId="5F08B5F1"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Wymiana informacji eksploatacyjnych obejmuje w zależności od potrzeb:</w:t>
      </w:r>
    </w:p>
    <w:p w14:paraId="7D183E63" w14:textId="0574FAC6" w:rsidR="00150245" w:rsidRPr="004B7216" w:rsidRDefault="00150245">
      <w:pPr>
        <w:pStyle w:val="Akapitzlist"/>
        <w:widowControl w:val="0"/>
        <w:numPr>
          <w:ilvl w:val="1"/>
          <w:numId w:val="11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informacje niezbędne do sporządzenia schematów sieci</w:t>
      </w:r>
      <w:r w:rsidRPr="004B7216">
        <w:rPr>
          <w:spacing w:val="-2"/>
        </w:rPr>
        <w:t xml:space="preserve"> </w:t>
      </w:r>
      <w:r w:rsidRPr="004B7216">
        <w:t>dystrybucyjnej,</w:t>
      </w:r>
    </w:p>
    <w:p w14:paraId="1968F406" w14:textId="12EA5706" w:rsidR="00150245" w:rsidRPr="004B7216" w:rsidRDefault="00150245">
      <w:pPr>
        <w:pStyle w:val="Akapitzlist"/>
        <w:widowControl w:val="0"/>
        <w:numPr>
          <w:ilvl w:val="1"/>
          <w:numId w:val="11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wyniki oględzin, przeglądów i oceny stanu</w:t>
      </w:r>
      <w:r w:rsidRPr="004B7216">
        <w:rPr>
          <w:spacing w:val="-4"/>
        </w:rPr>
        <w:t xml:space="preserve"> </w:t>
      </w:r>
      <w:r w:rsidRPr="004B7216">
        <w:t>technicznego,</w:t>
      </w:r>
    </w:p>
    <w:p w14:paraId="3A7E71C3" w14:textId="19661932" w:rsidR="00150245" w:rsidRPr="004B7216" w:rsidRDefault="00150245">
      <w:pPr>
        <w:pStyle w:val="Akapitzlist"/>
        <w:widowControl w:val="0"/>
        <w:numPr>
          <w:ilvl w:val="1"/>
          <w:numId w:val="11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wyniki badań, pomiarów i prób</w:t>
      </w:r>
      <w:r w:rsidRPr="004B7216">
        <w:rPr>
          <w:spacing w:val="-3"/>
        </w:rPr>
        <w:t xml:space="preserve"> </w:t>
      </w:r>
      <w:r w:rsidRPr="004B7216">
        <w:t>eksploatacyjnych,</w:t>
      </w:r>
    </w:p>
    <w:p w14:paraId="7E7A8F6F" w14:textId="6BD19382" w:rsidR="00150245" w:rsidRPr="004B7216" w:rsidRDefault="00150245">
      <w:pPr>
        <w:pStyle w:val="Akapitzlist"/>
        <w:widowControl w:val="0"/>
        <w:numPr>
          <w:ilvl w:val="1"/>
          <w:numId w:val="11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parametry obiektów, urządzeń i sieci zmienione w wyniku podjęcia działań eksploatacyjnych,</w:t>
      </w:r>
    </w:p>
    <w:p w14:paraId="72B37E02" w14:textId="3547C33E" w:rsidR="00150245" w:rsidRPr="004B7216" w:rsidRDefault="00150245">
      <w:pPr>
        <w:pStyle w:val="Akapitzlist"/>
        <w:widowControl w:val="0"/>
        <w:numPr>
          <w:ilvl w:val="1"/>
          <w:numId w:val="11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informacje związane z elektroenergetyczną automatyką</w:t>
      </w:r>
      <w:r w:rsidRPr="004B7216">
        <w:rPr>
          <w:spacing w:val="-5"/>
        </w:rPr>
        <w:t xml:space="preserve"> </w:t>
      </w:r>
      <w:r w:rsidRPr="004B7216">
        <w:t>zabezpieczeniową,</w:t>
      </w:r>
    </w:p>
    <w:p w14:paraId="58AA267A" w14:textId="39BE7B90" w:rsidR="00150245" w:rsidRPr="004B7216" w:rsidRDefault="00150245">
      <w:pPr>
        <w:pStyle w:val="Akapitzlist"/>
        <w:widowControl w:val="0"/>
        <w:numPr>
          <w:ilvl w:val="1"/>
          <w:numId w:val="11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imienne wykazy osób, wraz z danymi teleadresowymi, odpowiedzialnych za podejmowanie działań</w:t>
      </w:r>
      <w:r w:rsidRPr="004B7216">
        <w:rPr>
          <w:spacing w:val="-1"/>
        </w:rPr>
        <w:t xml:space="preserve"> </w:t>
      </w:r>
      <w:r w:rsidRPr="004B7216">
        <w:t>eksploatacyjnych.</w:t>
      </w:r>
    </w:p>
    <w:p w14:paraId="768D710E" w14:textId="5B97174E"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Informacje  eksploatacyjne,  o  których  mowa  w  pkt.III.7.2,  są  aktualizowane    i przekazywane na</w:t>
      </w:r>
      <w:r w:rsidRPr="004B7216">
        <w:rPr>
          <w:spacing w:val="-3"/>
        </w:rPr>
        <w:t xml:space="preserve"> </w:t>
      </w:r>
      <w:r w:rsidRPr="004B7216">
        <w:t>bieżąco.</w:t>
      </w:r>
    </w:p>
    <w:p w14:paraId="704AC3B4" w14:textId="7F42D6BC"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Operator systemu przesyłowego, operatorzy systemów dystrybucyjnych oraz podmioty przyłączone do sieci dystrybucyjnej OSDn stosują jednolite nazewnictwo i numerację swoich obiektów i urządzeń.</w:t>
      </w:r>
    </w:p>
    <w:p w14:paraId="79F610C5" w14:textId="6FEE6115"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Spory wynikające z proponowanego nazewnictwa i numeracji w zakresie sieci dystrybucyjnej 110 kV rozstrzyga operator systemu przesyłowego, a w zakresie pozostałej sieci dystrybucyjnej OSDn spory rozstrzyga OSDn.</w:t>
      </w:r>
    </w:p>
    <w:p w14:paraId="67A77D82" w14:textId="1F86DAB1"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sporządza i aktualizuje schematy sieci dystrybucyjnej OSDn.</w:t>
      </w:r>
    </w:p>
    <w:p w14:paraId="7F9094EA" w14:textId="0474717D" w:rsidR="00150245"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101D9F94" w14:textId="500F0DD8" w:rsidR="00150245" w:rsidRPr="004B7216" w:rsidRDefault="00831E9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r w:rsidRPr="004B7216">
        <w:rPr>
          <w:b/>
        </w:rPr>
        <w:br w:type="column"/>
      </w:r>
      <w:bookmarkStart w:id="21" w:name="_Toc230862502"/>
      <w:r w:rsidR="00150245" w:rsidRPr="004B7216">
        <w:rPr>
          <w:b/>
        </w:rPr>
        <w:lastRenderedPageBreak/>
        <w:t>OCHRONA ŚRODOWISKA</w:t>
      </w:r>
      <w:r w:rsidR="00150245" w:rsidRPr="004B7216">
        <w:rPr>
          <w:b/>
          <w:spacing w:val="-1"/>
        </w:rPr>
        <w:t xml:space="preserve"> </w:t>
      </w:r>
      <w:r w:rsidR="00150245" w:rsidRPr="004B7216">
        <w:rPr>
          <w:b/>
        </w:rPr>
        <w:t>NATURALNEGO</w:t>
      </w:r>
      <w:bookmarkEnd w:id="21"/>
    </w:p>
    <w:p w14:paraId="40B207C3" w14:textId="4B712030" w:rsidR="00150245"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5EE9E7CC" w14:textId="7595E6F0"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oraz podmioty przyłączone do sieci dystrybucyjnej OSDn są zobowiązane do przestrzegania zasad ochrony środowiska, określonych obowiązującymi normami i przepisami prawnymi.</w:t>
      </w:r>
    </w:p>
    <w:p w14:paraId="3EE28CD2" w14:textId="132E5059"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stosuje środki techniczne i organizacyjne ograniczające wpływ pracy urządzeń elektrycznych na środowisko naturalne.</w:t>
      </w:r>
    </w:p>
    <w:p w14:paraId="53EE00EA" w14:textId="746F2C88"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Dokumentacja projektowa obiektów i urządzeń sieci dystrybucyjnej jest uzgadniana w zakresie wymogów ochrony środowiska z właściwymi organami administracji, jeśli uzgodnienia takie są wymagane obowiązującymi przepisami prawa.</w:t>
      </w:r>
    </w:p>
    <w:p w14:paraId="22E50B29" w14:textId="4393A28F" w:rsidR="00150245"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265F85F1" w14:textId="26EE7D18" w:rsidR="00150245" w:rsidRPr="004B7216" w:rsidRDefault="0015024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22" w:name="_Toc230862503"/>
      <w:r w:rsidRPr="004B7216">
        <w:rPr>
          <w:b/>
        </w:rPr>
        <w:t>OCHRONA</w:t>
      </w:r>
      <w:r w:rsidRPr="004B7216">
        <w:rPr>
          <w:b/>
          <w:spacing w:val="-1"/>
        </w:rPr>
        <w:t xml:space="preserve"> </w:t>
      </w:r>
      <w:r w:rsidRPr="004B7216">
        <w:rPr>
          <w:b/>
        </w:rPr>
        <w:t>PRZECIWPOŻAROWA</w:t>
      </w:r>
      <w:bookmarkEnd w:id="22"/>
    </w:p>
    <w:p w14:paraId="720CBE0E" w14:textId="1D761EED" w:rsidR="00150245"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2BC4715D" w14:textId="37F2D3AC"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Właściciel urządzeń, instalacji i sieci zapewnia ich ochronę przeciwpożarową zgodnie z obowiązującymi normami i przepisami prawnymi.</w:t>
      </w:r>
    </w:p>
    <w:p w14:paraId="53A2A475" w14:textId="5121E054" w:rsidR="00150245" w:rsidRPr="004B7216" w:rsidRDefault="0015024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zapewnia opracowanie instrukcji przeciwpożarowych dla określonych obiektów, układów, urządzeń i instalacji eksploatowanej przez siebie sieci dystrybucyjnej.</w:t>
      </w:r>
    </w:p>
    <w:p w14:paraId="5ECB4B30" w14:textId="70EF105D" w:rsidR="00150245"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77DE2ECC" w14:textId="1003D4A1" w:rsidR="00150245" w:rsidRPr="004B7216" w:rsidRDefault="0015024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23" w:name="_Toc230862504"/>
      <w:r w:rsidRPr="004B7216">
        <w:rPr>
          <w:b/>
        </w:rPr>
        <w:t>PLANOWANIE PRAC EKSPLOATACYJNYCH</w:t>
      </w:r>
      <w:bookmarkEnd w:id="23"/>
    </w:p>
    <w:p w14:paraId="7706CC19" w14:textId="24D5D0EB" w:rsidR="00150245" w:rsidRPr="004B7216" w:rsidRDefault="00150245" w:rsidP="0015024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0B8555CB" w14:textId="431C7105" w:rsidR="00150245" w:rsidRPr="004B7216" w:rsidRDefault="000D12F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opracowuje roczne plany prac eksploatacyjnych dla urządzeń, instalacji i  sieci  dystrybucyjnej  OSDn  obejmujące  w</w:t>
      </w:r>
      <w:r w:rsidRPr="004B7216">
        <w:rPr>
          <w:spacing w:val="-2"/>
        </w:rPr>
        <w:t xml:space="preserve"> </w:t>
      </w:r>
      <w:r w:rsidRPr="004B7216">
        <w:t>szczególności:</w:t>
      </w:r>
    </w:p>
    <w:p w14:paraId="26B616E9" w14:textId="2EDECF7B" w:rsidR="000D12F7" w:rsidRPr="004B7216" w:rsidRDefault="000D12F7">
      <w:pPr>
        <w:pStyle w:val="Akapitzlist"/>
        <w:widowControl w:val="0"/>
        <w:numPr>
          <w:ilvl w:val="1"/>
          <w:numId w:val="11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oględziny, przeglądy oraz badania i</w:t>
      </w:r>
      <w:r w:rsidRPr="004B7216">
        <w:rPr>
          <w:spacing w:val="-2"/>
        </w:rPr>
        <w:t xml:space="preserve"> </w:t>
      </w:r>
      <w:r w:rsidRPr="004B7216">
        <w:t>pomiary,</w:t>
      </w:r>
    </w:p>
    <w:p w14:paraId="00F035FC" w14:textId="1A53A6F1" w:rsidR="000D12F7" w:rsidRPr="004B7216" w:rsidRDefault="000D12F7">
      <w:pPr>
        <w:pStyle w:val="Akapitzlist"/>
        <w:widowControl w:val="0"/>
        <w:numPr>
          <w:ilvl w:val="1"/>
          <w:numId w:val="11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remonty.</w:t>
      </w:r>
    </w:p>
    <w:p w14:paraId="5B30CEA1" w14:textId="0C802C72" w:rsidR="000D12F7" w:rsidRPr="004B7216" w:rsidRDefault="000D12F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Poza</w:t>
      </w:r>
      <w:r w:rsidRPr="004B7216">
        <w:rPr>
          <w:spacing w:val="-11"/>
        </w:rPr>
        <w:t xml:space="preserve"> </w:t>
      </w:r>
      <w:r w:rsidRPr="004B7216">
        <w:t>pracami</w:t>
      </w:r>
      <w:r w:rsidRPr="004B7216">
        <w:rPr>
          <w:spacing w:val="-8"/>
        </w:rPr>
        <w:t xml:space="preserve"> </w:t>
      </w:r>
      <w:r w:rsidRPr="004B7216">
        <w:t>przewidywanymi</w:t>
      </w:r>
      <w:r w:rsidRPr="004B7216">
        <w:rPr>
          <w:spacing w:val="-9"/>
        </w:rPr>
        <w:t xml:space="preserve"> </w:t>
      </w:r>
      <w:r w:rsidRPr="004B7216">
        <w:t>w</w:t>
      </w:r>
      <w:r w:rsidRPr="004B7216">
        <w:rPr>
          <w:spacing w:val="-9"/>
        </w:rPr>
        <w:t xml:space="preserve"> </w:t>
      </w:r>
      <w:r w:rsidRPr="004B7216">
        <w:t>rocznym</w:t>
      </w:r>
      <w:r w:rsidRPr="004B7216">
        <w:rPr>
          <w:spacing w:val="-9"/>
        </w:rPr>
        <w:t xml:space="preserve"> </w:t>
      </w:r>
      <w:r w:rsidRPr="004B7216">
        <w:t>planie</w:t>
      </w:r>
      <w:r w:rsidRPr="004B7216">
        <w:rPr>
          <w:spacing w:val="-7"/>
        </w:rPr>
        <w:t xml:space="preserve"> </w:t>
      </w:r>
      <w:r w:rsidRPr="004B7216">
        <w:t>prac</w:t>
      </w:r>
      <w:r w:rsidRPr="004B7216">
        <w:rPr>
          <w:spacing w:val="-8"/>
        </w:rPr>
        <w:t xml:space="preserve"> </w:t>
      </w:r>
      <w:r w:rsidRPr="004B7216">
        <w:t>eksploatacyjnych</w:t>
      </w:r>
      <w:r w:rsidRPr="004B7216">
        <w:rPr>
          <w:spacing w:val="-2"/>
        </w:rPr>
        <w:t xml:space="preserve"> </w:t>
      </w:r>
      <w:r w:rsidRPr="004B7216">
        <w:t>OSDn zapewnia realizację doraźnych prac eksploatacyjnych, mających na celu naprawę uszkodzeń zagrażających prawidłowemu funkcjonowaniu urządzeń, instalacji i sieci dystrybucyjnej OSDn lub stwarzających zagrożenie dla bezpieczeństwa ludzi i środowiska</w:t>
      </w:r>
      <w:r w:rsidRPr="004B7216">
        <w:rPr>
          <w:spacing w:val="-2"/>
        </w:rPr>
        <w:t xml:space="preserve"> </w:t>
      </w:r>
      <w:r w:rsidRPr="004B7216">
        <w:t>naturalnego.</w:t>
      </w:r>
    </w:p>
    <w:p w14:paraId="04A19894" w14:textId="0C05BCF9" w:rsidR="000D12F7" w:rsidRPr="004B7216" w:rsidRDefault="000D12F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Podmioty przyłączone do sieci dystrybucyjnej OSDn uzgadniają  z OSDn prace eksploatacyjne w zakresie, w jakim mogą mieć one wpływ na ruch i eksploatację sieci</w:t>
      </w:r>
      <w:r w:rsidRPr="004B7216">
        <w:rPr>
          <w:spacing w:val="-1"/>
        </w:rPr>
        <w:t xml:space="preserve"> </w:t>
      </w:r>
      <w:r w:rsidRPr="004B7216">
        <w:t>dystrybucyjnej.</w:t>
      </w:r>
    </w:p>
    <w:p w14:paraId="443BD639" w14:textId="4A9E9BA1" w:rsidR="000D12F7" w:rsidRPr="004B7216" w:rsidRDefault="000D12F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Podmioty planujące realizację prac eksploatacyjnych wymagających wyłączeń elementów sieci dystrybucyjnej OSDn są zobowiązane do przestrzegania zasad i trybu planowania wyłączeń w sieci dystrybucyjnej OSDn.</w:t>
      </w:r>
    </w:p>
    <w:p w14:paraId="5814CA0E" w14:textId="4702BF8D" w:rsidR="000D12F7" w:rsidRPr="004B7216" w:rsidRDefault="000D12F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lastRenderedPageBreak/>
        <w:t xml:space="preserve">Podmioty planujące realizację prac eksploatacyjnych wymagających wyłączeń elementów sieci dystrybucyjnej OSDn przekazują do OSDn zgłoszenia wyłączeń elementów sieci. </w:t>
      </w:r>
    </w:p>
    <w:p w14:paraId="24851CE4" w14:textId="307D3277" w:rsidR="000D12F7" w:rsidRPr="004B7216" w:rsidRDefault="000D12F7" w:rsidP="000D12F7">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44DB080B" w14:textId="22A95E48" w:rsidR="000D12F7" w:rsidRPr="004B7216" w:rsidRDefault="000D12F7">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24" w:name="_Toc230862505"/>
      <w:r w:rsidRPr="004B7216">
        <w:rPr>
          <w:b/>
        </w:rPr>
        <w:t>WARUNKI BEZPIECZNEGO WYKONYWANIA</w:t>
      </w:r>
      <w:r w:rsidRPr="004B7216">
        <w:rPr>
          <w:b/>
          <w:spacing w:val="-1"/>
        </w:rPr>
        <w:t xml:space="preserve"> </w:t>
      </w:r>
      <w:r w:rsidRPr="004B7216">
        <w:rPr>
          <w:b/>
        </w:rPr>
        <w:t>PRAC</w:t>
      </w:r>
      <w:bookmarkEnd w:id="24"/>
    </w:p>
    <w:p w14:paraId="734186E5" w14:textId="6FA99B37" w:rsidR="000D12F7" w:rsidRPr="004B7216" w:rsidRDefault="000D12F7" w:rsidP="000D12F7">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635A2EBD" w14:textId="7D8117D8" w:rsidR="000D12F7" w:rsidRPr="004B7216" w:rsidRDefault="000D12F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opracowuje instrukcję organizacji bezpiecznej pracy, obowiązującą osoby eksploatujące jego urządzenia, instalacje i sieci.</w:t>
      </w:r>
    </w:p>
    <w:p w14:paraId="6708BCFC" w14:textId="554708C8" w:rsidR="000D12F7" w:rsidRPr="004B7216" w:rsidRDefault="000D12F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Pracownicy zatrudnieni przy eksploatacji urządzeń, instalacji i sieci elektroenergetycznych powinni posiadać odpowiednie kwalifikacje i spełniać określone wymagania zdrowotne oraz być przeszkoleni do pracy na zajmowanych stanowiskach.</w:t>
      </w:r>
    </w:p>
    <w:p w14:paraId="2373DF4D" w14:textId="77777777" w:rsidR="000D12F7" w:rsidRPr="004B7216" w:rsidRDefault="000D12F7" w:rsidP="000D12F7">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0E880F6E" w14:textId="067A8779" w:rsidR="000D12F7" w:rsidRPr="004B7216" w:rsidRDefault="000D12F7">
      <w:pPr>
        <w:pStyle w:val="Akapitzlist"/>
        <w:widowControl w:val="0"/>
        <w:numPr>
          <w:ilvl w:val="0"/>
          <w:numId w:val="108"/>
        </w:numPr>
        <w:tabs>
          <w:tab w:val="left" w:pos="1452"/>
          <w:tab w:val="left" w:pos="1453"/>
        </w:tabs>
        <w:autoSpaceDE w:val="0"/>
        <w:autoSpaceDN w:val="0"/>
        <w:spacing w:before="90" w:after="0" w:line="240" w:lineRule="auto"/>
        <w:contextualSpacing w:val="0"/>
        <w:jc w:val="both"/>
        <w:outlineLvl w:val="0"/>
        <w:rPr>
          <w:b/>
          <w:bCs/>
          <w:sz w:val="26"/>
          <w:szCs w:val="26"/>
        </w:rPr>
      </w:pPr>
      <w:bookmarkStart w:id="25" w:name="_Toc230862506"/>
      <w:r w:rsidRPr="004B7216">
        <w:rPr>
          <w:b/>
          <w:sz w:val="26"/>
        </w:rPr>
        <w:t>BEZPIECZEŃSTWO FUNKCJONOWANIA SYSTEMU ELEKTROENERGETYCZNEGO</w:t>
      </w:r>
      <w:bookmarkEnd w:id="25"/>
    </w:p>
    <w:p w14:paraId="26C8A428" w14:textId="72BED166" w:rsidR="000D12F7" w:rsidRPr="004B7216" w:rsidRDefault="000D12F7" w:rsidP="000D12F7">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1B91BD6A" w14:textId="1D743A28" w:rsidR="000D12F7" w:rsidRPr="004B7216" w:rsidRDefault="000D12F7">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26" w:name="_Toc230862507"/>
      <w:r w:rsidRPr="004B7216">
        <w:rPr>
          <w:b/>
        </w:rPr>
        <w:t>BEZPIECZEŃSTWO DOSTAW ENERGII</w:t>
      </w:r>
      <w:r w:rsidRPr="004B7216">
        <w:rPr>
          <w:b/>
          <w:spacing w:val="-5"/>
        </w:rPr>
        <w:t xml:space="preserve"> </w:t>
      </w:r>
      <w:r w:rsidRPr="004B7216">
        <w:rPr>
          <w:b/>
        </w:rPr>
        <w:t>ELEKTRYCZNEJ</w:t>
      </w:r>
      <w:bookmarkEnd w:id="26"/>
    </w:p>
    <w:p w14:paraId="1DE9A163" w14:textId="055AF1A4" w:rsidR="000D12F7" w:rsidRPr="004B7216" w:rsidRDefault="000D12F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OSP, zgodnie z IRiESP, na bieżąco kontroluje warunki pracy KSE. OSP może stwierdzić zagrożenie bezpieczeństwa dostaw energii elektrycznej i podać do publicznej</w:t>
      </w:r>
      <w:r w:rsidRPr="004B7216">
        <w:rPr>
          <w:spacing w:val="-17"/>
        </w:rPr>
        <w:t xml:space="preserve"> </w:t>
      </w:r>
      <w:r w:rsidRPr="004B7216">
        <w:t>wiadomości</w:t>
      </w:r>
      <w:r w:rsidRPr="004B7216">
        <w:rPr>
          <w:spacing w:val="-16"/>
        </w:rPr>
        <w:t xml:space="preserve"> </w:t>
      </w:r>
      <w:r w:rsidRPr="004B7216">
        <w:t>komunikat</w:t>
      </w:r>
      <w:r w:rsidRPr="004B7216">
        <w:rPr>
          <w:spacing w:val="-16"/>
        </w:rPr>
        <w:t xml:space="preserve"> </w:t>
      </w:r>
      <w:r w:rsidRPr="004B7216">
        <w:t>o</w:t>
      </w:r>
      <w:r w:rsidRPr="004B7216">
        <w:rPr>
          <w:spacing w:val="-18"/>
        </w:rPr>
        <w:t xml:space="preserve"> </w:t>
      </w:r>
      <w:r w:rsidRPr="004B7216">
        <w:t>wystąpieniu</w:t>
      </w:r>
      <w:r w:rsidRPr="004B7216">
        <w:rPr>
          <w:spacing w:val="-17"/>
        </w:rPr>
        <w:t xml:space="preserve"> </w:t>
      </w:r>
      <w:r w:rsidRPr="004B7216">
        <w:t>zagrożenia</w:t>
      </w:r>
      <w:r w:rsidRPr="004B7216">
        <w:rPr>
          <w:spacing w:val="-18"/>
        </w:rPr>
        <w:t xml:space="preserve"> </w:t>
      </w:r>
      <w:r w:rsidRPr="004B7216">
        <w:t>bezpieczeństwa</w:t>
      </w:r>
      <w:r w:rsidRPr="004B7216">
        <w:rPr>
          <w:spacing w:val="-18"/>
        </w:rPr>
        <w:t xml:space="preserve"> </w:t>
      </w:r>
      <w:r w:rsidRPr="004B7216">
        <w:t>dostaw energii elektrycznej i podejmowanych</w:t>
      </w:r>
      <w:r w:rsidRPr="004B7216">
        <w:rPr>
          <w:spacing w:val="1"/>
        </w:rPr>
        <w:t xml:space="preserve"> </w:t>
      </w:r>
      <w:r w:rsidRPr="004B7216">
        <w:t>działaniach.</w:t>
      </w:r>
    </w:p>
    <w:p w14:paraId="0B73D021" w14:textId="2D9DBFBC" w:rsidR="000D12F7" w:rsidRPr="004B7216" w:rsidRDefault="000D12F7" w:rsidP="000D12F7">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OSP, zgodnie z IRiESP, opracowuje i aktualizuje plan obrony systemu i plan odbudowy zgodnie z NC ER.</w:t>
      </w:r>
    </w:p>
    <w:p w14:paraId="219A6BB8" w14:textId="3D37B5AB" w:rsidR="000D12F7" w:rsidRPr="004B7216" w:rsidRDefault="000D12F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Podstawowym stanem pracy KSE wymagającym działań interwencyjnych służb dyspozytorskich i służb ruchowych jest zagrożenie bezpieczeństwa dostaw energii elektrycznej.</w:t>
      </w:r>
    </w:p>
    <w:p w14:paraId="06CD9AD3" w14:textId="18B94781" w:rsidR="00C95320" w:rsidRPr="004B7216" w:rsidRDefault="00C95320" w:rsidP="00C95320">
      <w:pPr>
        <w:pStyle w:val="Akapitzlist"/>
        <w:widowControl w:val="0"/>
        <w:tabs>
          <w:tab w:val="left" w:pos="1452"/>
          <w:tab w:val="left" w:pos="1453"/>
        </w:tabs>
        <w:autoSpaceDE w:val="0"/>
        <w:autoSpaceDN w:val="0"/>
        <w:spacing w:before="90" w:after="0" w:line="240" w:lineRule="auto"/>
        <w:ind w:left="1730"/>
        <w:contextualSpacing w:val="0"/>
        <w:jc w:val="both"/>
      </w:pPr>
      <w:r w:rsidRPr="004B7216">
        <w:t>Zagrożenie   bezpieczeństwa   dostaw   energii    elektrycznej    może    powstać   w szczególności w</w:t>
      </w:r>
      <w:r w:rsidRPr="004B7216">
        <w:rPr>
          <w:spacing w:val="-3"/>
        </w:rPr>
        <w:t xml:space="preserve"> </w:t>
      </w:r>
      <w:r w:rsidRPr="004B7216">
        <w:t>następstwie:</w:t>
      </w:r>
    </w:p>
    <w:p w14:paraId="353E128B" w14:textId="02977788" w:rsidR="00C95320" w:rsidRPr="004B7216" w:rsidRDefault="00C95320">
      <w:pPr>
        <w:pStyle w:val="Akapitzlist"/>
        <w:widowControl w:val="0"/>
        <w:numPr>
          <w:ilvl w:val="1"/>
          <w:numId w:val="12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działań wynikających z wprowadzenia stanu nadzwyczajnego,</w:t>
      </w:r>
    </w:p>
    <w:p w14:paraId="753A699C" w14:textId="1A00B1DC" w:rsidR="00C95320" w:rsidRPr="004B7216" w:rsidRDefault="00C95320">
      <w:pPr>
        <w:pStyle w:val="Akapitzlist"/>
        <w:widowControl w:val="0"/>
        <w:numPr>
          <w:ilvl w:val="1"/>
          <w:numId w:val="12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katastrofy naturalnej albo bezpośredniego zagrożenia wystąpienia awarii technicznej,</w:t>
      </w:r>
    </w:p>
    <w:p w14:paraId="2522A123" w14:textId="3C8C6F0B" w:rsidR="00C95320" w:rsidRPr="004B7216" w:rsidRDefault="00C95320">
      <w:pPr>
        <w:pStyle w:val="Akapitzlist"/>
        <w:widowControl w:val="0"/>
        <w:numPr>
          <w:ilvl w:val="1"/>
          <w:numId w:val="12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wprowadzenia embarga, blokady, ograniczenia lub braku dostaw paliw lub energii elektrycznej z innego kraju na terytorium Rzeczypospolitej Polskiej, lub zakłóceń w  funkcjonowaniu  systemów  elektroenergetycznych  połączonych  z krajowym systemem</w:t>
      </w:r>
      <w:r w:rsidRPr="004B7216">
        <w:rPr>
          <w:spacing w:val="-2"/>
        </w:rPr>
        <w:t xml:space="preserve"> </w:t>
      </w:r>
      <w:r w:rsidRPr="004B7216">
        <w:t>elektroenergetycznym</w:t>
      </w:r>
    </w:p>
    <w:p w14:paraId="614C8D09" w14:textId="50CB6AE9" w:rsidR="00C95320" w:rsidRPr="004B7216" w:rsidRDefault="00C95320">
      <w:pPr>
        <w:pStyle w:val="Akapitzlist"/>
        <w:widowControl w:val="0"/>
        <w:numPr>
          <w:ilvl w:val="1"/>
          <w:numId w:val="12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strajku lub niepokojów</w:t>
      </w:r>
      <w:r w:rsidRPr="004B7216">
        <w:rPr>
          <w:spacing w:val="-1"/>
        </w:rPr>
        <w:t xml:space="preserve"> </w:t>
      </w:r>
      <w:r w:rsidRPr="004B7216">
        <w:t>społecznych,</w:t>
      </w:r>
    </w:p>
    <w:p w14:paraId="402B811C" w14:textId="6004DDB2" w:rsidR="00C95320" w:rsidRPr="004B7216" w:rsidRDefault="00C95320">
      <w:pPr>
        <w:pStyle w:val="Akapitzlist"/>
        <w:widowControl w:val="0"/>
        <w:numPr>
          <w:ilvl w:val="1"/>
          <w:numId w:val="12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obniżenia dostępnych rezerw zdolności wytwórczych poniżej niezbędnych wielkości lub braku możliwości ich</w:t>
      </w:r>
      <w:r w:rsidRPr="004B7216">
        <w:rPr>
          <w:spacing w:val="-2"/>
        </w:rPr>
        <w:t xml:space="preserve"> </w:t>
      </w:r>
      <w:r w:rsidRPr="004B7216">
        <w:t>wykorzystania.</w:t>
      </w:r>
    </w:p>
    <w:p w14:paraId="54ED33C1" w14:textId="09AC5704" w:rsidR="00C95320" w:rsidRPr="004B7216" w:rsidRDefault="00C95320">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lastRenderedPageBreak/>
        <w:t>W przypadku stwierdzenia przez OSP zagrożenia bezpieczeństwa dostaw energii elektrycznej, JWCD i JWCK przyłączone do sieci dystrybucyjnej stosują się do bezpośrednich</w:t>
      </w:r>
      <w:r w:rsidRPr="004B7216">
        <w:rPr>
          <w:spacing w:val="-10"/>
        </w:rPr>
        <w:t xml:space="preserve"> </w:t>
      </w:r>
      <w:r w:rsidRPr="004B7216">
        <w:t>poleceń</w:t>
      </w:r>
      <w:r w:rsidRPr="004B7216">
        <w:rPr>
          <w:spacing w:val="-8"/>
        </w:rPr>
        <w:t xml:space="preserve"> </w:t>
      </w:r>
      <w:r w:rsidRPr="004B7216">
        <w:t>OSP.</w:t>
      </w:r>
      <w:r w:rsidRPr="004B7216">
        <w:rPr>
          <w:spacing w:val="-10"/>
        </w:rPr>
        <w:t xml:space="preserve"> </w:t>
      </w:r>
      <w:r w:rsidRPr="004B7216">
        <w:t>Pozostali</w:t>
      </w:r>
      <w:r w:rsidRPr="004B7216">
        <w:rPr>
          <w:spacing w:val="-9"/>
        </w:rPr>
        <w:t xml:space="preserve"> </w:t>
      </w:r>
      <w:r w:rsidRPr="004B7216">
        <w:t>wytwórcy</w:t>
      </w:r>
      <w:r w:rsidRPr="004B7216">
        <w:rPr>
          <w:spacing w:val="-10"/>
        </w:rPr>
        <w:t xml:space="preserve"> </w:t>
      </w:r>
      <w:r w:rsidRPr="004B7216">
        <w:t>oraz</w:t>
      </w:r>
      <w:r w:rsidRPr="004B7216">
        <w:rPr>
          <w:spacing w:val="-11"/>
        </w:rPr>
        <w:t xml:space="preserve"> </w:t>
      </w:r>
      <w:r w:rsidRPr="004B7216">
        <w:t>odbiorcy</w:t>
      </w:r>
      <w:r w:rsidRPr="004B7216">
        <w:rPr>
          <w:spacing w:val="-10"/>
        </w:rPr>
        <w:t xml:space="preserve"> </w:t>
      </w:r>
      <w:r w:rsidRPr="004B7216">
        <w:t>przyłączeni</w:t>
      </w:r>
      <w:r w:rsidRPr="004B7216">
        <w:rPr>
          <w:spacing w:val="-7"/>
        </w:rPr>
        <w:t xml:space="preserve"> </w:t>
      </w:r>
      <w:r w:rsidRPr="004B7216">
        <w:t>do</w:t>
      </w:r>
      <w:r w:rsidRPr="004B7216">
        <w:rPr>
          <w:spacing w:val="-10"/>
        </w:rPr>
        <w:t xml:space="preserve"> </w:t>
      </w:r>
      <w:r w:rsidRPr="004B7216">
        <w:t>sieci dystrybucyjnej stosują się do poleceń OSDn.</w:t>
      </w:r>
    </w:p>
    <w:p w14:paraId="023555FB" w14:textId="07FD0D05" w:rsidR="00C95320" w:rsidRPr="004B7216" w:rsidRDefault="00C95320">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wraz z OSP podejmują, zgodnie z IRiESP, niezwłoczne działania zmierzające do likwidacji zagrożenia bezpieczeństwa dostaw energii elektrycznej.</w:t>
      </w:r>
    </w:p>
    <w:p w14:paraId="3B0128F9" w14:textId="7D542D7C" w:rsidR="00C95320" w:rsidRPr="004B7216" w:rsidRDefault="00C95320">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bierze udział w organizowanych  przez OSP  szkoleniach w</w:t>
      </w:r>
      <w:r w:rsidRPr="004B7216">
        <w:rPr>
          <w:spacing w:val="-12"/>
        </w:rPr>
        <w:t xml:space="preserve"> </w:t>
      </w:r>
      <w:r w:rsidRPr="004B7216">
        <w:t>zakresie</w:t>
      </w:r>
      <w:r w:rsidRPr="004B7216">
        <w:rPr>
          <w:spacing w:val="-11"/>
        </w:rPr>
        <w:t xml:space="preserve"> </w:t>
      </w:r>
      <w:r w:rsidRPr="004B7216">
        <w:t>planu</w:t>
      </w:r>
      <w:r w:rsidRPr="004B7216">
        <w:rPr>
          <w:spacing w:val="-8"/>
        </w:rPr>
        <w:t xml:space="preserve"> </w:t>
      </w:r>
      <w:r w:rsidRPr="004B7216">
        <w:t>obrony</w:t>
      </w:r>
      <w:r w:rsidRPr="004B7216">
        <w:rPr>
          <w:spacing w:val="-11"/>
        </w:rPr>
        <w:t xml:space="preserve"> </w:t>
      </w:r>
      <w:r w:rsidRPr="004B7216">
        <w:t>i</w:t>
      </w:r>
      <w:r w:rsidRPr="004B7216">
        <w:rPr>
          <w:spacing w:val="-7"/>
        </w:rPr>
        <w:t xml:space="preserve"> </w:t>
      </w:r>
      <w:r w:rsidRPr="004B7216">
        <w:t>planu</w:t>
      </w:r>
      <w:r w:rsidRPr="004B7216">
        <w:rPr>
          <w:spacing w:val="-12"/>
        </w:rPr>
        <w:t xml:space="preserve"> </w:t>
      </w:r>
      <w:r w:rsidRPr="004B7216">
        <w:t>odbudowy</w:t>
      </w:r>
      <w:r w:rsidRPr="004B7216">
        <w:rPr>
          <w:spacing w:val="-11"/>
        </w:rPr>
        <w:t xml:space="preserve"> </w:t>
      </w:r>
      <w:r w:rsidRPr="004B7216">
        <w:t>oraz</w:t>
      </w:r>
      <w:r w:rsidRPr="004B7216">
        <w:rPr>
          <w:spacing w:val="-12"/>
        </w:rPr>
        <w:t xml:space="preserve"> </w:t>
      </w:r>
      <w:r w:rsidRPr="004B7216">
        <w:t>opracowuje</w:t>
      </w:r>
      <w:r w:rsidRPr="004B7216">
        <w:rPr>
          <w:spacing w:val="-10"/>
        </w:rPr>
        <w:t xml:space="preserve"> </w:t>
      </w:r>
      <w:r w:rsidRPr="004B7216">
        <w:t>i</w:t>
      </w:r>
      <w:r w:rsidRPr="004B7216">
        <w:rPr>
          <w:spacing w:val="-10"/>
        </w:rPr>
        <w:t xml:space="preserve"> </w:t>
      </w:r>
      <w:r w:rsidRPr="004B7216">
        <w:t>na</w:t>
      </w:r>
      <w:r w:rsidRPr="004B7216">
        <w:rPr>
          <w:spacing w:val="-12"/>
        </w:rPr>
        <w:t xml:space="preserve"> </w:t>
      </w:r>
      <w:r w:rsidRPr="004B7216">
        <w:t>bieżąco</w:t>
      </w:r>
      <w:r w:rsidRPr="004B7216">
        <w:rPr>
          <w:spacing w:val="-10"/>
        </w:rPr>
        <w:t xml:space="preserve"> </w:t>
      </w:r>
      <w:r w:rsidRPr="004B7216">
        <w:t>aktualizuje procedury dyspozytorskie na okres odbudowy zasilania systemu dystrybucyjnego, którego pracą</w:t>
      </w:r>
      <w:r w:rsidRPr="004B7216">
        <w:rPr>
          <w:spacing w:val="-2"/>
        </w:rPr>
        <w:t xml:space="preserve"> </w:t>
      </w:r>
      <w:r w:rsidRPr="004B7216">
        <w:t>kieruje.</w:t>
      </w:r>
    </w:p>
    <w:p w14:paraId="2F3D9BC8" w14:textId="7715BE02" w:rsidR="00C95320" w:rsidRPr="004B7216" w:rsidRDefault="00C95320">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Procedury dyspozytorskie na okres odbudowy zasilania systemu dystrybucyjnego obejmują w szczególności:</w:t>
      </w:r>
    </w:p>
    <w:p w14:paraId="5146A6DE" w14:textId="3BD49BCC" w:rsidR="00C95320" w:rsidRPr="004B7216" w:rsidRDefault="00C95320">
      <w:pPr>
        <w:pStyle w:val="Akapitzlist"/>
        <w:widowControl w:val="0"/>
        <w:numPr>
          <w:ilvl w:val="1"/>
          <w:numId w:val="121"/>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podział kompetencji służb</w:t>
      </w:r>
      <w:r w:rsidRPr="004B7216">
        <w:rPr>
          <w:spacing w:val="-1"/>
        </w:rPr>
        <w:t xml:space="preserve"> </w:t>
      </w:r>
      <w:r w:rsidRPr="004B7216">
        <w:t>dyspozytorskich,</w:t>
      </w:r>
    </w:p>
    <w:p w14:paraId="44394755" w14:textId="64725787" w:rsidR="00C95320" w:rsidRPr="004B7216" w:rsidRDefault="00C95320">
      <w:pPr>
        <w:pStyle w:val="Akapitzlist"/>
        <w:widowControl w:val="0"/>
        <w:numPr>
          <w:ilvl w:val="1"/>
          <w:numId w:val="121"/>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awaryjne układy pracy</w:t>
      </w:r>
      <w:r w:rsidRPr="004B7216">
        <w:rPr>
          <w:spacing w:val="-3"/>
        </w:rPr>
        <w:t xml:space="preserve"> </w:t>
      </w:r>
      <w:r w:rsidRPr="004B7216">
        <w:t>sieci,</w:t>
      </w:r>
    </w:p>
    <w:p w14:paraId="40713976" w14:textId="52B63850" w:rsidR="00C95320" w:rsidRPr="004B7216" w:rsidRDefault="00C95320">
      <w:pPr>
        <w:pStyle w:val="Akapitzlist"/>
        <w:widowControl w:val="0"/>
        <w:numPr>
          <w:ilvl w:val="1"/>
          <w:numId w:val="121"/>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wykaz</w:t>
      </w:r>
      <w:r w:rsidRPr="004B7216">
        <w:rPr>
          <w:spacing w:val="-14"/>
        </w:rPr>
        <w:t xml:space="preserve"> </w:t>
      </w:r>
      <w:r w:rsidRPr="004B7216">
        <w:t>operacji</w:t>
      </w:r>
      <w:r w:rsidRPr="004B7216">
        <w:rPr>
          <w:spacing w:val="-11"/>
        </w:rPr>
        <w:t xml:space="preserve"> </w:t>
      </w:r>
      <w:r w:rsidRPr="004B7216">
        <w:t>ruchowych</w:t>
      </w:r>
      <w:r w:rsidRPr="004B7216">
        <w:rPr>
          <w:spacing w:val="-12"/>
        </w:rPr>
        <w:t xml:space="preserve"> </w:t>
      </w:r>
      <w:r w:rsidRPr="004B7216">
        <w:t>wykonywanych</w:t>
      </w:r>
      <w:r w:rsidRPr="004B7216">
        <w:rPr>
          <w:spacing w:val="-11"/>
        </w:rPr>
        <w:t xml:space="preserve"> </w:t>
      </w:r>
      <w:r w:rsidRPr="004B7216">
        <w:t>w</w:t>
      </w:r>
      <w:r w:rsidRPr="004B7216">
        <w:rPr>
          <w:spacing w:val="-13"/>
        </w:rPr>
        <w:t xml:space="preserve"> </w:t>
      </w:r>
      <w:r w:rsidRPr="004B7216">
        <w:t>poszczególnych</w:t>
      </w:r>
      <w:r w:rsidRPr="004B7216">
        <w:rPr>
          <w:spacing w:val="-10"/>
        </w:rPr>
        <w:t xml:space="preserve"> </w:t>
      </w:r>
      <w:r w:rsidRPr="004B7216">
        <w:t>fazach</w:t>
      </w:r>
      <w:r w:rsidRPr="004B7216">
        <w:rPr>
          <w:spacing w:val="-11"/>
        </w:rPr>
        <w:t xml:space="preserve"> </w:t>
      </w:r>
      <w:r w:rsidRPr="004B7216">
        <w:t>odbudowy zasilania,</w:t>
      </w:r>
    </w:p>
    <w:p w14:paraId="23476EB9" w14:textId="066F8501" w:rsidR="00C95320" w:rsidRPr="004B7216" w:rsidRDefault="00C95320">
      <w:pPr>
        <w:pStyle w:val="Akapitzlist"/>
        <w:widowControl w:val="0"/>
        <w:numPr>
          <w:ilvl w:val="1"/>
          <w:numId w:val="121"/>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dane techniczne niezbędne do odbudowy zasilania, tryb i zasady wymiany informacji i poleceń</w:t>
      </w:r>
      <w:r w:rsidRPr="004B7216">
        <w:rPr>
          <w:spacing w:val="-1"/>
        </w:rPr>
        <w:t xml:space="preserve"> </w:t>
      </w:r>
      <w:r w:rsidRPr="004B7216">
        <w:t>dyspozytorskich.</w:t>
      </w:r>
    </w:p>
    <w:p w14:paraId="71694720" w14:textId="0B2203DB" w:rsidR="00C95320" w:rsidRPr="004B7216" w:rsidRDefault="00C95320">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Jeżeli zagrożenie bezpieczeństwa dostaw energii elektrycznej lub też przewidziana procedura likwidacji awarii lub zagrożenia bezpieczeństwa dostaw energii elektrycznej</w:t>
      </w:r>
      <w:r w:rsidRPr="004B7216">
        <w:rPr>
          <w:spacing w:val="-9"/>
        </w:rPr>
        <w:t xml:space="preserve"> </w:t>
      </w:r>
      <w:r w:rsidRPr="004B7216">
        <w:t>stanowi</w:t>
      </w:r>
      <w:r w:rsidRPr="004B7216">
        <w:rPr>
          <w:spacing w:val="-9"/>
        </w:rPr>
        <w:t xml:space="preserve"> </w:t>
      </w:r>
      <w:r w:rsidRPr="004B7216">
        <w:t>zagrożenie</w:t>
      </w:r>
      <w:r w:rsidRPr="004B7216">
        <w:rPr>
          <w:spacing w:val="-9"/>
        </w:rPr>
        <w:t xml:space="preserve"> </w:t>
      </w:r>
      <w:r w:rsidRPr="004B7216">
        <w:t>dla</w:t>
      </w:r>
      <w:r w:rsidRPr="004B7216">
        <w:rPr>
          <w:spacing w:val="-10"/>
        </w:rPr>
        <w:t xml:space="preserve"> </w:t>
      </w:r>
      <w:r w:rsidRPr="004B7216">
        <w:t>użytkowników</w:t>
      </w:r>
      <w:r w:rsidRPr="004B7216">
        <w:rPr>
          <w:spacing w:val="-8"/>
        </w:rPr>
        <w:t xml:space="preserve"> </w:t>
      </w:r>
      <w:r w:rsidRPr="004B7216">
        <w:t>systemu</w:t>
      </w:r>
      <w:r w:rsidRPr="004B7216">
        <w:rPr>
          <w:spacing w:val="-8"/>
        </w:rPr>
        <w:t xml:space="preserve"> </w:t>
      </w:r>
      <w:r w:rsidRPr="004B7216">
        <w:t>nie</w:t>
      </w:r>
      <w:r w:rsidRPr="004B7216">
        <w:rPr>
          <w:spacing w:val="-10"/>
        </w:rPr>
        <w:t xml:space="preserve"> </w:t>
      </w:r>
      <w:r w:rsidRPr="004B7216">
        <w:t>objętych</w:t>
      </w:r>
      <w:r w:rsidRPr="004B7216">
        <w:rPr>
          <w:spacing w:val="-9"/>
        </w:rPr>
        <w:t xml:space="preserve"> </w:t>
      </w:r>
      <w:r w:rsidRPr="004B7216">
        <w:t>awarią</w:t>
      </w:r>
      <w:r w:rsidRPr="004B7216">
        <w:rPr>
          <w:spacing w:val="-11"/>
        </w:rPr>
        <w:t xml:space="preserve"> </w:t>
      </w:r>
      <w:r w:rsidRPr="004B7216">
        <w:t>lub stanem</w:t>
      </w:r>
      <w:r w:rsidRPr="004B7216">
        <w:rPr>
          <w:spacing w:val="-14"/>
        </w:rPr>
        <w:t xml:space="preserve"> </w:t>
      </w:r>
      <w:r w:rsidRPr="004B7216">
        <w:t>zagrożenia,</w:t>
      </w:r>
      <w:r w:rsidRPr="004B7216">
        <w:rPr>
          <w:spacing w:val="-14"/>
        </w:rPr>
        <w:t xml:space="preserve"> </w:t>
      </w:r>
      <w:r w:rsidRPr="004B7216">
        <w:t>OSDn</w:t>
      </w:r>
      <w:r w:rsidRPr="004B7216">
        <w:rPr>
          <w:spacing w:val="-14"/>
        </w:rPr>
        <w:t xml:space="preserve"> </w:t>
      </w:r>
      <w:r w:rsidRPr="004B7216">
        <w:t>udziela</w:t>
      </w:r>
      <w:r w:rsidRPr="004B7216">
        <w:rPr>
          <w:spacing w:val="-15"/>
        </w:rPr>
        <w:t xml:space="preserve"> </w:t>
      </w:r>
      <w:r w:rsidRPr="004B7216">
        <w:t>tym</w:t>
      </w:r>
      <w:r w:rsidRPr="004B7216">
        <w:rPr>
          <w:spacing w:val="-14"/>
        </w:rPr>
        <w:t xml:space="preserve"> </w:t>
      </w:r>
      <w:r w:rsidRPr="004B7216">
        <w:t>użytkownikom</w:t>
      </w:r>
      <w:r w:rsidRPr="004B7216">
        <w:rPr>
          <w:spacing w:val="-14"/>
        </w:rPr>
        <w:t xml:space="preserve"> </w:t>
      </w:r>
      <w:r w:rsidRPr="004B7216">
        <w:t>niezbędnych informacji o zagrożeniu i sposobach przeciwdziałania rozszerzaniu się awarii lub stanu</w:t>
      </w:r>
      <w:r w:rsidRPr="004B7216">
        <w:rPr>
          <w:spacing w:val="-2"/>
        </w:rPr>
        <w:t xml:space="preserve"> </w:t>
      </w:r>
      <w:r w:rsidRPr="004B7216">
        <w:t>zagrożenia.</w:t>
      </w:r>
    </w:p>
    <w:p w14:paraId="339069D3" w14:textId="21A72911" w:rsidR="00C95320" w:rsidRPr="004B7216" w:rsidRDefault="00C95320">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 celu ustalenia przebiegu awarii sieci dystrybucyjnej, przyczyny jej powstania,  a także zaproponowania działań zapobiegających  powstaniu  podobnych  awarii  w przyszłości, operator systemu dystrybucyjnego ma prawo powołać komisję poawaryjną. W pracach komisji biorą udział przedstawiciele podmiotów,</w:t>
      </w:r>
      <w:r w:rsidRPr="004B7216">
        <w:rPr>
          <w:spacing w:val="55"/>
        </w:rPr>
        <w:t xml:space="preserve"> </w:t>
      </w:r>
      <w:r w:rsidRPr="004B7216">
        <w:t>których urządzenia, instalacje lub sieci brały bezpośredni udział w awarii.</w:t>
      </w:r>
    </w:p>
    <w:p w14:paraId="10E7A718" w14:textId="77777777" w:rsidR="00C95320" w:rsidRPr="004B7216" w:rsidRDefault="00C95320" w:rsidP="00C95320">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23C139A9" w14:textId="160AF067" w:rsidR="00C95320" w:rsidRPr="004B7216" w:rsidRDefault="009F39AA">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27" w:name="_Toc230862508"/>
      <w:r w:rsidRPr="004B7216">
        <w:rPr>
          <w:b/>
        </w:rPr>
        <w:t>BEZPIECZEŃSTWO PRACY SIECI</w:t>
      </w:r>
      <w:r w:rsidRPr="004B7216">
        <w:rPr>
          <w:b/>
          <w:spacing w:val="-6"/>
        </w:rPr>
        <w:t xml:space="preserve"> </w:t>
      </w:r>
      <w:r w:rsidRPr="004B7216">
        <w:rPr>
          <w:b/>
        </w:rPr>
        <w:t>DYSTRYBUCYJNEJ</w:t>
      </w:r>
      <w:bookmarkEnd w:id="27"/>
    </w:p>
    <w:p w14:paraId="62195E06" w14:textId="586EFC7D" w:rsidR="00C95320" w:rsidRPr="004B7216" w:rsidRDefault="009F39AA">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prowadzi ruch sieci dystrybucyjnej w sposób zapewniający bezpieczeństwo realizacji dostaw energii elektrycznej siecią dystrybucyjną OSDn.</w:t>
      </w:r>
    </w:p>
    <w:p w14:paraId="30D1E67A" w14:textId="2BF7B287" w:rsidR="009F39AA" w:rsidRPr="004B7216" w:rsidRDefault="009F39AA">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dotrzymuje standardowych parametrów jakościowych energii elektrycznej i standardów jakościowych obsługi odbiorców.</w:t>
      </w:r>
    </w:p>
    <w:p w14:paraId="1E16B730" w14:textId="77777777" w:rsidR="00C95320" w:rsidRPr="004B7216" w:rsidRDefault="00C95320" w:rsidP="00C95320">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3FD01615" w14:textId="6C9301A4" w:rsidR="00C95320" w:rsidRPr="004B7216" w:rsidRDefault="00831E9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r w:rsidRPr="004B7216">
        <w:rPr>
          <w:b/>
        </w:rPr>
        <w:br w:type="column"/>
      </w:r>
      <w:bookmarkStart w:id="28" w:name="_Toc230862509"/>
      <w:r w:rsidR="009F39AA" w:rsidRPr="004B7216">
        <w:rPr>
          <w:b/>
        </w:rPr>
        <w:lastRenderedPageBreak/>
        <w:t>WPROWADZANIE PRZERW ORAZ OGRANICZEŃ W DOSTARCZANIU I POBORZE ENERGII</w:t>
      </w:r>
      <w:r w:rsidR="009F39AA" w:rsidRPr="004B7216">
        <w:rPr>
          <w:b/>
          <w:spacing w:val="-4"/>
        </w:rPr>
        <w:t xml:space="preserve"> </w:t>
      </w:r>
      <w:r w:rsidR="009F39AA" w:rsidRPr="004B7216">
        <w:rPr>
          <w:b/>
        </w:rPr>
        <w:t>ELEKTRYCZNEJ</w:t>
      </w:r>
      <w:bookmarkEnd w:id="28"/>
    </w:p>
    <w:p w14:paraId="6FC54CF5" w14:textId="42E37C51" w:rsidR="009F39AA" w:rsidRPr="004B7216" w:rsidRDefault="009F39AA">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rPr>
          <w:b/>
        </w:rPr>
        <w:t>Postanowienia ogólne</w:t>
      </w:r>
    </w:p>
    <w:p w14:paraId="4A90151B" w14:textId="29E4FA40" w:rsidR="009F39AA" w:rsidRPr="004B7216" w:rsidRDefault="009F39AA">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Ograniczenia</w:t>
      </w:r>
      <w:r w:rsidRPr="004B7216">
        <w:rPr>
          <w:spacing w:val="-14"/>
        </w:rPr>
        <w:t xml:space="preserve"> </w:t>
      </w:r>
      <w:r w:rsidRPr="004B7216">
        <w:t>w</w:t>
      </w:r>
      <w:r w:rsidRPr="004B7216">
        <w:rPr>
          <w:spacing w:val="-15"/>
        </w:rPr>
        <w:t xml:space="preserve"> </w:t>
      </w:r>
      <w:r w:rsidRPr="004B7216">
        <w:t>dostarczaniu</w:t>
      </w:r>
      <w:r w:rsidRPr="004B7216">
        <w:rPr>
          <w:spacing w:val="-14"/>
        </w:rPr>
        <w:t xml:space="preserve"> </w:t>
      </w:r>
      <w:r w:rsidRPr="004B7216">
        <w:t>i</w:t>
      </w:r>
      <w:r w:rsidRPr="004B7216">
        <w:rPr>
          <w:spacing w:val="-14"/>
        </w:rPr>
        <w:t xml:space="preserve"> </w:t>
      </w:r>
      <w:r w:rsidRPr="004B7216">
        <w:t>poborze</w:t>
      </w:r>
      <w:r w:rsidRPr="004B7216">
        <w:rPr>
          <w:spacing w:val="-13"/>
        </w:rPr>
        <w:t xml:space="preserve"> </w:t>
      </w:r>
      <w:r w:rsidRPr="004B7216">
        <w:t>energii</w:t>
      </w:r>
      <w:r w:rsidRPr="004B7216">
        <w:rPr>
          <w:spacing w:val="-14"/>
        </w:rPr>
        <w:t xml:space="preserve"> </w:t>
      </w:r>
      <w:r w:rsidRPr="004B7216">
        <w:t>elektrycznej</w:t>
      </w:r>
      <w:r w:rsidRPr="004B7216">
        <w:rPr>
          <w:spacing w:val="-14"/>
        </w:rPr>
        <w:t xml:space="preserve"> </w:t>
      </w:r>
      <w:r w:rsidRPr="004B7216">
        <w:t>mogą</w:t>
      </w:r>
      <w:r w:rsidRPr="004B7216">
        <w:rPr>
          <w:spacing w:val="-13"/>
        </w:rPr>
        <w:t xml:space="preserve"> </w:t>
      </w:r>
      <w:r w:rsidRPr="004B7216">
        <w:t>być</w:t>
      </w:r>
      <w:r w:rsidRPr="004B7216">
        <w:rPr>
          <w:spacing w:val="-14"/>
        </w:rPr>
        <w:t xml:space="preserve"> </w:t>
      </w:r>
      <w:r w:rsidRPr="004B7216">
        <w:t>wprowadzone przez:</w:t>
      </w:r>
    </w:p>
    <w:p w14:paraId="37BD16FA" w14:textId="1606A92F" w:rsidR="009F39AA" w:rsidRPr="004B7216" w:rsidRDefault="004A2BA7">
      <w:pPr>
        <w:pStyle w:val="Akapitzlist"/>
        <w:widowControl w:val="0"/>
        <w:numPr>
          <w:ilvl w:val="1"/>
          <w:numId w:val="12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OSP, do czasu wejścia w życie przepisów, o których mowa w lit. b) jednak nie dłużej niż na okres 72 godzin - w przypadku wystąpienia zagrożenia bezpieczeństwa dostaw energii</w:t>
      </w:r>
      <w:r w:rsidRPr="004B7216">
        <w:rPr>
          <w:spacing w:val="-3"/>
        </w:rPr>
        <w:t xml:space="preserve"> </w:t>
      </w:r>
      <w:r w:rsidRPr="004B7216">
        <w:t>elektrycznej,</w:t>
      </w:r>
    </w:p>
    <w:p w14:paraId="5B9646E4" w14:textId="4E353F24" w:rsidR="004A2BA7" w:rsidRPr="004B7216" w:rsidRDefault="004A2BA7">
      <w:pPr>
        <w:pStyle w:val="Akapitzlist"/>
        <w:widowControl w:val="0"/>
        <w:numPr>
          <w:ilvl w:val="1"/>
          <w:numId w:val="12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Radę</w:t>
      </w:r>
      <w:r w:rsidRPr="004B7216">
        <w:rPr>
          <w:spacing w:val="-7"/>
        </w:rPr>
        <w:t xml:space="preserve"> </w:t>
      </w:r>
      <w:r w:rsidRPr="004B7216">
        <w:t>Ministrów</w:t>
      </w:r>
      <w:r w:rsidRPr="004B7216">
        <w:rPr>
          <w:spacing w:val="-7"/>
        </w:rPr>
        <w:t xml:space="preserve"> </w:t>
      </w:r>
      <w:r w:rsidRPr="004B7216">
        <w:t>w</w:t>
      </w:r>
      <w:r w:rsidRPr="004B7216">
        <w:rPr>
          <w:spacing w:val="-5"/>
        </w:rPr>
        <w:t xml:space="preserve"> </w:t>
      </w:r>
      <w:r w:rsidRPr="004B7216">
        <w:t>drodze</w:t>
      </w:r>
      <w:r w:rsidRPr="004B7216">
        <w:rPr>
          <w:spacing w:val="-7"/>
        </w:rPr>
        <w:t xml:space="preserve"> </w:t>
      </w:r>
      <w:r w:rsidRPr="004B7216">
        <w:t>rozporządzenia,</w:t>
      </w:r>
      <w:r w:rsidRPr="004B7216">
        <w:rPr>
          <w:spacing w:val="-6"/>
        </w:rPr>
        <w:t xml:space="preserve"> </w:t>
      </w:r>
      <w:r w:rsidRPr="004B7216">
        <w:t>na</w:t>
      </w:r>
      <w:r w:rsidRPr="004B7216">
        <w:rPr>
          <w:spacing w:val="-5"/>
        </w:rPr>
        <w:t xml:space="preserve"> </w:t>
      </w:r>
      <w:r w:rsidRPr="004B7216">
        <w:t>podstawie</w:t>
      </w:r>
      <w:r w:rsidRPr="004B7216">
        <w:rPr>
          <w:spacing w:val="-7"/>
        </w:rPr>
        <w:t xml:space="preserve"> </w:t>
      </w:r>
      <w:r w:rsidRPr="004B7216">
        <w:t>art.</w:t>
      </w:r>
      <w:r w:rsidRPr="004B7216">
        <w:rPr>
          <w:spacing w:val="-7"/>
        </w:rPr>
        <w:t xml:space="preserve"> </w:t>
      </w:r>
      <w:r w:rsidRPr="004B7216">
        <w:t>11</w:t>
      </w:r>
      <w:r w:rsidRPr="004B7216">
        <w:rPr>
          <w:spacing w:val="-6"/>
        </w:rPr>
        <w:t xml:space="preserve"> </w:t>
      </w:r>
      <w:r w:rsidRPr="004B7216">
        <w:t>ust.</w:t>
      </w:r>
      <w:r w:rsidRPr="004B7216">
        <w:rPr>
          <w:spacing w:val="-3"/>
        </w:rPr>
        <w:t xml:space="preserve"> </w:t>
      </w:r>
      <w:r w:rsidRPr="004B7216">
        <w:t>7</w:t>
      </w:r>
      <w:r w:rsidRPr="004B7216">
        <w:rPr>
          <w:spacing w:val="-6"/>
        </w:rPr>
        <w:t xml:space="preserve"> </w:t>
      </w:r>
      <w:r w:rsidRPr="004B7216">
        <w:t>Ustawy</w:t>
      </w:r>
      <w:r w:rsidRPr="004B7216">
        <w:rPr>
          <w:spacing w:val="-1"/>
        </w:rPr>
        <w:t xml:space="preserve"> </w:t>
      </w:r>
      <w:r w:rsidRPr="004B7216">
        <w:t>– w przypadkach, o których mowa w pkt</w:t>
      </w:r>
      <w:r w:rsidRPr="004B7216">
        <w:rPr>
          <w:spacing w:val="-3"/>
        </w:rPr>
        <w:t xml:space="preserve"> </w:t>
      </w:r>
      <w:r w:rsidRPr="004B7216">
        <w:t>IV.3.2.1.</w:t>
      </w:r>
    </w:p>
    <w:p w14:paraId="08E862A6" w14:textId="3621B403" w:rsidR="009F39AA" w:rsidRPr="004B7216" w:rsidRDefault="004A2BA7">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 przypadku wystąpienia zagrożenia bezpieczeństwa dostaw energii elektrycznej, OSP podejmuje we współpracy z OSDn i innymi użytkownikami systemu wszelkie możliwe działania przy wykorzystaniu dostępnych środków mających na celu usunięcie zagrożenia bezpieczeństwa dostaw energii elektrycznej i</w:t>
      </w:r>
      <w:r w:rsidRPr="004B7216">
        <w:rPr>
          <w:spacing w:val="-2"/>
        </w:rPr>
        <w:t xml:space="preserve"> </w:t>
      </w:r>
      <w:r w:rsidRPr="004B7216">
        <w:t>zapobieżenia</w:t>
      </w:r>
      <w:r w:rsidRPr="004B7216">
        <w:rPr>
          <w:spacing w:val="-8"/>
        </w:rPr>
        <w:t xml:space="preserve"> </w:t>
      </w:r>
      <w:r w:rsidRPr="004B7216">
        <w:t>jego</w:t>
      </w:r>
      <w:r w:rsidRPr="004B7216">
        <w:rPr>
          <w:spacing w:val="-8"/>
        </w:rPr>
        <w:t xml:space="preserve"> </w:t>
      </w:r>
      <w:r w:rsidRPr="004B7216">
        <w:t>negatywnym</w:t>
      </w:r>
      <w:r w:rsidRPr="004B7216">
        <w:rPr>
          <w:spacing w:val="-7"/>
        </w:rPr>
        <w:t xml:space="preserve"> </w:t>
      </w:r>
      <w:r w:rsidRPr="004B7216">
        <w:t>skutkom.</w:t>
      </w:r>
      <w:r w:rsidRPr="004B7216">
        <w:rPr>
          <w:spacing w:val="-4"/>
        </w:rPr>
        <w:t xml:space="preserve"> </w:t>
      </w:r>
      <w:r w:rsidRPr="004B7216">
        <w:t>Działania</w:t>
      </w:r>
      <w:r w:rsidRPr="004B7216">
        <w:rPr>
          <w:spacing w:val="-8"/>
        </w:rPr>
        <w:t xml:space="preserve"> </w:t>
      </w:r>
      <w:r w:rsidRPr="004B7216">
        <w:t>te</w:t>
      </w:r>
      <w:r w:rsidRPr="004B7216">
        <w:rPr>
          <w:spacing w:val="-8"/>
        </w:rPr>
        <w:t xml:space="preserve"> </w:t>
      </w:r>
      <w:r w:rsidRPr="004B7216">
        <w:t>podejmowane</w:t>
      </w:r>
      <w:r w:rsidRPr="004B7216">
        <w:rPr>
          <w:spacing w:val="-7"/>
        </w:rPr>
        <w:t xml:space="preserve"> </w:t>
      </w:r>
      <w:r w:rsidRPr="004B7216">
        <w:t>są</w:t>
      </w:r>
      <w:r w:rsidRPr="004B7216">
        <w:rPr>
          <w:spacing w:val="-8"/>
        </w:rPr>
        <w:t xml:space="preserve"> </w:t>
      </w:r>
      <w:r w:rsidRPr="004B7216">
        <w:t>przez</w:t>
      </w:r>
      <w:r w:rsidRPr="004B7216">
        <w:rPr>
          <w:spacing w:val="-8"/>
        </w:rPr>
        <w:t xml:space="preserve"> </w:t>
      </w:r>
      <w:r w:rsidRPr="004B7216">
        <w:t>OSP zgodnie z</w:t>
      </w:r>
      <w:r w:rsidRPr="004B7216">
        <w:rPr>
          <w:spacing w:val="-1"/>
        </w:rPr>
        <w:t xml:space="preserve"> </w:t>
      </w:r>
      <w:r w:rsidRPr="004B7216">
        <w:t>IRiESP.</w:t>
      </w:r>
    </w:p>
    <w:p w14:paraId="647BC5B4" w14:textId="43D06C7E" w:rsidR="004A2BA7" w:rsidRPr="004B7216" w:rsidRDefault="004A2BA7" w:rsidP="004A2BA7">
      <w:pPr>
        <w:pStyle w:val="Akapitzlist"/>
        <w:widowControl w:val="0"/>
        <w:tabs>
          <w:tab w:val="left" w:pos="1452"/>
          <w:tab w:val="left" w:pos="1453"/>
        </w:tabs>
        <w:autoSpaceDE w:val="0"/>
        <w:autoSpaceDN w:val="0"/>
        <w:spacing w:before="90" w:after="0" w:line="240" w:lineRule="auto"/>
        <w:ind w:left="1730"/>
        <w:contextualSpacing w:val="0"/>
        <w:jc w:val="both"/>
      </w:pPr>
      <w:r w:rsidRPr="004B7216">
        <w:t>OSDn na polecenie OSP podejmuje w szczególności następujące działania:</w:t>
      </w:r>
    </w:p>
    <w:p w14:paraId="631B9586" w14:textId="659AD4EE" w:rsidR="004A2BA7" w:rsidRPr="004B7216" w:rsidRDefault="004A2BA7">
      <w:pPr>
        <w:pStyle w:val="Akapitzlist"/>
        <w:widowControl w:val="0"/>
        <w:numPr>
          <w:ilvl w:val="1"/>
          <w:numId w:val="12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wydaje</w:t>
      </w:r>
      <w:r w:rsidRPr="004B7216">
        <w:rPr>
          <w:spacing w:val="-15"/>
        </w:rPr>
        <w:t xml:space="preserve"> </w:t>
      </w:r>
      <w:r w:rsidRPr="004B7216">
        <w:t>polecenia</w:t>
      </w:r>
      <w:r w:rsidRPr="004B7216">
        <w:rPr>
          <w:spacing w:val="-14"/>
        </w:rPr>
        <w:t xml:space="preserve"> </w:t>
      </w:r>
      <w:r w:rsidRPr="004B7216">
        <w:t>uruchomienia,</w:t>
      </w:r>
      <w:r w:rsidRPr="004B7216">
        <w:rPr>
          <w:spacing w:val="-15"/>
        </w:rPr>
        <w:t xml:space="preserve"> </w:t>
      </w:r>
      <w:r w:rsidRPr="004B7216">
        <w:t>odstawienia,</w:t>
      </w:r>
      <w:r w:rsidRPr="004B7216">
        <w:rPr>
          <w:spacing w:val="-14"/>
        </w:rPr>
        <w:t xml:space="preserve"> </w:t>
      </w:r>
      <w:r w:rsidRPr="004B7216">
        <w:t>zmiany</w:t>
      </w:r>
      <w:r w:rsidRPr="004B7216">
        <w:rPr>
          <w:spacing w:val="33"/>
        </w:rPr>
        <w:t xml:space="preserve"> </w:t>
      </w:r>
      <w:r w:rsidRPr="004B7216">
        <w:t>obciążenia</w:t>
      </w:r>
      <w:r w:rsidRPr="004B7216">
        <w:rPr>
          <w:spacing w:val="-15"/>
        </w:rPr>
        <w:t xml:space="preserve"> </w:t>
      </w:r>
      <w:r w:rsidRPr="004B7216">
        <w:t>lub</w:t>
      </w:r>
      <w:r w:rsidRPr="004B7216">
        <w:rPr>
          <w:spacing w:val="-13"/>
        </w:rPr>
        <w:t xml:space="preserve"> </w:t>
      </w:r>
      <w:r w:rsidRPr="004B7216">
        <w:t>odłączenia od sieci</w:t>
      </w:r>
      <w:r w:rsidRPr="004B7216">
        <w:rPr>
          <w:spacing w:val="-1"/>
        </w:rPr>
        <w:t xml:space="preserve"> </w:t>
      </w:r>
      <w:r w:rsidRPr="004B7216">
        <w:t>nJWCD,</w:t>
      </w:r>
    </w:p>
    <w:p w14:paraId="102FAE7A" w14:textId="22189DFF" w:rsidR="004A2BA7" w:rsidRPr="004B7216" w:rsidRDefault="004A2BA7">
      <w:pPr>
        <w:pStyle w:val="Akapitzlist"/>
        <w:widowControl w:val="0"/>
        <w:numPr>
          <w:ilvl w:val="1"/>
          <w:numId w:val="12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wydaje polecenia zmniejszenia ilości pobieranej energii elektrycznej przez odbiorców końcowych przyłączonych do sieci dystrybucyjnej na obszarze działania OSDn lub przerywa zasilanie niezbędnej liczby odbiorców końcowych przyłączonych do sieci dystrybucyjnej na tym</w:t>
      </w:r>
      <w:r w:rsidRPr="004B7216">
        <w:rPr>
          <w:spacing w:val="-13"/>
        </w:rPr>
        <w:t xml:space="preserve"> </w:t>
      </w:r>
      <w:r w:rsidRPr="004B7216">
        <w:t>obszarze.</w:t>
      </w:r>
    </w:p>
    <w:p w14:paraId="7DD87E11" w14:textId="5675B910" w:rsidR="004A2BA7" w:rsidRPr="004B7216" w:rsidRDefault="004A2BA7">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Ograniczenia w dostarczaniu i poborze energii elektrycznej wprowadza się wg następujących trybów:</w:t>
      </w:r>
    </w:p>
    <w:p w14:paraId="06D0B90C" w14:textId="31D7DFC7" w:rsidR="004A2BA7" w:rsidRPr="004B7216" w:rsidRDefault="004A2BA7">
      <w:pPr>
        <w:pStyle w:val="Akapitzlist"/>
        <w:widowControl w:val="0"/>
        <w:numPr>
          <w:ilvl w:val="1"/>
          <w:numId w:val="12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tryb normalny, określony w pkt IV.3.2,</w:t>
      </w:r>
    </w:p>
    <w:p w14:paraId="18FDE5D2" w14:textId="5F66647B" w:rsidR="004A2BA7" w:rsidRPr="004B7216" w:rsidRDefault="004A2BA7">
      <w:pPr>
        <w:pStyle w:val="Akapitzlist"/>
        <w:widowControl w:val="0"/>
        <w:numPr>
          <w:ilvl w:val="1"/>
          <w:numId w:val="12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tryb normalny na polecenie OSP, określony w pkt</w:t>
      </w:r>
      <w:r w:rsidRPr="004B7216">
        <w:rPr>
          <w:spacing w:val="-5"/>
        </w:rPr>
        <w:t xml:space="preserve"> </w:t>
      </w:r>
      <w:r w:rsidRPr="004B7216">
        <w:t>IV.3.3,</w:t>
      </w:r>
    </w:p>
    <w:p w14:paraId="5F22FD64" w14:textId="5C5FC78F" w:rsidR="004A2BA7" w:rsidRPr="004B7216" w:rsidRDefault="004A2BA7">
      <w:pPr>
        <w:pStyle w:val="Akapitzlist"/>
        <w:widowControl w:val="0"/>
        <w:numPr>
          <w:ilvl w:val="1"/>
          <w:numId w:val="12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tryb awaryjny, określony w pkt IV.3.4,</w:t>
      </w:r>
    </w:p>
    <w:p w14:paraId="47A09FB2" w14:textId="781B5364" w:rsidR="004A2BA7" w:rsidRPr="004B7216" w:rsidRDefault="004A2BA7">
      <w:pPr>
        <w:pStyle w:val="Akapitzlist"/>
        <w:widowControl w:val="0"/>
        <w:numPr>
          <w:ilvl w:val="1"/>
          <w:numId w:val="12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tryb automatyczny, określony w pkt IV.3.5.</w:t>
      </w:r>
    </w:p>
    <w:p w14:paraId="0F54C104" w14:textId="1EF598B2" w:rsidR="004A2BA7" w:rsidRPr="004B7216" w:rsidRDefault="003342C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rPr>
          <w:b/>
        </w:rPr>
        <w:t>Tryb normalny.</w:t>
      </w:r>
    </w:p>
    <w:p w14:paraId="573BEDEC" w14:textId="73A5E75E" w:rsidR="003342C7" w:rsidRPr="004B7216" w:rsidRDefault="003342C7">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Ograniczenia w trybie normalnym wprowadza Rada Ministrów, w drodze rozporządzenia, wydanego na podstawie Ustawy, na wniosek ministra właściwego do spraw energii. Ograniczenia w dostarczaniu i poborze energii elektrycznej wprowadzane są na czas oznaczony, na terytorium Rzeczypospolitej Polskiej lub jego części, w przypadku wystąpienia zagrożenia:</w:t>
      </w:r>
    </w:p>
    <w:p w14:paraId="0BD45623" w14:textId="50BC06B8" w:rsidR="003342C7" w:rsidRPr="004B7216" w:rsidRDefault="003342C7">
      <w:pPr>
        <w:pStyle w:val="Akapitzlist"/>
        <w:widowControl w:val="0"/>
        <w:numPr>
          <w:ilvl w:val="1"/>
          <w:numId w:val="12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 xml:space="preserve">bezpieczeństwa energetycznego Rzeczypospolitej Polskiej polegającego na długookresowym braku równowagi na rynku </w:t>
      </w:r>
      <w:r w:rsidRPr="004B7216">
        <w:lastRenderedPageBreak/>
        <w:t>paliwowo –</w:t>
      </w:r>
      <w:r w:rsidRPr="004B7216">
        <w:rPr>
          <w:spacing w:val="-6"/>
        </w:rPr>
        <w:t xml:space="preserve"> </w:t>
      </w:r>
      <w:r w:rsidRPr="004B7216">
        <w:t>energetycznym,</w:t>
      </w:r>
    </w:p>
    <w:p w14:paraId="023AA246" w14:textId="440E521A" w:rsidR="003342C7" w:rsidRPr="004B7216" w:rsidRDefault="003342C7">
      <w:pPr>
        <w:pStyle w:val="Akapitzlist"/>
        <w:widowControl w:val="0"/>
        <w:numPr>
          <w:ilvl w:val="1"/>
          <w:numId w:val="12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bezpieczeństwa dostaw energii</w:t>
      </w:r>
      <w:r w:rsidRPr="004B7216">
        <w:rPr>
          <w:spacing w:val="-3"/>
        </w:rPr>
        <w:t xml:space="preserve"> </w:t>
      </w:r>
      <w:r w:rsidRPr="004B7216">
        <w:t>elektrycznej,</w:t>
      </w:r>
    </w:p>
    <w:p w14:paraId="06F41859" w14:textId="5C0200E4" w:rsidR="003342C7" w:rsidRPr="004B7216" w:rsidRDefault="003342C7">
      <w:pPr>
        <w:pStyle w:val="Akapitzlist"/>
        <w:widowControl w:val="0"/>
        <w:numPr>
          <w:ilvl w:val="1"/>
          <w:numId w:val="12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bezpieczeństwa</w:t>
      </w:r>
      <w:r w:rsidRPr="004B7216">
        <w:rPr>
          <w:spacing w:val="-2"/>
        </w:rPr>
        <w:t xml:space="preserve"> </w:t>
      </w:r>
      <w:r w:rsidRPr="004B7216">
        <w:t>osób,</w:t>
      </w:r>
    </w:p>
    <w:p w14:paraId="1D19E141" w14:textId="3CAF0A76" w:rsidR="003342C7" w:rsidRPr="004B7216" w:rsidRDefault="003342C7">
      <w:pPr>
        <w:pStyle w:val="Akapitzlist"/>
        <w:widowControl w:val="0"/>
        <w:numPr>
          <w:ilvl w:val="1"/>
          <w:numId w:val="12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wystąpienia znacznych strat</w:t>
      </w:r>
      <w:r w:rsidRPr="004B7216">
        <w:rPr>
          <w:spacing w:val="-2"/>
        </w:rPr>
        <w:t xml:space="preserve"> </w:t>
      </w:r>
      <w:r w:rsidRPr="004B7216">
        <w:t>materialnych.</w:t>
      </w:r>
    </w:p>
    <w:p w14:paraId="405A871C" w14:textId="79490B7B" w:rsidR="003342C7" w:rsidRPr="004B7216" w:rsidRDefault="003342C7" w:rsidP="003342C7">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Ograniczenia</w:t>
      </w:r>
      <w:r w:rsidRPr="004B7216">
        <w:rPr>
          <w:spacing w:val="-13"/>
        </w:rPr>
        <w:t xml:space="preserve"> </w:t>
      </w:r>
      <w:r w:rsidRPr="004B7216">
        <w:t>w</w:t>
      </w:r>
      <w:r w:rsidRPr="004B7216">
        <w:rPr>
          <w:spacing w:val="-13"/>
        </w:rPr>
        <w:t xml:space="preserve"> </w:t>
      </w:r>
      <w:r w:rsidRPr="004B7216">
        <w:t>dostarczaniu</w:t>
      </w:r>
      <w:r w:rsidRPr="004B7216">
        <w:rPr>
          <w:spacing w:val="-11"/>
        </w:rPr>
        <w:t xml:space="preserve"> </w:t>
      </w:r>
      <w:r w:rsidRPr="004B7216">
        <w:t>i</w:t>
      </w:r>
      <w:r w:rsidRPr="004B7216">
        <w:rPr>
          <w:spacing w:val="-12"/>
        </w:rPr>
        <w:t xml:space="preserve"> </w:t>
      </w:r>
      <w:r w:rsidRPr="004B7216">
        <w:t>poborze</w:t>
      </w:r>
      <w:r w:rsidRPr="004B7216">
        <w:rPr>
          <w:spacing w:val="-12"/>
        </w:rPr>
        <w:t xml:space="preserve"> </w:t>
      </w:r>
      <w:r w:rsidRPr="004B7216">
        <w:t>energii</w:t>
      </w:r>
      <w:r w:rsidRPr="004B7216">
        <w:rPr>
          <w:spacing w:val="-12"/>
        </w:rPr>
        <w:t xml:space="preserve"> </w:t>
      </w:r>
      <w:r w:rsidRPr="004B7216">
        <w:t>elektrycznej</w:t>
      </w:r>
      <w:r w:rsidRPr="004B7216">
        <w:rPr>
          <w:spacing w:val="-12"/>
        </w:rPr>
        <w:t xml:space="preserve"> </w:t>
      </w:r>
      <w:r w:rsidRPr="004B7216">
        <w:t>mogą</w:t>
      </w:r>
      <w:r w:rsidRPr="004B7216">
        <w:rPr>
          <w:spacing w:val="-11"/>
        </w:rPr>
        <w:t xml:space="preserve"> </w:t>
      </w:r>
      <w:r w:rsidRPr="004B7216">
        <w:t>być</w:t>
      </w:r>
      <w:r w:rsidRPr="004B7216">
        <w:rPr>
          <w:spacing w:val="-13"/>
        </w:rPr>
        <w:t xml:space="preserve"> </w:t>
      </w:r>
      <w:r w:rsidRPr="004B7216">
        <w:t>wprowadzane po</w:t>
      </w:r>
      <w:r w:rsidRPr="004B7216">
        <w:rPr>
          <w:spacing w:val="-12"/>
        </w:rPr>
        <w:t xml:space="preserve"> </w:t>
      </w:r>
      <w:r w:rsidRPr="004B7216">
        <w:t>wyczerpaniu,</w:t>
      </w:r>
      <w:r w:rsidRPr="004B7216">
        <w:rPr>
          <w:spacing w:val="-12"/>
        </w:rPr>
        <w:t xml:space="preserve"> </w:t>
      </w:r>
      <w:r w:rsidRPr="004B7216">
        <w:t>przez</w:t>
      </w:r>
      <w:r w:rsidRPr="004B7216">
        <w:rPr>
          <w:spacing w:val="-11"/>
        </w:rPr>
        <w:t xml:space="preserve"> </w:t>
      </w:r>
      <w:r w:rsidRPr="004B7216">
        <w:t>OSP</w:t>
      </w:r>
      <w:r w:rsidRPr="004B7216">
        <w:rPr>
          <w:spacing w:val="-11"/>
        </w:rPr>
        <w:t xml:space="preserve"> </w:t>
      </w:r>
      <w:r w:rsidRPr="004B7216">
        <w:t>i</w:t>
      </w:r>
      <w:r w:rsidRPr="004B7216">
        <w:rPr>
          <w:spacing w:val="-11"/>
        </w:rPr>
        <w:t xml:space="preserve"> </w:t>
      </w:r>
      <w:r w:rsidRPr="004B7216">
        <w:t>OSD</w:t>
      </w:r>
      <w:r w:rsidRPr="004B7216">
        <w:rPr>
          <w:spacing w:val="-11"/>
        </w:rPr>
        <w:t xml:space="preserve"> </w:t>
      </w:r>
      <w:r w:rsidRPr="004B7216">
        <w:t>we</w:t>
      </w:r>
      <w:r w:rsidRPr="004B7216">
        <w:rPr>
          <w:spacing w:val="-13"/>
        </w:rPr>
        <w:t xml:space="preserve"> </w:t>
      </w:r>
      <w:r w:rsidRPr="004B7216">
        <w:t>współpracy</w:t>
      </w:r>
      <w:r w:rsidRPr="004B7216">
        <w:rPr>
          <w:spacing w:val="-10"/>
        </w:rPr>
        <w:t xml:space="preserve"> </w:t>
      </w:r>
      <w:r w:rsidRPr="004B7216">
        <w:t>z</w:t>
      </w:r>
      <w:r w:rsidRPr="004B7216">
        <w:rPr>
          <w:spacing w:val="-3"/>
        </w:rPr>
        <w:t xml:space="preserve"> </w:t>
      </w:r>
      <w:r w:rsidRPr="004B7216">
        <w:t>zainteresowanymi</w:t>
      </w:r>
      <w:r w:rsidRPr="004B7216">
        <w:rPr>
          <w:spacing w:val="-10"/>
        </w:rPr>
        <w:t xml:space="preserve"> </w:t>
      </w:r>
      <w:r w:rsidRPr="004B7216">
        <w:t>podmiotami, wszelkich dostępnych środków, o których mowa w IRiESP, służących do zapewnienia prawidłowego funkcjonowania systemu elektroenergetycznego, przy dochowaniu należytej staranności.</w:t>
      </w:r>
    </w:p>
    <w:p w14:paraId="0009303F" w14:textId="49A3E84D" w:rsidR="003342C7" w:rsidRPr="004B7216" w:rsidRDefault="003342C7">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Wniosek, o którym mowa w pkt IV.3.2.1, sporządza minister właściwy do spraw energii z własnej inicjatywy lub na podstawie zgłoszenia OSP.</w:t>
      </w:r>
    </w:p>
    <w:p w14:paraId="2FE581D8" w14:textId="61C5D1A8" w:rsidR="003342C7" w:rsidRPr="004B7216" w:rsidRDefault="003342C7">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OSP we współpracy z OSDn opracowuje plan wprowadzania ograniczeń w dostarczaniu i poborze energii elektrycznej na wypadek wystąpienia okoliczności powołanych w pkt IV.3.2.1. Ograniczenia w dostarczaniu i poborze energii elektrycznej nie mogą powodować:</w:t>
      </w:r>
    </w:p>
    <w:p w14:paraId="2323CD9D" w14:textId="153086B5" w:rsidR="003342C7" w:rsidRPr="004B7216" w:rsidRDefault="00200BDB">
      <w:pPr>
        <w:pStyle w:val="Akapitzlist"/>
        <w:widowControl w:val="0"/>
        <w:numPr>
          <w:ilvl w:val="1"/>
          <w:numId w:val="12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bezpośredniego zagrożenia życia lub zdrowia</w:t>
      </w:r>
      <w:r w:rsidRPr="004B7216">
        <w:rPr>
          <w:spacing w:val="-1"/>
        </w:rPr>
        <w:t xml:space="preserve"> </w:t>
      </w:r>
      <w:r w:rsidRPr="004B7216">
        <w:t>osób,</w:t>
      </w:r>
    </w:p>
    <w:p w14:paraId="7D86170C" w14:textId="3A516018" w:rsidR="00200BDB" w:rsidRPr="004B7216" w:rsidRDefault="00200BDB">
      <w:pPr>
        <w:pStyle w:val="Akapitzlist"/>
        <w:widowControl w:val="0"/>
        <w:numPr>
          <w:ilvl w:val="1"/>
          <w:numId w:val="12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uszkodzenia lub zniszczenia urządzeń lub ich zespołów – wykorzystywanych bezpośrednio w procesach</w:t>
      </w:r>
      <w:r w:rsidRPr="004B7216">
        <w:rPr>
          <w:spacing w:val="-2"/>
        </w:rPr>
        <w:t xml:space="preserve"> </w:t>
      </w:r>
      <w:r w:rsidRPr="004B7216">
        <w:t>technologicznych,</w:t>
      </w:r>
    </w:p>
    <w:p w14:paraId="45F1CBFC" w14:textId="27AF9661" w:rsidR="00200BDB" w:rsidRPr="004B7216" w:rsidRDefault="00200BDB">
      <w:pPr>
        <w:pStyle w:val="Akapitzlist"/>
        <w:widowControl w:val="0"/>
        <w:numPr>
          <w:ilvl w:val="1"/>
          <w:numId w:val="12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zakłóceń w funkcjonowaniu urządzeń lub ich zespołów – przeznaczonych bezpośrednio do wytwarzania, przesyłania lub dystrybucji energii elektrycznej lub ciepła lub do wydobycia, przesyłania lub dystrybucji paliw</w:t>
      </w:r>
      <w:r w:rsidRPr="004B7216">
        <w:rPr>
          <w:spacing w:val="-12"/>
        </w:rPr>
        <w:t xml:space="preserve"> </w:t>
      </w:r>
      <w:r w:rsidRPr="004B7216">
        <w:t>gazowych.</w:t>
      </w:r>
    </w:p>
    <w:p w14:paraId="74AAD3FB" w14:textId="716E2B44" w:rsidR="003342C7" w:rsidRPr="004B7216" w:rsidRDefault="00200BD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Ograniczenia  w  dostarczaniu   i   poborze   energii   elektrycznej   wprowadzane w</w:t>
      </w:r>
      <w:r w:rsidRPr="004B7216">
        <w:rPr>
          <w:spacing w:val="-9"/>
        </w:rPr>
        <w:t xml:space="preserve"> </w:t>
      </w:r>
      <w:r w:rsidRPr="004B7216">
        <w:t>trybie</w:t>
      </w:r>
      <w:r w:rsidRPr="004B7216">
        <w:rPr>
          <w:spacing w:val="-9"/>
        </w:rPr>
        <w:t xml:space="preserve"> </w:t>
      </w:r>
      <w:r w:rsidRPr="004B7216">
        <w:t>normalnym</w:t>
      </w:r>
      <w:r w:rsidRPr="004B7216">
        <w:rPr>
          <w:spacing w:val="-8"/>
        </w:rPr>
        <w:t xml:space="preserve"> </w:t>
      </w:r>
      <w:r w:rsidRPr="004B7216">
        <w:t>dotyczą</w:t>
      </w:r>
      <w:r w:rsidRPr="004B7216">
        <w:rPr>
          <w:spacing w:val="-10"/>
        </w:rPr>
        <w:t xml:space="preserve"> </w:t>
      </w:r>
      <w:r w:rsidRPr="004B7216">
        <w:t>odbiorców</w:t>
      </w:r>
      <w:r w:rsidRPr="004B7216">
        <w:rPr>
          <w:spacing w:val="-9"/>
        </w:rPr>
        <w:t xml:space="preserve"> </w:t>
      </w:r>
      <w:r w:rsidRPr="004B7216">
        <w:t>w</w:t>
      </w:r>
      <w:r w:rsidRPr="004B7216">
        <w:rPr>
          <w:spacing w:val="-9"/>
        </w:rPr>
        <w:t xml:space="preserve"> </w:t>
      </w:r>
      <w:r w:rsidRPr="004B7216">
        <w:t>zakresie</w:t>
      </w:r>
      <w:r w:rsidRPr="004B7216">
        <w:rPr>
          <w:spacing w:val="-10"/>
        </w:rPr>
        <w:t xml:space="preserve"> </w:t>
      </w:r>
      <w:r w:rsidRPr="004B7216">
        <w:t>posiadanego</w:t>
      </w:r>
      <w:r w:rsidRPr="004B7216">
        <w:rPr>
          <w:spacing w:val="-8"/>
        </w:rPr>
        <w:t xml:space="preserve"> </w:t>
      </w:r>
      <w:r w:rsidRPr="004B7216">
        <w:t>przez</w:t>
      </w:r>
      <w:r w:rsidRPr="004B7216">
        <w:rPr>
          <w:spacing w:val="-10"/>
        </w:rPr>
        <w:t xml:space="preserve"> </w:t>
      </w:r>
      <w:r w:rsidRPr="004B7216">
        <w:t>nich</w:t>
      </w:r>
      <w:r w:rsidRPr="004B7216">
        <w:rPr>
          <w:spacing w:val="-7"/>
        </w:rPr>
        <w:t xml:space="preserve"> </w:t>
      </w:r>
      <w:r w:rsidRPr="004B7216">
        <w:t>obiektu, dla którego określona w umowach dystrybucyjnych i kompleksowych łączna wielkość mocy umownej wynosi co najmniej 300</w:t>
      </w:r>
      <w:r w:rsidRPr="004B7216">
        <w:rPr>
          <w:spacing w:val="-2"/>
        </w:rPr>
        <w:t xml:space="preserve"> </w:t>
      </w:r>
      <w:r w:rsidRPr="004B7216">
        <w:t>kW.</w:t>
      </w:r>
    </w:p>
    <w:p w14:paraId="1178CED2" w14:textId="3AFE63B3" w:rsidR="00200BDB" w:rsidRPr="004B7216" w:rsidRDefault="00200BD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  przypadku,  gdy  odbiorca  posiada  więcej  niż  jeden  obiekt,  ograniczenia    w dostarczaniu i poborze energii elektrycznej dotyczą każdego z obiektów, dla którego określona w umowach dystrybucyjnych i kompleksowych, łączna</w:t>
      </w:r>
      <w:r w:rsidRPr="004B7216">
        <w:rPr>
          <w:spacing w:val="-26"/>
        </w:rPr>
        <w:t xml:space="preserve"> </w:t>
      </w:r>
      <w:r w:rsidRPr="004B7216">
        <w:t>wielkość mocy umownej została ustalona w wysokości, o której mowa w pkt</w:t>
      </w:r>
      <w:r w:rsidRPr="004B7216">
        <w:rPr>
          <w:spacing w:val="-12"/>
        </w:rPr>
        <w:t xml:space="preserve"> </w:t>
      </w:r>
      <w:r w:rsidRPr="004B7216">
        <w:t>IV.3.2.4.</w:t>
      </w:r>
    </w:p>
    <w:p w14:paraId="5595B381" w14:textId="23A9A4BE" w:rsidR="00200BDB" w:rsidRPr="004B7216" w:rsidRDefault="00200BD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w:t>
      </w:r>
      <w:r w:rsidRPr="004B7216">
        <w:rPr>
          <w:spacing w:val="-11"/>
        </w:rPr>
        <w:t xml:space="preserve"> </w:t>
      </w:r>
      <w:r w:rsidRPr="004B7216">
        <w:t>przypadku,</w:t>
      </w:r>
      <w:r w:rsidRPr="004B7216">
        <w:rPr>
          <w:spacing w:val="-10"/>
        </w:rPr>
        <w:t xml:space="preserve"> </w:t>
      </w:r>
      <w:r w:rsidRPr="004B7216">
        <w:t>gdy</w:t>
      </w:r>
      <w:r w:rsidRPr="004B7216">
        <w:rPr>
          <w:spacing w:val="-8"/>
        </w:rPr>
        <w:t xml:space="preserve"> </w:t>
      </w:r>
      <w:r w:rsidRPr="004B7216">
        <w:t>obiekt</w:t>
      </w:r>
      <w:r w:rsidRPr="004B7216">
        <w:rPr>
          <w:spacing w:val="-9"/>
        </w:rPr>
        <w:t xml:space="preserve"> </w:t>
      </w:r>
      <w:r w:rsidRPr="004B7216">
        <w:t>jest</w:t>
      </w:r>
      <w:r w:rsidRPr="004B7216">
        <w:rPr>
          <w:spacing w:val="-9"/>
        </w:rPr>
        <w:t xml:space="preserve"> </w:t>
      </w:r>
      <w:r w:rsidRPr="004B7216">
        <w:t>przyłączony</w:t>
      </w:r>
      <w:r w:rsidRPr="004B7216">
        <w:rPr>
          <w:spacing w:val="-8"/>
        </w:rPr>
        <w:t xml:space="preserve"> </w:t>
      </w:r>
      <w:r w:rsidRPr="004B7216">
        <w:t>do</w:t>
      </w:r>
      <w:r w:rsidRPr="004B7216">
        <w:rPr>
          <w:spacing w:val="-10"/>
        </w:rPr>
        <w:t xml:space="preserve"> </w:t>
      </w:r>
      <w:r w:rsidRPr="004B7216">
        <w:t>sieci</w:t>
      </w:r>
      <w:r w:rsidRPr="004B7216">
        <w:rPr>
          <w:spacing w:val="-6"/>
        </w:rPr>
        <w:t xml:space="preserve"> </w:t>
      </w:r>
      <w:r w:rsidRPr="004B7216">
        <w:t>więcej</w:t>
      </w:r>
      <w:r w:rsidRPr="004B7216">
        <w:rPr>
          <w:spacing w:val="-9"/>
        </w:rPr>
        <w:t xml:space="preserve"> </w:t>
      </w:r>
      <w:r w:rsidRPr="004B7216">
        <w:t>niż</w:t>
      </w:r>
      <w:r w:rsidRPr="004B7216">
        <w:rPr>
          <w:spacing w:val="-8"/>
        </w:rPr>
        <w:t xml:space="preserve"> </w:t>
      </w:r>
      <w:r w:rsidRPr="004B7216">
        <w:t>jednego</w:t>
      </w:r>
      <w:r w:rsidRPr="004B7216">
        <w:rPr>
          <w:spacing w:val="-8"/>
        </w:rPr>
        <w:t xml:space="preserve"> </w:t>
      </w:r>
      <w:r w:rsidRPr="004B7216">
        <w:t>OSD,</w:t>
      </w:r>
      <w:r w:rsidRPr="004B7216">
        <w:rPr>
          <w:spacing w:val="-7"/>
        </w:rPr>
        <w:t xml:space="preserve"> </w:t>
      </w:r>
      <w:r w:rsidRPr="004B7216">
        <w:t>zasadę, o</w:t>
      </w:r>
      <w:r w:rsidRPr="004B7216">
        <w:rPr>
          <w:spacing w:val="-14"/>
        </w:rPr>
        <w:t xml:space="preserve"> </w:t>
      </w:r>
      <w:r w:rsidRPr="004B7216">
        <w:t>której</w:t>
      </w:r>
      <w:r w:rsidRPr="004B7216">
        <w:rPr>
          <w:spacing w:val="-14"/>
        </w:rPr>
        <w:t xml:space="preserve"> </w:t>
      </w:r>
      <w:r w:rsidRPr="004B7216">
        <w:t>mowa</w:t>
      </w:r>
      <w:r w:rsidRPr="004B7216">
        <w:rPr>
          <w:spacing w:val="-14"/>
        </w:rPr>
        <w:t xml:space="preserve"> </w:t>
      </w:r>
      <w:r w:rsidRPr="004B7216">
        <w:t>w</w:t>
      </w:r>
      <w:r w:rsidRPr="004B7216">
        <w:rPr>
          <w:spacing w:val="-15"/>
        </w:rPr>
        <w:t xml:space="preserve"> </w:t>
      </w:r>
      <w:r w:rsidRPr="004B7216">
        <w:t>pkt</w:t>
      </w:r>
      <w:r w:rsidRPr="004B7216">
        <w:rPr>
          <w:spacing w:val="-13"/>
        </w:rPr>
        <w:t xml:space="preserve"> </w:t>
      </w:r>
      <w:r w:rsidRPr="004B7216">
        <w:t>IV.3.2.4.</w:t>
      </w:r>
      <w:r w:rsidRPr="004B7216">
        <w:rPr>
          <w:spacing w:val="-14"/>
        </w:rPr>
        <w:t xml:space="preserve"> </w:t>
      </w:r>
      <w:r w:rsidRPr="004B7216">
        <w:t>stosuje</w:t>
      </w:r>
      <w:r w:rsidRPr="004B7216">
        <w:rPr>
          <w:spacing w:val="-15"/>
        </w:rPr>
        <w:t xml:space="preserve"> </w:t>
      </w:r>
      <w:r w:rsidRPr="004B7216">
        <w:t>się</w:t>
      </w:r>
      <w:r w:rsidRPr="004B7216">
        <w:rPr>
          <w:spacing w:val="-14"/>
        </w:rPr>
        <w:t xml:space="preserve"> </w:t>
      </w:r>
      <w:r w:rsidRPr="004B7216">
        <w:t>odrębnie</w:t>
      </w:r>
      <w:r w:rsidRPr="004B7216">
        <w:rPr>
          <w:spacing w:val="-15"/>
        </w:rPr>
        <w:t xml:space="preserve"> </w:t>
      </w:r>
      <w:r w:rsidRPr="004B7216">
        <w:t>dla</w:t>
      </w:r>
      <w:r w:rsidRPr="004B7216">
        <w:rPr>
          <w:spacing w:val="-14"/>
        </w:rPr>
        <w:t xml:space="preserve"> </w:t>
      </w:r>
      <w:r w:rsidRPr="004B7216">
        <w:t>każdego</w:t>
      </w:r>
      <w:r w:rsidRPr="004B7216">
        <w:rPr>
          <w:spacing w:val="-14"/>
        </w:rPr>
        <w:t xml:space="preserve"> </w:t>
      </w:r>
      <w:r w:rsidRPr="004B7216">
        <w:t>OSD,</w:t>
      </w:r>
      <w:r w:rsidRPr="004B7216">
        <w:rPr>
          <w:spacing w:val="-14"/>
        </w:rPr>
        <w:t xml:space="preserve"> </w:t>
      </w:r>
      <w:r w:rsidRPr="004B7216">
        <w:t>dla</w:t>
      </w:r>
      <w:r w:rsidRPr="004B7216">
        <w:rPr>
          <w:spacing w:val="-15"/>
        </w:rPr>
        <w:t xml:space="preserve"> </w:t>
      </w:r>
      <w:r w:rsidRPr="004B7216">
        <w:t>sumy</w:t>
      </w:r>
      <w:r w:rsidRPr="004B7216">
        <w:rPr>
          <w:spacing w:val="-14"/>
        </w:rPr>
        <w:t xml:space="preserve"> </w:t>
      </w:r>
      <w:r w:rsidRPr="004B7216">
        <w:t>mocy umownych określonych w umowach dystrybucyjnych i kompleksowych zawartych z tym OSD. Mocy umownych dla danego obiektu, które są określone w umowach dystrybucyjnych i kompleksowych zawartych z różnymi OSD, nie sumuje się.</w:t>
      </w:r>
    </w:p>
    <w:p w14:paraId="6E6615A7" w14:textId="5D598CBF" w:rsidR="00200BDB" w:rsidRPr="004B7216" w:rsidRDefault="00200BD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 przypadku, gdy odbiorca posiada obiekt, dla którego określona w umowach dystrybucyjnych</w:t>
      </w:r>
      <w:r w:rsidRPr="004B7216">
        <w:rPr>
          <w:spacing w:val="-9"/>
        </w:rPr>
        <w:t xml:space="preserve"> </w:t>
      </w:r>
      <w:r w:rsidRPr="004B7216">
        <w:t>i</w:t>
      </w:r>
      <w:r w:rsidRPr="004B7216">
        <w:rPr>
          <w:spacing w:val="-8"/>
        </w:rPr>
        <w:t xml:space="preserve"> </w:t>
      </w:r>
      <w:r w:rsidRPr="004B7216">
        <w:t>kompleksowych</w:t>
      </w:r>
      <w:r w:rsidRPr="004B7216">
        <w:rPr>
          <w:spacing w:val="-9"/>
        </w:rPr>
        <w:t xml:space="preserve"> </w:t>
      </w:r>
      <w:r w:rsidRPr="004B7216">
        <w:t>łączna</w:t>
      </w:r>
      <w:r w:rsidRPr="004B7216">
        <w:rPr>
          <w:spacing w:val="-7"/>
        </w:rPr>
        <w:t xml:space="preserve"> </w:t>
      </w:r>
      <w:r w:rsidRPr="004B7216">
        <w:t>wielkość</w:t>
      </w:r>
      <w:r w:rsidRPr="004B7216">
        <w:rPr>
          <w:spacing w:val="-9"/>
        </w:rPr>
        <w:t xml:space="preserve"> </w:t>
      </w:r>
      <w:r w:rsidRPr="004B7216">
        <w:t>mocy</w:t>
      </w:r>
      <w:r w:rsidRPr="004B7216">
        <w:rPr>
          <w:spacing w:val="-9"/>
        </w:rPr>
        <w:t xml:space="preserve"> </w:t>
      </w:r>
      <w:r w:rsidRPr="004B7216">
        <w:t>umownej</w:t>
      </w:r>
      <w:r w:rsidRPr="004B7216">
        <w:rPr>
          <w:spacing w:val="-8"/>
        </w:rPr>
        <w:t xml:space="preserve"> </w:t>
      </w:r>
      <w:r w:rsidRPr="004B7216">
        <w:t>może</w:t>
      </w:r>
      <w:r w:rsidRPr="004B7216">
        <w:rPr>
          <w:spacing w:val="-9"/>
        </w:rPr>
        <w:t xml:space="preserve"> </w:t>
      </w:r>
      <w:r w:rsidRPr="004B7216">
        <w:t>być</w:t>
      </w:r>
      <w:r w:rsidRPr="004B7216">
        <w:rPr>
          <w:spacing w:val="-10"/>
        </w:rPr>
        <w:t xml:space="preserve"> </w:t>
      </w:r>
      <w:r w:rsidRPr="004B7216">
        <w:t xml:space="preserve">różna w poszczególnych miesiącach, w zakresie tego </w:t>
      </w:r>
      <w:r w:rsidRPr="004B7216">
        <w:lastRenderedPageBreak/>
        <w:t>obiektu odbiorca ten podlega ochronie przed ograniczeniami w tych miesiącach, dla których łączna wielkość mocy umownej ustalona została poniżej wysokości, o której mowa w pkt</w:t>
      </w:r>
      <w:r w:rsidRPr="004B7216">
        <w:rPr>
          <w:spacing w:val="-16"/>
        </w:rPr>
        <w:t xml:space="preserve"> </w:t>
      </w:r>
      <w:r w:rsidRPr="004B7216">
        <w:t>IV.3.2.4.</w:t>
      </w:r>
    </w:p>
    <w:p w14:paraId="5DB30921" w14:textId="410EFE7D" w:rsidR="00200BDB" w:rsidRPr="004B7216" w:rsidRDefault="00200BD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 xml:space="preserve">OSDn,  w  zakresie  posiadanego  obiektu  przyłączonego  do  jego  własnej  sieci  i  podlegającego  ograniczeniom,  opracowuje   taki   sam   plan   ograniczeń   jak w przypadku obiektu odbiorcy przyłączonego do tej sieci i uwzględnia go w planie wprowadzania ograniczeń przekazywanym do </w:t>
      </w:r>
      <w:r w:rsidRPr="002D1184">
        <w:t>OSD, w terminie</w:t>
      </w:r>
      <w:r w:rsidRPr="004B7216">
        <w:t xml:space="preserve"> określonym w pkt IV.3.2.18.</w:t>
      </w:r>
    </w:p>
    <w:p w14:paraId="58EA3935" w14:textId="54BA221B" w:rsidR="00200BDB" w:rsidRPr="004B7216" w:rsidRDefault="00200BD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Opracowany przez OSDn plan wprowadzania ograniczeń dla odbiorcy w zakresie posiadanego  przez  niego  obiektu  może  być  korygowany  w przypadku, o którym mowa w pkt IV.3.2.13., lub aktualizowany w okresie, na jaki</w:t>
      </w:r>
      <w:r w:rsidRPr="004B7216">
        <w:rPr>
          <w:spacing w:val="-12"/>
        </w:rPr>
        <w:t xml:space="preserve"> </w:t>
      </w:r>
      <w:r w:rsidRPr="004B7216">
        <w:t>został</w:t>
      </w:r>
      <w:r w:rsidRPr="004B7216">
        <w:rPr>
          <w:spacing w:val="-12"/>
        </w:rPr>
        <w:t xml:space="preserve"> </w:t>
      </w:r>
      <w:r w:rsidRPr="004B7216">
        <w:t>opracowany.</w:t>
      </w:r>
      <w:r w:rsidRPr="004B7216">
        <w:rPr>
          <w:spacing w:val="-12"/>
        </w:rPr>
        <w:t xml:space="preserve"> </w:t>
      </w:r>
      <w:r w:rsidRPr="004B7216">
        <w:t>Zdania</w:t>
      </w:r>
      <w:r w:rsidRPr="004B7216">
        <w:rPr>
          <w:spacing w:val="-13"/>
        </w:rPr>
        <w:t xml:space="preserve"> </w:t>
      </w:r>
      <w:r w:rsidRPr="004B7216">
        <w:t>pierwszego</w:t>
      </w:r>
      <w:r w:rsidRPr="004B7216">
        <w:rPr>
          <w:spacing w:val="-12"/>
        </w:rPr>
        <w:t xml:space="preserve"> </w:t>
      </w:r>
      <w:r w:rsidRPr="004B7216">
        <w:t>nie</w:t>
      </w:r>
      <w:r w:rsidRPr="004B7216">
        <w:rPr>
          <w:spacing w:val="-12"/>
        </w:rPr>
        <w:t xml:space="preserve"> </w:t>
      </w:r>
      <w:r w:rsidRPr="004B7216">
        <w:t>stosuje</w:t>
      </w:r>
      <w:r w:rsidRPr="004B7216">
        <w:rPr>
          <w:spacing w:val="-13"/>
        </w:rPr>
        <w:t xml:space="preserve"> </w:t>
      </w:r>
      <w:r w:rsidRPr="004B7216">
        <w:t>się</w:t>
      </w:r>
      <w:r w:rsidRPr="004B7216">
        <w:rPr>
          <w:spacing w:val="-12"/>
        </w:rPr>
        <w:t xml:space="preserve"> </w:t>
      </w:r>
      <w:r w:rsidRPr="004B7216">
        <w:t>w</w:t>
      </w:r>
      <w:r w:rsidRPr="004B7216">
        <w:rPr>
          <w:spacing w:val="-13"/>
        </w:rPr>
        <w:t xml:space="preserve"> </w:t>
      </w:r>
      <w:r w:rsidRPr="004B7216">
        <w:t>okresie</w:t>
      </w:r>
      <w:r w:rsidRPr="004B7216">
        <w:rPr>
          <w:spacing w:val="-12"/>
        </w:rPr>
        <w:t xml:space="preserve"> </w:t>
      </w:r>
      <w:r w:rsidRPr="004B7216">
        <w:t>obowiązywania ograniczeń w dostarczaniu i poborze energii elektrycznej wprowadzanych na podstawie pkt IV.3.2.1.</w:t>
      </w:r>
    </w:p>
    <w:p w14:paraId="5A17AF35" w14:textId="311C9694" w:rsidR="00200BDB" w:rsidRPr="004B7216" w:rsidRDefault="00200BDB" w:rsidP="00200BDB">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Dla istniejącego obiektu, zmiana mocy umownej lub przyłączenie nowego przyłącza, nie wymaga aktualizacji planu wprowadzania ograniczeń dla odbiorcy.</w:t>
      </w:r>
    </w:p>
    <w:p w14:paraId="6F3D539A" w14:textId="651CF250" w:rsidR="00200BDB" w:rsidRPr="004B7216" w:rsidRDefault="00200BDB">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Ochronie przed wprowadzanymi ograniczeniami w dostarczaniu i poborze energii elektrycznej podlega odbiorca w zakresie posiadanego przez siebie obiektu przez cały</w:t>
      </w:r>
      <w:r w:rsidRPr="004B7216">
        <w:rPr>
          <w:spacing w:val="-7"/>
        </w:rPr>
        <w:t xml:space="preserve"> </w:t>
      </w:r>
      <w:r w:rsidRPr="004B7216">
        <w:t>okres,</w:t>
      </w:r>
      <w:r w:rsidRPr="004B7216">
        <w:rPr>
          <w:spacing w:val="-7"/>
        </w:rPr>
        <w:t xml:space="preserve"> </w:t>
      </w:r>
      <w:r w:rsidRPr="004B7216">
        <w:t>dla</w:t>
      </w:r>
      <w:r w:rsidRPr="004B7216">
        <w:rPr>
          <w:spacing w:val="-8"/>
        </w:rPr>
        <w:t xml:space="preserve"> </w:t>
      </w:r>
      <w:r w:rsidRPr="004B7216">
        <w:t>którego</w:t>
      </w:r>
      <w:r w:rsidRPr="004B7216">
        <w:rPr>
          <w:spacing w:val="-7"/>
        </w:rPr>
        <w:t xml:space="preserve"> </w:t>
      </w:r>
      <w:r w:rsidRPr="004B7216">
        <w:t>określona</w:t>
      </w:r>
      <w:r w:rsidRPr="004B7216">
        <w:rPr>
          <w:spacing w:val="-8"/>
        </w:rPr>
        <w:t xml:space="preserve"> </w:t>
      </w:r>
      <w:r w:rsidRPr="004B7216">
        <w:t>w</w:t>
      </w:r>
      <w:r w:rsidRPr="004B7216">
        <w:rPr>
          <w:spacing w:val="-8"/>
        </w:rPr>
        <w:t xml:space="preserve"> </w:t>
      </w:r>
      <w:r w:rsidRPr="004B7216">
        <w:t>umowach</w:t>
      </w:r>
      <w:r w:rsidRPr="004B7216">
        <w:rPr>
          <w:spacing w:val="-7"/>
        </w:rPr>
        <w:t xml:space="preserve"> </w:t>
      </w:r>
      <w:r w:rsidRPr="004B7216">
        <w:t>dystrybucyjnych</w:t>
      </w:r>
      <w:r w:rsidRPr="004B7216">
        <w:rPr>
          <w:spacing w:val="-8"/>
        </w:rPr>
        <w:t xml:space="preserve"> </w:t>
      </w:r>
      <w:r w:rsidRPr="004B7216">
        <w:t>lub</w:t>
      </w:r>
      <w:r w:rsidRPr="004B7216">
        <w:rPr>
          <w:spacing w:val="-7"/>
        </w:rPr>
        <w:t xml:space="preserve"> </w:t>
      </w:r>
      <w:r w:rsidRPr="004B7216">
        <w:t>kompleksowych łączna wielkość mocy umownej wynosi poniżej 300 kW, oraz w zakresie</w:t>
      </w:r>
      <w:r w:rsidRPr="004B7216">
        <w:rPr>
          <w:spacing w:val="-15"/>
        </w:rPr>
        <w:t xml:space="preserve"> </w:t>
      </w:r>
      <w:r w:rsidRPr="004B7216">
        <w:t>obiektu:</w:t>
      </w:r>
    </w:p>
    <w:p w14:paraId="29D0CBCC" w14:textId="03003A83" w:rsidR="00200BDB" w:rsidRPr="004B7216" w:rsidRDefault="00200BDB">
      <w:pPr>
        <w:pStyle w:val="Akapitzlist"/>
        <w:widowControl w:val="0"/>
        <w:numPr>
          <w:ilvl w:val="1"/>
          <w:numId w:val="12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będącego szpitalem i innym obiektem ratownictwa</w:t>
      </w:r>
      <w:r w:rsidRPr="004B7216">
        <w:rPr>
          <w:spacing w:val="-3"/>
        </w:rPr>
        <w:t xml:space="preserve"> </w:t>
      </w:r>
      <w:r w:rsidRPr="004B7216">
        <w:t>medycznego;</w:t>
      </w:r>
    </w:p>
    <w:p w14:paraId="0EEF0D48" w14:textId="74FAA34B" w:rsidR="00200BDB" w:rsidRPr="004B7216" w:rsidRDefault="00200BDB">
      <w:pPr>
        <w:pStyle w:val="Akapitzlist"/>
        <w:widowControl w:val="0"/>
        <w:numPr>
          <w:ilvl w:val="1"/>
          <w:numId w:val="12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wymienionego w przepisach wydanych na podstawie art. 6 ust. 2 pkt 4 ustawy z</w:t>
      </w:r>
      <w:r w:rsidRPr="004B7216">
        <w:rPr>
          <w:spacing w:val="-17"/>
        </w:rPr>
        <w:t xml:space="preserve"> </w:t>
      </w:r>
      <w:r w:rsidRPr="004B7216">
        <w:t>dnia</w:t>
      </w:r>
      <w:r w:rsidRPr="004B7216">
        <w:rPr>
          <w:spacing w:val="-16"/>
        </w:rPr>
        <w:t xml:space="preserve"> </w:t>
      </w:r>
      <w:r w:rsidRPr="004B7216">
        <w:t>21</w:t>
      </w:r>
      <w:r w:rsidRPr="004B7216">
        <w:rPr>
          <w:spacing w:val="-16"/>
        </w:rPr>
        <w:t xml:space="preserve"> </w:t>
      </w:r>
      <w:r w:rsidRPr="004B7216">
        <w:t>listopada</w:t>
      </w:r>
      <w:r w:rsidRPr="004B7216">
        <w:rPr>
          <w:spacing w:val="-15"/>
        </w:rPr>
        <w:t xml:space="preserve"> </w:t>
      </w:r>
      <w:r w:rsidRPr="004B7216">
        <w:t>1967</w:t>
      </w:r>
      <w:r w:rsidRPr="004B7216">
        <w:rPr>
          <w:spacing w:val="-16"/>
        </w:rPr>
        <w:t xml:space="preserve"> </w:t>
      </w:r>
      <w:r w:rsidRPr="004B7216">
        <w:t>r.</w:t>
      </w:r>
      <w:r w:rsidRPr="004B7216">
        <w:rPr>
          <w:spacing w:val="-16"/>
        </w:rPr>
        <w:t xml:space="preserve"> </w:t>
      </w:r>
      <w:r w:rsidRPr="004B7216">
        <w:t>o</w:t>
      </w:r>
      <w:r w:rsidRPr="004B7216">
        <w:rPr>
          <w:spacing w:val="-16"/>
        </w:rPr>
        <w:t xml:space="preserve"> </w:t>
      </w:r>
      <w:r w:rsidRPr="004B7216">
        <w:t>powszechnym</w:t>
      </w:r>
      <w:r w:rsidRPr="004B7216">
        <w:rPr>
          <w:spacing w:val="-14"/>
        </w:rPr>
        <w:t xml:space="preserve"> </w:t>
      </w:r>
      <w:r w:rsidRPr="004B7216">
        <w:t>obowiązku</w:t>
      </w:r>
      <w:r w:rsidRPr="004B7216">
        <w:rPr>
          <w:spacing w:val="-16"/>
        </w:rPr>
        <w:t xml:space="preserve"> </w:t>
      </w:r>
      <w:r w:rsidRPr="004B7216">
        <w:t>obrony</w:t>
      </w:r>
      <w:r w:rsidRPr="004B7216">
        <w:rPr>
          <w:spacing w:val="-16"/>
        </w:rPr>
        <w:t xml:space="preserve"> </w:t>
      </w:r>
      <w:r w:rsidRPr="004B7216">
        <w:t>Rzeczypospolitej Polskiej (Dz. U. z 2021 r. poz. 372 z późn.</w:t>
      </w:r>
      <w:r w:rsidRPr="004B7216">
        <w:rPr>
          <w:spacing w:val="-2"/>
        </w:rPr>
        <w:t xml:space="preserve"> </w:t>
      </w:r>
      <w:r w:rsidRPr="004B7216">
        <w:t>zm.);</w:t>
      </w:r>
    </w:p>
    <w:p w14:paraId="45BE8460" w14:textId="11D0574E" w:rsidR="00200BDB" w:rsidRPr="004B7216" w:rsidRDefault="00200BDB">
      <w:pPr>
        <w:pStyle w:val="Akapitzlist"/>
        <w:widowControl w:val="0"/>
        <w:numPr>
          <w:ilvl w:val="1"/>
          <w:numId w:val="12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wykorzystywanego bezpośrednio</w:t>
      </w:r>
      <w:r w:rsidRPr="004B7216">
        <w:rPr>
          <w:spacing w:val="-1"/>
        </w:rPr>
        <w:t xml:space="preserve"> </w:t>
      </w:r>
      <w:r w:rsidRPr="004B7216">
        <w:t>do:</w:t>
      </w:r>
    </w:p>
    <w:p w14:paraId="3A777FBD" w14:textId="0EF887FD" w:rsidR="00200BDB" w:rsidRPr="004B7216" w:rsidRDefault="00200BDB">
      <w:pPr>
        <w:pStyle w:val="Akapitzlist"/>
        <w:widowControl w:val="0"/>
        <w:numPr>
          <w:ilvl w:val="8"/>
          <w:numId w:val="127"/>
        </w:numPr>
        <w:tabs>
          <w:tab w:val="left" w:pos="1452"/>
          <w:tab w:val="left" w:pos="1453"/>
        </w:tabs>
        <w:autoSpaceDE w:val="0"/>
        <w:autoSpaceDN w:val="0"/>
        <w:spacing w:before="90" w:after="0" w:line="240" w:lineRule="auto"/>
        <w:contextualSpacing w:val="0"/>
        <w:jc w:val="both"/>
        <w:rPr>
          <w:b/>
          <w:bCs/>
          <w:sz w:val="26"/>
          <w:szCs w:val="26"/>
        </w:rPr>
      </w:pPr>
      <w:r w:rsidRPr="004B7216">
        <w:t>nadawania programów radiowych i telewizyjnych o zasięgu ogólnokrajowym,</w:t>
      </w:r>
    </w:p>
    <w:p w14:paraId="174E7E76" w14:textId="39562C51" w:rsidR="00200BDB" w:rsidRPr="004B7216" w:rsidRDefault="00200BDB">
      <w:pPr>
        <w:pStyle w:val="Akapitzlist"/>
        <w:widowControl w:val="0"/>
        <w:numPr>
          <w:ilvl w:val="8"/>
          <w:numId w:val="127"/>
        </w:numPr>
        <w:tabs>
          <w:tab w:val="left" w:pos="1452"/>
          <w:tab w:val="left" w:pos="1453"/>
        </w:tabs>
        <w:autoSpaceDE w:val="0"/>
        <w:autoSpaceDN w:val="0"/>
        <w:spacing w:before="90" w:after="0" w:line="240" w:lineRule="auto"/>
        <w:contextualSpacing w:val="0"/>
        <w:jc w:val="both"/>
        <w:rPr>
          <w:b/>
          <w:bCs/>
          <w:sz w:val="26"/>
          <w:szCs w:val="26"/>
        </w:rPr>
      </w:pPr>
      <w:r w:rsidRPr="004B7216">
        <w:t>zapewnienia przewozu lotniczego, transportu kolejowego i publicznego transportu</w:t>
      </w:r>
      <w:r w:rsidRPr="004B7216">
        <w:rPr>
          <w:spacing w:val="-1"/>
        </w:rPr>
        <w:t xml:space="preserve"> </w:t>
      </w:r>
      <w:r w:rsidRPr="004B7216">
        <w:t>zbiorowego,</w:t>
      </w:r>
    </w:p>
    <w:p w14:paraId="05BE569F" w14:textId="100C685D" w:rsidR="00200BDB" w:rsidRPr="004B7216" w:rsidRDefault="00200BDB">
      <w:pPr>
        <w:pStyle w:val="Akapitzlist"/>
        <w:widowControl w:val="0"/>
        <w:numPr>
          <w:ilvl w:val="8"/>
          <w:numId w:val="127"/>
        </w:numPr>
        <w:tabs>
          <w:tab w:val="left" w:pos="1452"/>
          <w:tab w:val="left" w:pos="1453"/>
        </w:tabs>
        <w:autoSpaceDE w:val="0"/>
        <w:autoSpaceDN w:val="0"/>
        <w:spacing w:before="90" w:after="0" w:line="240" w:lineRule="auto"/>
        <w:contextualSpacing w:val="0"/>
        <w:jc w:val="both"/>
        <w:rPr>
          <w:b/>
          <w:bCs/>
          <w:sz w:val="26"/>
          <w:szCs w:val="26"/>
        </w:rPr>
      </w:pPr>
      <w:r w:rsidRPr="004B7216">
        <w:t>wydobywania paliw kopalnych ze złóż, ich przeróbki oraz dostarczania do odbiorców, w tym wydobywania, przesyłania lub dystrybucji paliw gazowych,</w:t>
      </w:r>
    </w:p>
    <w:p w14:paraId="1A18CC1B" w14:textId="4B71C777" w:rsidR="00200BDB" w:rsidRPr="004B7216" w:rsidRDefault="00200BDB">
      <w:pPr>
        <w:pStyle w:val="Akapitzlist"/>
        <w:widowControl w:val="0"/>
        <w:numPr>
          <w:ilvl w:val="8"/>
          <w:numId w:val="127"/>
        </w:numPr>
        <w:tabs>
          <w:tab w:val="left" w:pos="1452"/>
          <w:tab w:val="left" w:pos="1453"/>
        </w:tabs>
        <w:autoSpaceDE w:val="0"/>
        <w:autoSpaceDN w:val="0"/>
        <w:spacing w:before="90" w:after="0" w:line="240" w:lineRule="auto"/>
        <w:contextualSpacing w:val="0"/>
        <w:jc w:val="both"/>
        <w:rPr>
          <w:b/>
          <w:bCs/>
          <w:sz w:val="26"/>
          <w:szCs w:val="26"/>
        </w:rPr>
      </w:pPr>
      <w:r w:rsidRPr="004B7216">
        <w:t>realizacji zadań wpływających w sposób istotny na spełnianie wymagań w zakresie ochrony środowiska, w tym odprowadzania i oczyszczania ścieków w zakresie zbiorowego odprowadzania</w:t>
      </w:r>
      <w:r w:rsidRPr="004B7216">
        <w:rPr>
          <w:spacing w:val="-6"/>
        </w:rPr>
        <w:t xml:space="preserve"> </w:t>
      </w:r>
      <w:r w:rsidRPr="004B7216">
        <w:t>ścieków,</w:t>
      </w:r>
    </w:p>
    <w:p w14:paraId="3807DADE" w14:textId="71EC6C1B" w:rsidR="00200BDB" w:rsidRPr="004B7216" w:rsidRDefault="00200BDB">
      <w:pPr>
        <w:pStyle w:val="Akapitzlist"/>
        <w:widowControl w:val="0"/>
        <w:numPr>
          <w:ilvl w:val="8"/>
          <w:numId w:val="127"/>
        </w:numPr>
        <w:tabs>
          <w:tab w:val="left" w:pos="1452"/>
          <w:tab w:val="left" w:pos="1453"/>
        </w:tabs>
        <w:autoSpaceDE w:val="0"/>
        <w:autoSpaceDN w:val="0"/>
        <w:spacing w:before="90" w:after="0" w:line="240" w:lineRule="auto"/>
        <w:contextualSpacing w:val="0"/>
        <w:jc w:val="both"/>
        <w:rPr>
          <w:b/>
          <w:bCs/>
          <w:sz w:val="26"/>
          <w:szCs w:val="26"/>
        </w:rPr>
      </w:pPr>
      <w:r w:rsidRPr="004B7216">
        <w:t>wytwarzania, przesyłania lub dystrybucji energii elektrycznej lub</w:t>
      </w:r>
      <w:r w:rsidRPr="004B7216">
        <w:rPr>
          <w:spacing w:val="-15"/>
        </w:rPr>
        <w:t xml:space="preserve"> </w:t>
      </w:r>
      <w:r w:rsidRPr="004B7216">
        <w:t>ciepła,</w:t>
      </w:r>
    </w:p>
    <w:p w14:paraId="498573A2" w14:textId="7D2E478F" w:rsidR="00200BDB" w:rsidRPr="004B7216" w:rsidRDefault="00200BDB">
      <w:pPr>
        <w:pStyle w:val="Akapitzlist"/>
        <w:widowControl w:val="0"/>
        <w:numPr>
          <w:ilvl w:val="8"/>
          <w:numId w:val="127"/>
        </w:numPr>
        <w:tabs>
          <w:tab w:val="left" w:pos="1452"/>
          <w:tab w:val="left" w:pos="1453"/>
        </w:tabs>
        <w:autoSpaceDE w:val="0"/>
        <w:autoSpaceDN w:val="0"/>
        <w:spacing w:before="90" w:after="0" w:line="240" w:lineRule="auto"/>
        <w:contextualSpacing w:val="0"/>
        <w:jc w:val="both"/>
        <w:rPr>
          <w:b/>
          <w:bCs/>
          <w:sz w:val="26"/>
          <w:szCs w:val="26"/>
        </w:rPr>
      </w:pPr>
      <w:r w:rsidRPr="004B7216">
        <w:t xml:space="preserve">wykonywania przez przedsiębiorców zadań na rzecz obronności państwa w zakresie mobilizacji gospodarki, o </w:t>
      </w:r>
      <w:r w:rsidRPr="004B7216">
        <w:lastRenderedPageBreak/>
        <w:t>których mowa w art. 2 pkt 1</w:t>
      </w:r>
      <w:r w:rsidRPr="004B7216">
        <w:rPr>
          <w:spacing w:val="-40"/>
        </w:rPr>
        <w:t xml:space="preserve"> </w:t>
      </w:r>
      <w:r w:rsidRPr="004B7216">
        <w:t>ustawy z</w:t>
      </w:r>
      <w:r w:rsidRPr="004B7216">
        <w:rPr>
          <w:spacing w:val="26"/>
        </w:rPr>
        <w:t xml:space="preserve"> </w:t>
      </w:r>
      <w:r w:rsidRPr="004B7216">
        <w:t>dnia</w:t>
      </w:r>
      <w:r w:rsidRPr="004B7216">
        <w:rPr>
          <w:spacing w:val="27"/>
        </w:rPr>
        <w:t xml:space="preserve"> </w:t>
      </w:r>
      <w:r w:rsidRPr="004B7216">
        <w:t>23</w:t>
      </w:r>
      <w:r w:rsidRPr="004B7216">
        <w:rPr>
          <w:spacing w:val="28"/>
        </w:rPr>
        <w:t xml:space="preserve"> </w:t>
      </w:r>
      <w:r w:rsidRPr="004B7216">
        <w:t>sierpnia</w:t>
      </w:r>
      <w:r w:rsidRPr="004B7216">
        <w:rPr>
          <w:spacing w:val="27"/>
        </w:rPr>
        <w:t xml:space="preserve"> </w:t>
      </w:r>
      <w:r w:rsidRPr="004B7216">
        <w:t>2001</w:t>
      </w:r>
      <w:r w:rsidRPr="004B7216">
        <w:rPr>
          <w:spacing w:val="29"/>
        </w:rPr>
        <w:t xml:space="preserve"> </w:t>
      </w:r>
      <w:r w:rsidRPr="004B7216">
        <w:t>r.</w:t>
      </w:r>
      <w:r w:rsidRPr="004B7216">
        <w:rPr>
          <w:spacing w:val="27"/>
        </w:rPr>
        <w:t xml:space="preserve"> </w:t>
      </w:r>
      <w:r w:rsidRPr="004B7216">
        <w:t>o</w:t>
      </w:r>
      <w:r w:rsidRPr="004B7216">
        <w:rPr>
          <w:spacing w:val="27"/>
        </w:rPr>
        <w:t xml:space="preserve"> </w:t>
      </w:r>
      <w:r w:rsidRPr="004B7216">
        <w:t>organizowaniu</w:t>
      </w:r>
      <w:r w:rsidRPr="004B7216">
        <w:rPr>
          <w:spacing w:val="28"/>
        </w:rPr>
        <w:t xml:space="preserve"> </w:t>
      </w:r>
      <w:r w:rsidRPr="004B7216">
        <w:t>zadań</w:t>
      </w:r>
      <w:r w:rsidRPr="004B7216">
        <w:rPr>
          <w:spacing w:val="28"/>
        </w:rPr>
        <w:t xml:space="preserve"> </w:t>
      </w:r>
      <w:r w:rsidRPr="004B7216">
        <w:t>na</w:t>
      </w:r>
      <w:r w:rsidRPr="004B7216">
        <w:rPr>
          <w:spacing w:val="26"/>
        </w:rPr>
        <w:t xml:space="preserve"> </w:t>
      </w:r>
      <w:r w:rsidRPr="004B7216">
        <w:t>rzecz</w:t>
      </w:r>
      <w:r w:rsidRPr="004B7216">
        <w:rPr>
          <w:spacing w:val="27"/>
        </w:rPr>
        <w:t xml:space="preserve"> </w:t>
      </w:r>
      <w:r w:rsidRPr="004B7216">
        <w:t>obronności państwa realizowanych przez przedsiębiorców (Dz. U. z 2020 r. poz. 1669),  w  okresie   uruchomienia   programu   mobilizacji   gospodarki w zakresie realizacji tych</w:t>
      </w:r>
      <w:r w:rsidRPr="004B7216">
        <w:rPr>
          <w:spacing w:val="-3"/>
        </w:rPr>
        <w:t xml:space="preserve"> </w:t>
      </w:r>
      <w:r w:rsidRPr="004B7216">
        <w:t>zadań - albo wyodrębnionej części obiektu wykorzystywanego do tych celów;</w:t>
      </w:r>
    </w:p>
    <w:p w14:paraId="2F6F2B34" w14:textId="302A5832" w:rsidR="00200BDB" w:rsidRPr="004B7216" w:rsidRDefault="00200BDB">
      <w:pPr>
        <w:pStyle w:val="Akapitzlist"/>
        <w:widowControl w:val="0"/>
        <w:numPr>
          <w:ilvl w:val="1"/>
          <w:numId w:val="12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stanowiącego infrastrukturę krytyczną ujętą w wykazie, o którym mowa w art. 5b ust. 7 pkt 1 ustawy z dnia 26 kwietnia 2007 r. o zarządzaniu kryzysowym (Dz.</w:t>
      </w:r>
      <w:r w:rsidRPr="004B7216">
        <w:rPr>
          <w:spacing w:val="-6"/>
        </w:rPr>
        <w:t xml:space="preserve"> </w:t>
      </w:r>
      <w:r w:rsidRPr="004B7216">
        <w:t>U.</w:t>
      </w:r>
      <w:r w:rsidRPr="004B7216">
        <w:rPr>
          <w:spacing w:val="-4"/>
        </w:rPr>
        <w:t xml:space="preserve"> </w:t>
      </w:r>
      <w:r w:rsidRPr="004B7216">
        <w:t>z</w:t>
      </w:r>
      <w:r w:rsidRPr="004B7216">
        <w:rPr>
          <w:spacing w:val="-7"/>
        </w:rPr>
        <w:t xml:space="preserve"> </w:t>
      </w:r>
      <w:r w:rsidRPr="004B7216">
        <w:t>2022</w:t>
      </w:r>
      <w:r w:rsidRPr="004B7216">
        <w:rPr>
          <w:spacing w:val="-6"/>
        </w:rPr>
        <w:t xml:space="preserve"> </w:t>
      </w:r>
      <w:r w:rsidRPr="004B7216">
        <w:t>r.</w:t>
      </w:r>
      <w:r w:rsidRPr="004B7216">
        <w:rPr>
          <w:spacing w:val="-7"/>
        </w:rPr>
        <w:t xml:space="preserve"> </w:t>
      </w:r>
      <w:r w:rsidRPr="004B7216">
        <w:t>poz.</w:t>
      </w:r>
      <w:r w:rsidRPr="004B7216">
        <w:rPr>
          <w:spacing w:val="-6"/>
        </w:rPr>
        <w:t xml:space="preserve"> </w:t>
      </w:r>
      <w:r w:rsidRPr="004B7216">
        <w:t>261)</w:t>
      </w:r>
      <w:r w:rsidRPr="004B7216">
        <w:rPr>
          <w:spacing w:val="-7"/>
        </w:rPr>
        <w:t xml:space="preserve"> </w:t>
      </w:r>
      <w:r w:rsidRPr="004B7216">
        <w:t>zlokalizowaną</w:t>
      </w:r>
      <w:r w:rsidRPr="004B7216">
        <w:rPr>
          <w:spacing w:val="-7"/>
        </w:rPr>
        <w:t xml:space="preserve"> </w:t>
      </w:r>
      <w:r w:rsidRPr="004B7216">
        <w:t>na</w:t>
      </w:r>
      <w:r w:rsidRPr="004B7216">
        <w:rPr>
          <w:spacing w:val="-6"/>
        </w:rPr>
        <w:t xml:space="preserve"> </w:t>
      </w:r>
      <w:r w:rsidRPr="004B7216">
        <w:t>terenie</w:t>
      </w:r>
      <w:r w:rsidRPr="004B7216">
        <w:rPr>
          <w:spacing w:val="-7"/>
        </w:rPr>
        <w:t xml:space="preserve"> </w:t>
      </w:r>
      <w:r w:rsidRPr="004B7216">
        <w:t>Rzeczypospolitej</w:t>
      </w:r>
      <w:r w:rsidRPr="004B7216">
        <w:rPr>
          <w:spacing w:val="-6"/>
        </w:rPr>
        <w:t xml:space="preserve"> </w:t>
      </w:r>
      <w:r w:rsidRPr="004B7216">
        <w:t>Polskiej.</w:t>
      </w:r>
    </w:p>
    <w:p w14:paraId="365EDE9A" w14:textId="77F6A1A2" w:rsidR="00200BDB" w:rsidRPr="004B7216" w:rsidRDefault="005A07D6">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bookmarkStart w:id="29" w:name="_Hlk203998073"/>
      <w:r w:rsidRPr="004B7216">
        <w:t>Odbiorca będący jednocześnie OSDn, nie podlega ograniczeniom w dostarczaniu   i poborze energii elektrycznej w zakresie energii elektrycznej zużywanej na potrzeby wytwarzania, przesyłania lub dystrybucji energii</w:t>
      </w:r>
      <w:r w:rsidRPr="004B7216">
        <w:rPr>
          <w:spacing w:val="-4"/>
        </w:rPr>
        <w:t xml:space="preserve"> </w:t>
      </w:r>
      <w:r w:rsidRPr="004B7216">
        <w:t>elektrycznej.</w:t>
      </w:r>
      <w:bookmarkEnd w:id="29"/>
    </w:p>
    <w:p w14:paraId="2A2C27AA" w14:textId="7291FCF7" w:rsidR="005A07D6" w:rsidRPr="004B7216" w:rsidRDefault="005A07D6">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Obiekty</w:t>
      </w:r>
      <w:r w:rsidRPr="004B7216">
        <w:rPr>
          <w:spacing w:val="-12"/>
        </w:rPr>
        <w:t xml:space="preserve"> </w:t>
      </w:r>
      <w:r w:rsidRPr="004B7216">
        <w:t>albo</w:t>
      </w:r>
      <w:r w:rsidRPr="004B7216">
        <w:rPr>
          <w:spacing w:val="-11"/>
        </w:rPr>
        <w:t xml:space="preserve"> </w:t>
      </w:r>
      <w:r w:rsidRPr="004B7216">
        <w:t>wyodrębnione</w:t>
      </w:r>
      <w:r w:rsidRPr="004B7216">
        <w:rPr>
          <w:spacing w:val="-13"/>
        </w:rPr>
        <w:t xml:space="preserve"> </w:t>
      </w:r>
      <w:r w:rsidRPr="004B7216">
        <w:t>części</w:t>
      </w:r>
      <w:r w:rsidRPr="004B7216">
        <w:rPr>
          <w:spacing w:val="-11"/>
        </w:rPr>
        <w:t xml:space="preserve"> </w:t>
      </w:r>
      <w:r w:rsidRPr="004B7216">
        <w:t>tych</w:t>
      </w:r>
      <w:r w:rsidRPr="004B7216">
        <w:rPr>
          <w:spacing w:val="-12"/>
        </w:rPr>
        <w:t xml:space="preserve"> </w:t>
      </w:r>
      <w:r w:rsidRPr="004B7216">
        <w:t>obiektów,</w:t>
      </w:r>
      <w:r w:rsidRPr="004B7216">
        <w:rPr>
          <w:spacing w:val="-12"/>
        </w:rPr>
        <w:t xml:space="preserve"> </w:t>
      </w:r>
      <w:r w:rsidRPr="004B7216">
        <w:t>o</w:t>
      </w:r>
      <w:r w:rsidRPr="004B7216">
        <w:rPr>
          <w:spacing w:val="-12"/>
        </w:rPr>
        <w:t xml:space="preserve"> </w:t>
      </w:r>
      <w:r w:rsidRPr="004B7216">
        <w:t>których</w:t>
      </w:r>
      <w:r w:rsidRPr="004B7216">
        <w:rPr>
          <w:spacing w:val="-11"/>
        </w:rPr>
        <w:t xml:space="preserve"> </w:t>
      </w:r>
      <w:r w:rsidRPr="004B7216">
        <w:t>mowa</w:t>
      </w:r>
      <w:r w:rsidRPr="004B7216">
        <w:rPr>
          <w:spacing w:val="-13"/>
        </w:rPr>
        <w:t xml:space="preserve"> </w:t>
      </w:r>
      <w:r w:rsidRPr="004B7216">
        <w:t>w</w:t>
      </w:r>
      <w:r w:rsidRPr="004B7216">
        <w:rPr>
          <w:spacing w:val="-12"/>
        </w:rPr>
        <w:t xml:space="preserve"> </w:t>
      </w:r>
      <w:r w:rsidRPr="004B7216">
        <w:t>pkt</w:t>
      </w:r>
      <w:r w:rsidRPr="004B7216">
        <w:rPr>
          <w:spacing w:val="-12"/>
        </w:rPr>
        <w:t xml:space="preserve"> </w:t>
      </w:r>
      <w:r w:rsidRPr="004B7216">
        <w:t>IV.3.2.10., będące w posiadaniu odbiorcy podlegają ochronie, jeżeli zostały wyszczególnione, na</w:t>
      </w:r>
      <w:r w:rsidRPr="004B7216">
        <w:rPr>
          <w:spacing w:val="-8"/>
        </w:rPr>
        <w:t xml:space="preserve"> </w:t>
      </w:r>
      <w:r w:rsidRPr="004B7216">
        <w:t>wniosek</w:t>
      </w:r>
      <w:r w:rsidRPr="004B7216">
        <w:rPr>
          <w:spacing w:val="-7"/>
        </w:rPr>
        <w:t xml:space="preserve"> </w:t>
      </w:r>
      <w:r w:rsidRPr="004B7216">
        <w:t>i</w:t>
      </w:r>
      <w:r w:rsidRPr="004B7216">
        <w:rPr>
          <w:spacing w:val="-7"/>
        </w:rPr>
        <w:t xml:space="preserve"> </w:t>
      </w:r>
      <w:r w:rsidRPr="004B7216">
        <w:t>zgodnie</w:t>
      </w:r>
      <w:r w:rsidRPr="004B7216">
        <w:rPr>
          <w:spacing w:val="-8"/>
        </w:rPr>
        <w:t xml:space="preserve"> </w:t>
      </w:r>
      <w:r w:rsidRPr="004B7216">
        <w:t>z</w:t>
      </w:r>
      <w:r w:rsidRPr="004B7216">
        <w:rPr>
          <w:spacing w:val="-8"/>
        </w:rPr>
        <w:t xml:space="preserve"> </w:t>
      </w:r>
      <w:r w:rsidRPr="004B7216">
        <w:t>oświadczeniem</w:t>
      </w:r>
      <w:r w:rsidRPr="004B7216">
        <w:rPr>
          <w:spacing w:val="-7"/>
        </w:rPr>
        <w:t xml:space="preserve"> </w:t>
      </w:r>
      <w:r w:rsidRPr="004B7216">
        <w:t>tego</w:t>
      </w:r>
      <w:r w:rsidRPr="004B7216">
        <w:rPr>
          <w:spacing w:val="-8"/>
        </w:rPr>
        <w:t xml:space="preserve"> </w:t>
      </w:r>
      <w:r w:rsidRPr="004B7216">
        <w:t>odbiorcy,</w:t>
      </w:r>
      <w:r w:rsidRPr="004B7216">
        <w:rPr>
          <w:spacing w:val="-7"/>
        </w:rPr>
        <w:t xml:space="preserve"> </w:t>
      </w:r>
      <w:r w:rsidRPr="004B7216">
        <w:t>w</w:t>
      </w:r>
      <w:r w:rsidRPr="004B7216">
        <w:rPr>
          <w:spacing w:val="-8"/>
        </w:rPr>
        <w:t xml:space="preserve"> </w:t>
      </w:r>
      <w:r w:rsidRPr="004B7216">
        <w:t>umowach</w:t>
      </w:r>
      <w:r w:rsidRPr="004B7216">
        <w:rPr>
          <w:spacing w:val="-7"/>
        </w:rPr>
        <w:t xml:space="preserve"> </w:t>
      </w:r>
      <w:r w:rsidRPr="004B7216">
        <w:t>dystrybucyjnych albo kompleksowych – wzór wniosku zawierającego oświadczenie opracowuje OSDn   oraz   umieszcza   na   swojej   stronie   internetowej.    W przypadku umów kompleksowych, jeżeli wniosek o którym mowa w zdaniu pierwszym</w:t>
      </w:r>
      <w:r w:rsidRPr="004B7216">
        <w:rPr>
          <w:spacing w:val="-9"/>
        </w:rPr>
        <w:t xml:space="preserve"> </w:t>
      </w:r>
      <w:r w:rsidRPr="004B7216">
        <w:t>otrzymał</w:t>
      </w:r>
      <w:r w:rsidRPr="004B7216">
        <w:rPr>
          <w:spacing w:val="-8"/>
        </w:rPr>
        <w:t xml:space="preserve"> </w:t>
      </w:r>
      <w:r w:rsidRPr="004B7216">
        <w:t>sprzedawca,</w:t>
      </w:r>
      <w:r w:rsidRPr="004B7216">
        <w:rPr>
          <w:spacing w:val="-8"/>
        </w:rPr>
        <w:t xml:space="preserve"> </w:t>
      </w:r>
      <w:r w:rsidRPr="004B7216">
        <w:t>wówczas</w:t>
      </w:r>
      <w:r w:rsidRPr="004B7216">
        <w:rPr>
          <w:spacing w:val="-9"/>
        </w:rPr>
        <w:t xml:space="preserve"> </w:t>
      </w:r>
      <w:r w:rsidRPr="004B7216">
        <w:t>sprzedawca</w:t>
      </w:r>
      <w:r w:rsidRPr="004B7216">
        <w:rPr>
          <w:spacing w:val="-9"/>
        </w:rPr>
        <w:t xml:space="preserve"> </w:t>
      </w:r>
      <w:r w:rsidRPr="004B7216">
        <w:t>przekazuje</w:t>
      </w:r>
      <w:r w:rsidRPr="004B7216">
        <w:rPr>
          <w:spacing w:val="-9"/>
        </w:rPr>
        <w:t xml:space="preserve"> </w:t>
      </w:r>
      <w:r w:rsidRPr="004B7216">
        <w:t>go</w:t>
      </w:r>
      <w:r w:rsidRPr="004B7216">
        <w:rPr>
          <w:spacing w:val="-5"/>
        </w:rPr>
        <w:t xml:space="preserve"> </w:t>
      </w:r>
      <w:r w:rsidRPr="004B7216">
        <w:t>niezwłocznie do OSDn, w formie elektronicznej na adres poczty elektronicznej wskazany w umowie, o której mowa w pkt A.4.3.7., w terminie nie dłuższym niż 3 dni robocze od otrzymania</w:t>
      </w:r>
      <w:r w:rsidRPr="004B7216">
        <w:rPr>
          <w:spacing w:val="-2"/>
        </w:rPr>
        <w:t xml:space="preserve"> </w:t>
      </w:r>
      <w:r w:rsidRPr="004B7216">
        <w:t>wniosku.</w:t>
      </w:r>
    </w:p>
    <w:p w14:paraId="7C6C1B7B" w14:textId="38F26C78" w:rsidR="005A07D6" w:rsidRPr="004B7216" w:rsidRDefault="005A07D6">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bookmarkStart w:id="30" w:name="_Hlk203999694"/>
      <w:r w:rsidRPr="004B7216">
        <w:t xml:space="preserve">Odbiorca niezwłocznie informuje OSDn, </w:t>
      </w:r>
      <w:bookmarkEnd w:id="30"/>
      <w:r w:rsidRPr="004B7216">
        <w:t>a w przypadku umów kompleksowych, również sprzedawcę, o ustaniu okoliczności uzasadniających podleganie</w:t>
      </w:r>
      <w:r w:rsidRPr="004B7216">
        <w:rPr>
          <w:spacing w:val="-8"/>
        </w:rPr>
        <w:t xml:space="preserve"> </w:t>
      </w:r>
      <w:r w:rsidRPr="004B7216">
        <w:t>ochronie,</w:t>
      </w:r>
      <w:r w:rsidRPr="004B7216">
        <w:rPr>
          <w:spacing w:val="-6"/>
        </w:rPr>
        <w:t xml:space="preserve"> </w:t>
      </w:r>
      <w:r w:rsidRPr="004B7216">
        <w:t>o</w:t>
      </w:r>
      <w:r w:rsidRPr="004B7216">
        <w:rPr>
          <w:spacing w:val="-6"/>
        </w:rPr>
        <w:t xml:space="preserve"> </w:t>
      </w:r>
      <w:r w:rsidRPr="004B7216">
        <w:t>której</w:t>
      </w:r>
      <w:r w:rsidRPr="004B7216">
        <w:rPr>
          <w:spacing w:val="-6"/>
        </w:rPr>
        <w:t xml:space="preserve"> </w:t>
      </w:r>
      <w:r w:rsidRPr="004B7216">
        <w:t>mowa</w:t>
      </w:r>
      <w:r w:rsidRPr="004B7216">
        <w:rPr>
          <w:spacing w:val="-7"/>
        </w:rPr>
        <w:t xml:space="preserve"> </w:t>
      </w:r>
      <w:r w:rsidRPr="004B7216">
        <w:t>w</w:t>
      </w:r>
      <w:r w:rsidRPr="004B7216">
        <w:rPr>
          <w:spacing w:val="-7"/>
        </w:rPr>
        <w:t xml:space="preserve"> </w:t>
      </w:r>
      <w:r w:rsidRPr="004B7216">
        <w:t>pkt</w:t>
      </w:r>
      <w:r w:rsidRPr="004B7216">
        <w:rPr>
          <w:spacing w:val="-7"/>
        </w:rPr>
        <w:t xml:space="preserve"> </w:t>
      </w:r>
      <w:r w:rsidRPr="004B7216">
        <w:t>IV.3.2.10.,</w:t>
      </w:r>
      <w:r w:rsidRPr="004B7216">
        <w:rPr>
          <w:spacing w:val="-6"/>
        </w:rPr>
        <w:t xml:space="preserve"> </w:t>
      </w:r>
      <w:r w:rsidRPr="004B7216">
        <w:t>w</w:t>
      </w:r>
      <w:r w:rsidRPr="004B7216">
        <w:rPr>
          <w:spacing w:val="-7"/>
        </w:rPr>
        <w:t xml:space="preserve"> </w:t>
      </w:r>
      <w:r w:rsidRPr="004B7216">
        <w:t>zakresie</w:t>
      </w:r>
      <w:r w:rsidRPr="004B7216">
        <w:rPr>
          <w:spacing w:val="-7"/>
        </w:rPr>
        <w:t xml:space="preserve"> </w:t>
      </w:r>
      <w:r w:rsidRPr="004B7216">
        <w:t>posiadanego</w:t>
      </w:r>
      <w:r w:rsidRPr="004B7216">
        <w:rPr>
          <w:spacing w:val="-6"/>
        </w:rPr>
        <w:t xml:space="preserve"> </w:t>
      </w:r>
      <w:r w:rsidRPr="004B7216">
        <w:t>przez odbiorcę obiektu lub jego wyodrębnionej</w:t>
      </w:r>
      <w:r w:rsidRPr="004B7216">
        <w:rPr>
          <w:spacing w:val="-2"/>
        </w:rPr>
        <w:t xml:space="preserve"> </w:t>
      </w:r>
      <w:r w:rsidRPr="004B7216">
        <w:t>części.</w:t>
      </w:r>
    </w:p>
    <w:p w14:paraId="0C6F9309" w14:textId="7B6D00B8" w:rsidR="005A07D6" w:rsidRPr="004B7216" w:rsidRDefault="005A07D6">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 przypadku gdy wielkość mocy, która zapewnia prawidłowe funkcjonowanie wyodrębnionej części obiektu podlegającej  ochronie,  nie  została  uwzględniona w wielkościach mocy minimalnej poboru i mocy maksymalnej poboru określonych dla tego obiektu i wyznaczonych w sposób określony w pkt IV.3.2.2</w:t>
      </w:r>
      <w:r w:rsidR="005D3E65" w:rsidRPr="004B7216">
        <w:t>4</w:t>
      </w:r>
      <w:r w:rsidRPr="004B7216">
        <w:t>., odbiorca może wystąpić z uzasadnionym wnioskiem do OSDn o korektę wielkości mocy określonych dla tego obiektu, jako całości, w stopniach zasilania, o których mowa w pkt IV.3.2.2</w:t>
      </w:r>
      <w:r w:rsidR="005D3E65" w:rsidRPr="004B7216">
        <w:t>1</w:t>
      </w:r>
      <w:r w:rsidRPr="004B7216">
        <w:t xml:space="preserve"> lit. b i c, z zachowaniem zasady równomiernego podziału zakresu mocy, o której mowa w pkt IV.3.2.2</w:t>
      </w:r>
      <w:r w:rsidR="005D3E65" w:rsidRPr="004B7216">
        <w:t>1</w:t>
      </w:r>
      <w:r w:rsidRPr="004B7216">
        <w:t xml:space="preserve"> lit.</w:t>
      </w:r>
      <w:r w:rsidRPr="004B7216">
        <w:rPr>
          <w:spacing w:val="-3"/>
        </w:rPr>
        <w:t xml:space="preserve"> </w:t>
      </w:r>
      <w:r w:rsidRPr="004B7216">
        <w:t>d.</w:t>
      </w:r>
    </w:p>
    <w:p w14:paraId="666D7271" w14:textId="0FCC4B3F" w:rsidR="005A07D6" w:rsidRPr="004B7216" w:rsidRDefault="005A07D6">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Podstawą opracowania przez OSDn corocznie planów wprowadzania ograniczeń w trybie normalnym są plany wprowadzania ograniczeń dla odbiorców w zakresie posiadanych przez nich obiektów opracowywane przez OSDn.</w:t>
      </w:r>
    </w:p>
    <w:p w14:paraId="006AE55C" w14:textId="1FED983F" w:rsidR="005A07D6" w:rsidRPr="004B7216" w:rsidRDefault="005A07D6">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lastRenderedPageBreak/>
        <w:t>Plan wprowadzania ograniczeń w zakresie obiektu opracowuje się, w formie dokumentowej, na podstawie wielkości mocy obowiązujących odbiorcę w danym obiekcie,</w:t>
      </w:r>
      <w:r w:rsidRPr="004B7216">
        <w:rPr>
          <w:spacing w:val="-16"/>
        </w:rPr>
        <w:t xml:space="preserve"> </w:t>
      </w:r>
      <w:r w:rsidRPr="004B7216">
        <w:t>według</w:t>
      </w:r>
      <w:r w:rsidRPr="004B7216">
        <w:rPr>
          <w:spacing w:val="-14"/>
        </w:rPr>
        <w:t xml:space="preserve"> </w:t>
      </w:r>
      <w:r w:rsidRPr="004B7216">
        <w:t>stanu</w:t>
      </w:r>
      <w:r w:rsidRPr="004B7216">
        <w:rPr>
          <w:spacing w:val="-15"/>
        </w:rPr>
        <w:t xml:space="preserve"> </w:t>
      </w:r>
      <w:r w:rsidRPr="004B7216">
        <w:t>na</w:t>
      </w:r>
      <w:r w:rsidRPr="004B7216">
        <w:rPr>
          <w:spacing w:val="-15"/>
        </w:rPr>
        <w:t xml:space="preserve"> </w:t>
      </w:r>
      <w:r w:rsidRPr="004B7216">
        <w:t>dzień</w:t>
      </w:r>
      <w:r w:rsidRPr="004B7216">
        <w:rPr>
          <w:spacing w:val="-15"/>
        </w:rPr>
        <w:t xml:space="preserve"> </w:t>
      </w:r>
      <w:r w:rsidRPr="004B7216">
        <w:t>1</w:t>
      </w:r>
      <w:r w:rsidRPr="004B7216">
        <w:rPr>
          <w:spacing w:val="-14"/>
        </w:rPr>
        <w:t xml:space="preserve"> </w:t>
      </w:r>
      <w:r w:rsidRPr="004B7216">
        <w:t>stycznia</w:t>
      </w:r>
      <w:r w:rsidRPr="004B7216">
        <w:rPr>
          <w:spacing w:val="-15"/>
        </w:rPr>
        <w:t xml:space="preserve"> </w:t>
      </w:r>
      <w:r w:rsidRPr="004B7216">
        <w:t>danego</w:t>
      </w:r>
      <w:r w:rsidRPr="004B7216">
        <w:rPr>
          <w:spacing w:val="-14"/>
        </w:rPr>
        <w:t xml:space="preserve"> </w:t>
      </w:r>
      <w:r w:rsidRPr="004B7216">
        <w:t>roku,</w:t>
      </w:r>
      <w:r w:rsidRPr="004B7216">
        <w:rPr>
          <w:spacing w:val="-15"/>
        </w:rPr>
        <w:t xml:space="preserve"> </w:t>
      </w:r>
      <w:r w:rsidRPr="004B7216">
        <w:t>i</w:t>
      </w:r>
      <w:r w:rsidRPr="004B7216">
        <w:rPr>
          <w:spacing w:val="-14"/>
        </w:rPr>
        <w:t xml:space="preserve"> </w:t>
      </w:r>
      <w:r w:rsidRPr="004B7216">
        <w:t>przekazuje</w:t>
      </w:r>
      <w:r w:rsidRPr="004B7216">
        <w:rPr>
          <w:spacing w:val="-15"/>
        </w:rPr>
        <w:t xml:space="preserve"> </w:t>
      </w:r>
      <w:r w:rsidRPr="004B7216">
        <w:t>się</w:t>
      </w:r>
      <w:r w:rsidRPr="004B7216">
        <w:rPr>
          <w:spacing w:val="-15"/>
        </w:rPr>
        <w:t xml:space="preserve"> </w:t>
      </w:r>
      <w:r w:rsidRPr="004B7216">
        <w:t>te</w:t>
      </w:r>
      <w:r w:rsidRPr="004B7216">
        <w:rPr>
          <w:spacing w:val="-15"/>
        </w:rPr>
        <w:t xml:space="preserve"> </w:t>
      </w:r>
      <w:r w:rsidRPr="004B7216">
        <w:t>wielkości odbiorcy, w formie dokumentowej, w terminie do dnia 15 kwietnia danego</w:t>
      </w:r>
      <w:r w:rsidRPr="004B7216">
        <w:rPr>
          <w:spacing w:val="-6"/>
        </w:rPr>
        <w:t xml:space="preserve"> </w:t>
      </w:r>
      <w:r w:rsidRPr="004B7216">
        <w:t>roku.</w:t>
      </w:r>
    </w:p>
    <w:p w14:paraId="34043DE2" w14:textId="21C6CB97" w:rsidR="002D1548" w:rsidRPr="004B7216" w:rsidRDefault="002D1548">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Plan wprowadzania ograniczeń, o którym mowa w pkt IV.3.2.16. opracowuje się na okres od dnia 1 czerwca danego roku do dnia 31 maja roku następnego.</w:t>
      </w:r>
    </w:p>
    <w:p w14:paraId="28D5DB07" w14:textId="2AF24D2C" w:rsidR="002D1548" w:rsidRPr="00091A71" w:rsidRDefault="002D1548">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091A71">
        <w:t>OSDn, przekazuje w terminie do dnia 15 marca danego roku swój plan wprowadzania ograniczeń do OSD, w celu uwzględnienia tego planu w planie wprowadzania ograniczeń OSD.</w:t>
      </w:r>
    </w:p>
    <w:p w14:paraId="66C865D0" w14:textId="527FC550" w:rsidR="002D1548" w:rsidRPr="00091A71" w:rsidRDefault="002D1548">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091A71">
        <w:t>OSD przekazuje OSP w terminie do dnia 31 marca danego roku swój plan wprowadzania ograniczeń w celu jego uwzględnienia w planie wprowadzania ograniczeń OSP.</w:t>
      </w:r>
    </w:p>
    <w:p w14:paraId="7E005B8A" w14:textId="232DE53E" w:rsidR="002D1548" w:rsidRPr="004B7216" w:rsidRDefault="002D1548">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091A71">
        <w:t xml:space="preserve">Aktualizacja planów </w:t>
      </w:r>
      <w:r w:rsidR="00706329" w:rsidRPr="00091A71">
        <w:t xml:space="preserve">OSD </w:t>
      </w:r>
      <w:r w:rsidRPr="00091A71">
        <w:t>wprowadzania</w:t>
      </w:r>
      <w:r w:rsidRPr="004B7216">
        <w:t xml:space="preserve"> ograniczeń dla obiektów</w:t>
      </w:r>
      <w:r w:rsidR="002D1184">
        <w:t xml:space="preserve"> i</w:t>
      </w:r>
      <w:r w:rsidRPr="004B7216">
        <w:t xml:space="preserve"> </w:t>
      </w:r>
      <w:r w:rsidRPr="002D1184">
        <w:t xml:space="preserve">odbiorców </w:t>
      </w:r>
      <w:r w:rsidR="00706329">
        <w:t>może spowodować</w:t>
      </w:r>
      <w:r w:rsidRPr="004B7216">
        <w:t xml:space="preserve"> koniecznoś</w:t>
      </w:r>
      <w:r w:rsidR="00706329">
        <w:t>ć</w:t>
      </w:r>
      <w:r w:rsidRPr="004B7216">
        <w:t xml:space="preserve"> aktualizacji planu wprowadzania ograniczeń </w:t>
      </w:r>
      <w:r w:rsidR="00706329">
        <w:t xml:space="preserve">przez </w:t>
      </w:r>
      <w:r w:rsidRPr="004B7216">
        <w:t>OSD</w:t>
      </w:r>
      <w:r w:rsidR="002D1184">
        <w:t>n</w:t>
      </w:r>
      <w:r w:rsidRPr="004B7216">
        <w:t>.</w:t>
      </w:r>
      <w:r w:rsidR="00706329">
        <w:t xml:space="preserve"> </w:t>
      </w:r>
    </w:p>
    <w:p w14:paraId="09AEBA4B" w14:textId="32408649" w:rsidR="002D1548" w:rsidRPr="004B7216" w:rsidRDefault="002D1548">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Wielkości planowanych ograniczeń w dostarczaniu i poborze energii elektrycznej, określa się w stopniach zasilania od 11 do 20, przy czym:</w:t>
      </w:r>
    </w:p>
    <w:p w14:paraId="6AEEA1A1" w14:textId="25A11410" w:rsidR="002D1548" w:rsidRPr="004B7216" w:rsidRDefault="002D1548">
      <w:pPr>
        <w:pStyle w:val="Akapitzlist"/>
        <w:widowControl w:val="0"/>
        <w:numPr>
          <w:ilvl w:val="1"/>
          <w:numId w:val="12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11 stopień zasilania  określa,  że  odbiorca  może  pobierać  moc  w  obiekcie w wielkościach i na zasadach określonych w umowach dystrybucyjnych albo kompleksowych</w:t>
      </w:r>
      <w:r w:rsidRPr="004B7216">
        <w:rPr>
          <w:spacing w:val="-1"/>
        </w:rPr>
        <w:t xml:space="preserve"> </w:t>
      </w:r>
      <w:r w:rsidRPr="004B7216">
        <w:t>,</w:t>
      </w:r>
    </w:p>
    <w:p w14:paraId="5FA5339F" w14:textId="128FAFC3" w:rsidR="002D1548" w:rsidRPr="004B7216" w:rsidRDefault="002D1548">
      <w:pPr>
        <w:pStyle w:val="Akapitzlist"/>
        <w:widowControl w:val="0"/>
        <w:numPr>
          <w:ilvl w:val="1"/>
          <w:numId w:val="12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12 stopień zasilania określa, że odbiorca może pobierać w obiekcie łączną</w:t>
      </w:r>
      <w:r w:rsidRPr="004B7216">
        <w:rPr>
          <w:spacing w:val="-27"/>
        </w:rPr>
        <w:t xml:space="preserve"> </w:t>
      </w:r>
      <w:r w:rsidRPr="004B7216">
        <w:t>moc do wysokości mocy maksymalnej poboru, określonej dla tego obiektu,</w:t>
      </w:r>
      <w:r w:rsidRPr="004B7216">
        <w:rPr>
          <w:spacing w:val="-21"/>
        </w:rPr>
        <w:t xml:space="preserve"> </w:t>
      </w:r>
      <w:r w:rsidRPr="004B7216">
        <w:t>zgodnie z pkt IV.3.2.24 lit.</w:t>
      </w:r>
      <w:r w:rsidRPr="004B7216">
        <w:rPr>
          <w:spacing w:val="-2"/>
        </w:rPr>
        <w:t xml:space="preserve"> </w:t>
      </w:r>
      <w:r w:rsidRPr="004B7216">
        <w:t>b),</w:t>
      </w:r>
    </w:p>
    <w:p w14:paraId="55683F5F" w14:textId="6E2381CB" w:rsidR="002D1548" w:rsidRPr="004B7216" w:rsidRDefault="002D1548">
      <w:pPr>
        <w:pStyle w:val="Akapitzlist"/>
        <w:widowControl w:val="0"/>
        <w:numPr>
          <w:ilvl w:val="1"/>
          <w:numId w:val="12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20 stopień zasilania określa, że odbiorca może pobierać w obiekcie łączną</w:t>
      </w:r>
      <w:r w:rsidRPr="004B7216">
        <w:rPr>
          <w:spacing w:val="-27"/>
        </w:rPr>
        <w:t xml:space="preserve"> </w:t>
      </w:r>
      <w:r w:rsidRPr="004B7216">
        <w:t>moc do wysokości mocy minimalnej poboru, określonej dla tego obiektu  zgodnie  z pkt IV.3.2.24 lit.</w:t>
      </w:r>
      <w:r w:rsidRPr="004B7216">
        <w:rPr>
          <w:spacing w:val="-2"/>
        </w:rPr>
        <w:t xml:space="preserve"> </w:t>
      </w:r>
      <w:r w:rsidRPr="004B7216">
        <w:t>a),</w:t>
      </w:r>
    </w:p>
    <w:p w14:paraId="2312B3F2" w14:textId="34EF53FC" w:rsidR="002D1548" w:rsidRPr="004B7216" w:rsidRDefault="002D1548">
      <w:pPr>
        <w:pStyle w:val="Akapitzlist"/>
        <w:widowControl w:val="0"/>
        <w:numPr>
          <w:ilvl w:val="1"/>
          <w:numId w:val="12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wielkości łączne maksymalnych mocy określone dla obiektu, które odbiorca może pobierać, w stopniach zasilania od 12 do 20, wynikają z równomiernego podziału zakresu mocy - od wielkości mocy maksymalnej poboru, określonej dla 12 stopnia zasilania, do wielkości mocy minimalnej poboru, określonej dla 20 stopnia</w:t>
      </w:r>
      <w:r w:rsidRPr="004B7216">
        <w:rPr>
          <w:spacing w:val="-1"/>
        </w:rPr>
        <w:t xml:space="preserve"> </w:t>
      </w:r>
      <w:r w:rsidRPr="004B7216">
        <w:t>zasilania.</w:t>
      </w:r>
    </w:p>
    <w:p w14:paraId="0CC70C8D" w14:textId="3891C91E" w:rsidR="002D1548" w:rsidRPr="004B7216" w:rsidRDefault="002D1548">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 poszczególnych stopniach zasilania odbiorca może pobierać w obiekcie łączną moc o wielkości nie wyższej niż wielkość mocy, która jest określona dla danego stopnia zasilania dla tego obiektu.</w:t>
      </w:r>
    </w:p>
    <w:p w14:paraId="7A848980" w14:textId="499BDC1A" w:rsidR="002D1548" w:rsidRPr="004B7216" w:rsidRDefault="002D1548">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Wielkości łączne mocy określone dla obiektu, obowiązujące odbiorcę w stopniach zasilania od 12 do 20, zawarte w planie wprowadzania ograniczeń dla odbiorcy    w zakresie posiadanego przez niego obiektu, są przekazywane odbiorcy</w:t>
      </w:r>
      <w:r w:rsidRPr="004B7216">
        <w:rPr>
          <w:spacing w:val="38"/>
        </w:rPr>
        <w:t xml:space="preserve"> </w:t>
      </w:r>
      <w:r w:rsidRPr="004B7216">
        <w:t>przez OSDn w sposób określony w pkt</w:t>
      </w:r>
      <w:r w:rsidRPr="004B7216">
        <w:rPr>
          <w:spacing w:val="-6"/>
        </w:rPr>
        <w:t xml:space="preserve"> </w:t>
      </w:r>
      <w:r w:rsidRPr="004B7216">
        <w:t>IV.3.2.26.</w:t>
      </w:r>
    </w:p>
    <w:p w14:paraId="5AE9A4E5" w14:textId="7476167B" w:rsidR="002D1548" w:rsidRPr="004B7216" w:rsidRDefault="002D1548">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 xml:space="preserve">Moc minimalną poboru oraz moc maksymalną poboru określa OSDn na </w:t>
      </w:r>
      <w:r w:rsidRPr="004B7216">
        <w:lastRenderedPageBreak/>
        <w:t>podstawie wskazań układów pomiarowo-rozliczeniowych z</w:t>
      </w:r>
      <w:r w:rsidRPr="004B7216">
        <w:rPr>
          <w:spacing w:val="-39"/>
        </w:rPr>
        <w:t xml:space="preserve"> </w:t>
      </w:r>
      <w:r w:rsidRPr="004B7216">
        <w:t>funkcją odczytu danych w systemie danych dobowo-godzinowych obejmujących pełny okres pomiarowy od dnia 1 stycznia roku n - 1 do dnia 31 grudnia roku n - 1,</w:t>
      </w:r>
      <w:r w:rsidRPr="004B7216">
        <w:rPr>
          <w:spacing w:val="20"/>
        </w:rPr>
        <w:t xml:space="preserve"> </w:t>
      </w:r>
      <w:r w:rsidRPr="004B7216">
        <w:t>gdzie „n” jest rokiem uzgodnienia, przez Prezesa URE planu wprowadzania ograniczeń, odpowiednio:</w:t>
      </w:r>
    </w:p>
    <w:p w14:paraId="46597AAA" w14:textId="77777777" w:rsidR="00E513D1" w:rsidRPr="004B7216" w:rsidRDefault="002D1548">
      <w:pPr>
        <w:pStyle w:val="Akapitzlist"/>
        <w:widowControl w:val="0"/>
        <w:numPr>
          <w:ilvl w:val="1"/>
          <w:numId w:val="12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 przypadku mocy minimalnej poboru</w:t>
      </w:r>
      <w:r w:rsidRPr="004B7216">
        <w:rPr>
          <w:spacing w:val="-1"/>
        </w:rPr>
        <w:t xml:space="preserve"> </w:t>
      </w:r>
      <w:r w:rsidRPr="004B7216">
        <w:t>przez:</w:t>
      </w:r>
    </w:p>
    <w:p w14:paraId="45E30C6D" w14:textId="217C79C5" w:rsidR="00E513D1" w:rsidRPr="004B7216" w:rsidRDefault="00E513D1">
      <w:pPr>
        <w:pStyle w:val="Akapitzlist"/>
        <w:widowControl w:val="0"/>
        <w:numPr>
          <w:ilvl w:val="8"/>
          <w:numId w:val="129"/>
        </w:numPr>
        <w:tabs>
          <w:tab w:val="left" w:pos="1452"/>
          <w:tab w:val="left" w:pos="1453"/>
        </w:tabs>
        <w:autoSpaceDE w:val="0"/>
        <w:autoSpaceDN w:val="0"/>
        <w:spacing w:before="90" w:after="0" w:line="240" w:lineRule="auto"/>
        <w:contextualSpacing w:val="0"/>
        <w:jc w:val="both"/>
        <w:rPr>
          <w:b/>
          <w:bCs/>
          <w:sz w:val="26"/>
          <w:szCs w:val="26"/>
        </w:rPr>
      </w:pPr>
      <w:r w:rsidRPr="004B7216">
        <w:t xml:space="preserve"> wyznaczenie dla każdego miesiąca kalendarzowego odrębnie jednej wartości poboru mocy średniogodzinnej, która w danym miesiącu miała wartość</w:t>
      </w:r>
      <w:r w:rsidRPr="004B7216">
        <w:rPr>
          <w:spacing w:val="-2"/>
        </w:rPr>
        <w:t xml:space="preserve"> </w:t>
      </w:r>
      <w:r w:rsidRPr="004B7216">
        <w:t>najniższą,</w:t>
      </w:r>
    </w:p>
    <w:p w14:paraId="772A2BE6" w14:textId="44EF6229" w:rsidR="00E513D1" w:rsidRPr="004B7216" w:rsidRDefault="00E513D1">
      <w:pPr>
        <w:pStyle w:val="Akapitzlist"/>
        <w:widowControl w:val="0"/>
        <w:numPr>
          <w:ilvl w:val="8"/>
          <w:numId w:val="129"/>
        </w:numPr>
        <w:tabs>
          <w:tab w:val="left" w:pos="1452"/>
          <w:tab w:val="left" w:pos="1453"/>
        </w:tabs>
        <w:autoSpaceDE w:val="0"/>
        <w:autoSpaceDN w:val="0"/>
        <w:spacing w:before="90" w:after="0" w:line="240" w:lineRule="auto"/>
        <w:contextualSpacing w:val="0"/>
        <w:jc w:val="both"/>
        <w:rPr>
          <w:b/>
          <w:bCs/>
          <w:sz w:val="26"/>
          <w:szCs w:val="26"/>
        </w:rPr>
      </w:pPr>
      <w:r w:rsidRPr="004B7216">
        <w:t>odrzucenie</w:t>
      </w:r>
      <w:r w:rsidRPr="004B7216">
        <w:rPr>
          <w:spacing w:val="-16"/>
        </w:rPr>
        <w:t xml:space="preserve"> </w:t>
      </w:r>
      <w:r w:rsidRPr="004B7216">
        <w:t>trzech</w:t>
      </w:r>
      <w:r w:rsidRPr="004B7216">
        <w:rPr>
          <w:spacing w:val="-15"/>
        </w:rPr>
        <w:t xml:space="preserve"> </w:t>
      </w:r>
      <w:r w:rsidRPr="004B7216">
        <w:t>wartości</w:t>
      </w:r>
      <w:r w:rsidRPr="004B7216">
        <w:rPr>
          <w:spacing w:val="-14"/>
        </w:rPr>
        <w:t xml:space="preserve"> </w:t>
      </w:r>
      <w:r w:rsidRPr="004B7216">
        <w:t>najniższych</w:t>
      </w:r>
      <w:r w:rsidRPr="004B7216">
        <w:rPr>
          <w:spacing w:val="-15"/>
        </w:rPr>
        <w:t xml:space="preserve"> </w:t>
      </w:r>
      <w:r w:rsidRPr="004B7216">
        <w:t>spośród</w:t>
      </w:r>
      <w:r w:rsidRPr="004B7216">
        <w:rPr>
          <w:spacing w:val="-16"/>
        </w:rPr>
        <w:t xml:space="preserve"> </w:t>
      </w:r>
      <w:r w:rsidRPr="004B7216">
        <w:t>wartości,</w:t>
      </w:r>
      <w:r w:rsidRPr="004B7216">
        <w:rPr>
          <w:spacing w:val="-14"/>
        </w:rPr>
        <w:t xml:space="preserve"> </w:t>
      </w:r>
      <w:r w:rsidRPr="004B7216">
        <w:t>o</w:t>
      </w:r>
      <w:r w:rsidRPr="004B7216">
        <w:rPr>
          <w:spacing w:val="-15"/>
        </w:rPr>
        <w:t xml:space="preserve"> </w:t>
      </w:r>
      <w:r w:rsidRPr="004B7216">
        <w:t>których</w:t>
      </w:r>
      <w:r w:rsidRPr="004B7216">
        <w:rPr>
          <w:spacing w:val="-15"/>
        </w:rPr>
        <w:t xml:space="preserve"> </w:t>
      </w:r>
      <w:r w:rsidRPr="004B7216">
        <w:t>mowa w ppkt i, i wyznaczenie średniej arytmetycznej z pozostałych dziewięciu wartości;</w:t>
      </w:r>
    </w:p>
    <w:p w14:paraId="14AB1763" w14:textId="6845F1E1" w:rsidR="00E513D1" w:rsidRPr="004B7216" w:rsidRDefault="00E513D1">
      <w:pPr>
        <w:pStyle w:val="Akapitzlist"/>
        <w:widowControl w:val="0"/>
        <w:numPr>
          <w:ilvl w:val="1"/>
          <w:numId w:val="12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 przypadku mocy maksymalnej poboru</w:t>
      </w:r>
      <w:r w:rsidRPr="004B7216">
        <w:rPr>
          <w:spacing w:val="-1"/>
        </w:rPr>
        <w:t xml:space="preserve"> </w:t>
      </w:r>
      <w:r w:rsidRPr="004B7216">
        <w:t>przez:</w:t>
      </w:r>
    </w:p>
    <w:p w14:paraId="28C99155" w14:textId="6BFD4CAC" w:rsidR="00E513D1" w:rsidRPr="004B7216" w:rsidRDefault="00E513D1">
      <w:pPr>
        <w:pStyle w:val="Akapitzlist"/>
        <w:widowControl w:val="0"/>
        <w:numPr>
          <w:ilvl w:val="8"/>
          <w:numId w:val="129"/>
        </w:numPr>
        <w:tabs>
          <w:tab w:val="left" w:pos="1452"/>
          <w:tab w:val="left" w:pos="1453"/>
        </w:tabs>
        <w:autoSpaceDE w:val="0"/>
        <w:autoSpaceDN w:val="0"/>
        <w:spacing w:before="90" w:after="0" w:line="240" w:lineRule="auto"/>
        <w:contextualSpacing w:val="0"/>
        <w:jc w:val="both"/>
        <w:rPr>
          <w:b/>
          <w:bCs/>
          <w:sz w:val="26"/>
          <w:szCs w:val="26"/>
        </w:rPr>
      </w:pPr>
      <w:r w:rsidRPr="004B7216">
        <w:t>wyznaczenie dla każdego miesiąca kalendarzowego odrębnie jednej wartości poboru mocy średniogodzinnej, która w danym miesiącu miała wartość</w:t>
      </w:r>
      <w:r w:rsidRPr="004B7216">
        <w:rPr>
          <w:spacing w:val="-2"/>
        </w:rPr>
        <w:t xml:space="preserve"> </w:t>
      </w:r>
      <w:r w:rsidRPr="004B7216">
        <w:t>najwyższą,</w:t>
      </w:r>
    </w:p>
    <w:p w14:paraId="77562406" w14:textId="38272A8E" w:rsidR="00E513D1" w:rsidRPr="004B7216" w:rsidRDefault="00E513D1">
      <w:pPr>
        <w:pStyle w:val="Akapitzlist"/>
        <w:widowControl w:val="0"/>
        <w:numPr>
          <w:ilvl w:val="8"/>
          <w:numId w:val="129"/>
        </w:numPr>
        <w:tabs>
          <w:tab w:val="left" w:pos="1452"/>
          <w:tab w:val="left" w:pos="1453"/>
        </w:tabs>
        <w:autoSpaceDE w:val="0"/>
        <w:autoSpaceDN w:val="0"/>
        <w:spacing w:before="90" w:after="0" w:line="240" w:lineRule="auto"/>
        <w:contextualSpacing w:val="0"/>
        <w:jc w:val="both"/>
        <w:rPr>
          <w:b/>
          <w:bCs/>
          <w:sz w:val="26"/>
          <w:szCs w:val="26"/>
        </w:rPr>
      </w:pPr>
      <w:r w:rsidRPr="004B7216">
        <w:t>odrzucenie trzech wartości najwyższych spośród wartości, o których mowa w ppkt i, i wyznaczenie średniej arytmetycznej z pozostałych dziewięciu</w:t>
      </w:r>
      <w:r w:rsidRPr="004B7216">
        <w:rPr>
          <w:spacing w:val="-1"/>
        </w:rPr>
        <w:t xml:space="preserve"> </w:t>
      </w:r>
      <w:r w:rsidRPr="004B7216">
        <w:t>wartości.</w:t>
      </w:r>
    </w:p>
    <w:p w14:paraId="6B3A084F" w14:textId="6405F25E" w:rsidR="002D1548" w:rsidRPr="004B7216" w:rsidRDefault="00E513D1" w:rsidP="00E513D1">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W przypadku braku możliwości pozyskania przez OSDn wskazań układu pomiarowo-rozliczeniowego, o których mowa powyżej, OSDn wyznacza je zgodnie z zapisami pkt C.1. IRiESD.</w:t>
      </w:r>
    </w:p>
    <w:p w14:paraId="0558E5DC" w14:textId="52159F87" w:rsidR="00E513D1" w:rsidRPr="004B7216" w:rsidRDefault="00E513D1">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w:t>
      </w:r>
      <w:r w:rsidRPr="004B7216">
        <w:rPr>
          <w:spacing w:val="-14"/>
        </w:rPr>
        <w:t xml:space="preserve"> </w:t>
      </w:r>
      <w:r w:rsidRPr="004B7216">
        <w:t>przypadku,</w:t>
      </w:r>
      <w:r w:rsidRPr="004B7216">
        <w:rPr>
          <w:spacing w:val="-13"/>
        </w:rPr>
        <w:t xml:space="preserve"> </w:t>
      </w:r>
      <w:r w:rsidRPr="004B7216">
        <w:t>gdy</w:t>
      </w:r>
      <w:r w:rsidRPr="004B7216">
        <w:rPr>
          <w:spacing w:val="-13"/>
        </w:rPr>
        <w:t xml:space="preserve"> </w:t>
      </w:r>
      <w:r w:rsidRPr="004B7216">
        <w:t>wyznaczona</w:t>
      </w:r>
      <w:r w:rsidRPr="004B7216">
        <w:rPr>
          <w:spacing w:val="-14"/>
        </w:rPr>
        <w:t xml:space="preserve"> </w:t>
      </w:r>
      <w:r w:rsidRPr="004B7216">
        <w:t>dla</w:t>
      </w:r>
      <w:r w:rsidRPr="004B7216">
        <w:rPr>
          <w:spacing w:val="-14"/>
        </w:rPr>
        <w:t xml:space="preserve"> </w:t>
      </w:r>
      <w:r w:rsidRPr="004B7216">
        <w:t>obiektu</w:t>
      </w:r>
      <w:r w:rsidRPr="004B7216">
        <w:rPr>
          <w:spacing w:val="-13"/>
        </w:rPr>
        <w:t xml:space="preserve"> </w:t>
      </w:r>
      <w:r w:rsidRPr="004B7216">
        <w:t>wielkość</w:t>
      </w:r>
      <w:r w:rsidRPr="004B7216">
        <w:rPr>
          <w:spacing w:val="-14"/>
        </w:rPr>
        <w:t xml:space="preserve"> </w:t>
      </w:r>
      <w:r w:rsidRPr="004B7216">
        <w:t>mocy</w:t>
      </w:r>
      <w:r w:rsidRPr="004B7216">
        <w:rPr>
          <w:spacing w:val="-13"/>
        </w:rPr>
        <w:t xml:space="preserve"> </w:t>
      </w:r>
      <w:r w:rsidRPr="004B7216">
        <w:t>maksymalnej</w:t>
      </w:r>
      <w:r w:rsidRPr="004B7216">
        <w:rPr>
          <w:spacing w:val="-13"/>
        </w:rPr>
        <w:t xml:space="preserve"> </w:t>
      </w:r>
      <w:r w:rsidRPr="004B7216">
        <w:t>poboru</w:t>
      </w:r>
      <w:r w:rsidRPr="004B7216">
        <w:rPr>
          <w:spacing w:val="-13"/>
        </w:rPr>
        <w:t xml:space="preserve"> </w:t>
      </w:r>
      <w:r w:rsidRPr="004B7216">
        <w:t>jest większa</w:t>
      </w:r>
      <w:r w:rsidRPr="004B7216">
        <w:rPr>
          <w:spacing w:val="-14"/>
        </w:rPr>
        <w:t xml:space="preserve"> </w:t>
      </w:r>
      <w:r w:rsidRPr="004B7216">
        <w:t>niż</w:t>
      </w:r>
      <w:r w:rsidRPr="004B7216">
        <w:rPr>
          <w:spacing w:val="-14"/>
        </w:rPr>
        <w:t xml:space="preserve"> </w:t>
      </w:r>
      <w:r w:rsidRPr="004B7216">
        <w:t>łączna</w:t>
      </w:r>
      <w:r w:rsidRPr="004B7216">
        <w:rPr>
          <w:spacing w:val="-14"/>
        </w:rPr>
        <w:t xml:space="preserve"> </w:t>
      </w:r>
      <w:r w:rsidRPr="004B7216">
        <w:t>wielkość</w:t>
      </w:r>
      <w:r w:rsidRPr="004B7216">
        <w:rPr>
          <w:spacing w:val="-14"/>
        </w:rPr>
        <w:t xml:space="preserve"> </w:t>
      </w:r>
      <w:r w:rsidRPr="004B7216">
        <w:t>mocy</w:t>
      </w:r>
      <w:r w:rsidRPr="004B7216">
        <w:rPr>
          <w:spacing w:val="-14"/>
        </w:rPr>
        <w:t xml:space="preserve"> </w:t>
      </w:r>
      <w:r w:rsidRPr="004B7216">
        <w:t>umownej,</w:t>
      </w:r>
      <w:r w:rsidRPr="004B7216">
        <w:rPr>
          <w:spacing w:val="-13"/>
        </w:rPr>
        <w:t xml:space="preserve"> </w:t>
      </w:r>
      <w:r w:rsidRPr="004B7216">
        <w:t>określona</w:t>
      </w:r>
      <w:r w:rsidRPr="004B7216">
        <w:rPr>
          <w:spacing w:val="-14"/>
        </w:rPr>
        <w:t xml:space="preserve"> </w:t>
      </w:r>
      <w:r w:rsidRPr="004B7216">
        <w:t>dla</w:t>
      </w:r>
      <w:r w:rsidRPr="004B7216">
        <w:rPr>
          <w:spacing w:val="-14"/>
        </w:rPr>
        <w:t xml:space="preserve"> </w:t>
      </w:r>
      <w:r w:rsidRPr="004B7216">
        <w:t>tego</w:t>
      </w:r>
      <w:r w:rsidRPr="004B7216">
        <w:rPr>
          <w:spacing w:val="-14"/>
        </w:rPr>
        <w:t xml:space="preserve"> </w:t>
      </w:r>
      <w:r w:rsidRPr="004B7216">
        <w:t>obiektu</w:t>
      </w:r>
      <w:r w:rsidRPr="004B7216">
        <w:rPr>
          <w:spacing w:val="-13"/>
        </w:rPr>
        <w:t xml:space="preserve"> </w:t>
      </w:r>
      <w:r w:rsidRPr="004B7216">
        <w:t>w</w:t>
      </w:r>
      <w:r w:rsidRPr="004B7216">
        <w:rPr>
          <w:spacing w:val="-9"/>
        </w:rPr>
        <w:t xml:space="preserve"> </w:t>
      </w:r>
      <w:r w:rsidRPr="004B7216">
        <w:t>umowach dystrybucyjnych albo kompleksowych, za wielkość mocy maksymalnej poboru przyjmuje się łączną wielkość mocy</w:t>
      </w:r>
      <w:r w:rsidRPr="004B7216">
        <w:rPr>
          <w:spacing w:val="-4"/>
        </w:rPr>
        <w:t xml:space="preserve"> </w:t>
      </w:r>
      <w:r w:rsidRPr="004B7216">
        <w:t>umownej.</w:t>
      </w:r>
    </w:p>
    <w:p w14:paraId="375AA445" w14:textId="18D08E6D" w:rsidR="00E513D1" w:rsidRPr="004B7216" w:rsidRDefault="00E513D1">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przesyła odbiorcy plan wprowadzania ograniczeń dla odbiorcy w zakresie posiadanego przez niego obiektu lub aktualizację tego planu, zawierający wielkości łączne mocy określone dla obiektu w stopniach zasilania od 12 do 20, na adres poczty elektronicznej wskazany w umowach dystrybucyjnych albo kompleksowych w terminie, o którym mowa w pkt IV.3.2.16. W zakresie umów kompleksowych, OSDn przekazuje ten plan lub jego aktualizację  również  sprzedawcy,  na  adres  poczty   elektronicznej   wskazany  w umowie, o której mowa w pkt. A.4.3.7.</w:t>
      </w:r>
      <w:r w:rsidRPr="004B7216">
        <w:rPr>
          <w:spacing w:val="-4"/>
        </w:rPr>
        <w:t xml:space="preserve"> </w:t>
      </w:r>
      <w:r w:rsidRPr="004B7216">
        <w:t>IRiESD.</w:t>
      </w:r>
    </w:p>
    <w:p w14:paraId="2FA5F3A0" w14:textId="0C800098" w:rsidR="00E513D1" w:rsidRPr="004B7216" w:rsidRDefault="00E513D1" w:rsidP="00E513D1">
      <w:pPr>
        <w:pStyle w:val="Akapitzlist"/>
        <w:widowControl w:val="0"/>
        <w:tabs>
          <w:tab w:val="left" w:pos="1452"/>
          <w:tab w:val="left" w:pos="1453"/>
        </w:tabs>
        <w:autoSpaceDE w:val="0"/>
        <w:autoSpaceDN w:val="0"/>
        <w:spacing w:before="90" w:after="0" w:line="240" w:lineRule="auto"/>
        <w:ind w:left="1730"/>
        <w:contextualSpacing w:val="0"/>
        <w:jc w:val="both"/>
      </w:pPr>
      <w:r w:rsidRPr="004B7216">
        <w:t>Jeżeli umowa dystrybucyjna albo kompleksowa nie zawiera adresu poczty elektronicznej, do czasu przekazania OSDn przez odbiorcę adresu poczty elektronicznej, o którym mowa powyżej, OSDn przesyła odbiorcy</w:t>
      </w:r>
      <w:r w:rsidRPr="004B7216">
        <w:rPr>
          <w:spacing w:val="-10"/>
        </w:rPr>
        <w:t xml:space="preserve"> </w:t>
      </w:r>
      <w:r w:rsidRPr="004B7216">
        <w:t>plan</w:t>
      </w:r>
      <w:r w:rsidRPr="004B7216">
        <w:rPr>
          <w:spacing w:val="-10"/>
        </w:rPr>
        <w:t xml:space="preserve"> </w:t>
      </w:r>
      <w:r w:rsidRPr="004B7216">
        <w:t>wprowadzania</w:t>
      </w:r>
      <w:r w:rsidRPr="004B7216">
        <w:rPr>
          <w:spacing w:val="-10"/>
        </w:rPr>
        <w:t xml:space="preserve"> </w:t>
      </w:r>
      <w:r w:rsidRPr="004B7216">
        <w:t>ograniczeń</w:t>
      </w:r>
      <w:r w:rsidRPr="004B7216">
        <w:rPr>
          <w:spacing w:val="-10"/>
        </w:rPr>
        <w:t xml:space="preserve"> </w:t>
      </w:r>
      <w:r w:rsidRPr="004B7216">
        <w:t>dla</w:t>
      </w:r>
      <w:r w:rsidRPr="004B7216">
        <w:rPr>
          <w:spacing w:val="-9"/>
        </w:rPr>
        <w:t xml:space="preserve"> </w:t>
      </w:r>
      <w:r w:rsidRPr="004B7216">
        <w:t>odbiorcy</w:t>
      </w:r>
      <w:r w:rsidRPr="004B7216">
        <w:rPr>
          <w:spacing w:val="-10"/>
        </w:rPr>
        <w:t xml:space="preserve"> </w:t>
      </w:r>
      <w:r w:rsidRPr="004B7216">
        <w:t>w</w:t>
      </w:r>
      <w:r w:rsidRPr="004B7216">
        <w:rPr>
          <w:spacing w:val="-10"/>
        </w:rPr>
        <w:t xml:space="preserve"> </w:t>
      </w:r>
      <w:r w:rsidRPr="004B7216">
        <w:t>zakresie</w:t>
      </w:r>
      <w:r w:rsidRPr="004B7216">
        <w:rPr>
          <w:spacing w:val="-10"/>
        </w:rPr>
        <w:t xml:space="preserve"> </w:t>
      </w:r>
      <w:r w:rsidRPr="004B7216">
        <w:t>posiadanego</w:t>
      </w:r>
      <w:r w:rsidRPr="004B7216">
        <w:rPr>
          <w:spacing w:val="-10"/>
        </w:rPr>
        <w:t xml:space="preserve"> </w:t>
      </w:r>
      <w:r w:rsidRPr="004B7216">
        <w:t xml:space="preserve">przez niego obiektu na adres korespondencyjny wskazany w umowie dystrybucyjnej </w:t>
      </w:r>
      <w:r w:rsidRPr="004B7216">
        <w:rPr>
          <w:spacing w:val="-4"/>
        </w:rPr>
        <w:t xml:space="preserve">albo </w:t>
      </w:r>
      <w:r w:rsidRPr="004B7216">
        <w:t>kompleksowej. W przypadku umowy kompleksowej adres korespondencyjny odbiorcy, sprzedawca udostępnia OSDn. Doręczenie na ten adres korespondencyjny jest</w:t>
      </w:r>
      <w:r w:rsidRPr="004B7216">
        <w:rPr>
          <w:spacing w:val="-1"/>
        </w:rPr>
        <w:t xml:space="preserve"> </w:t>
      </w:r>
      <w:r w:rsidRPr="004B7216">
        <w:lastRenderedPageBreak/>
        <w:t>skuteczne.</w:t>
      </w:r>
    </w:p>
    <w:p w14:paraId="16EC7066" w14:textId="33C3895A" w:rsidR="00E513D1" w:rsidRPr="004B7216" w:rsidRDefault="00E513D1" w:rsidP="00E513D1">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Odbiorcy</w:t>
      </w:r>
      <w:r w:rsidRPr="004B7216">
        <w:rPr>
          <w:spacing w:val="-10"/>
        </w:rPr>
        <w:t xml:space="preserve"> </w:t>
      </w:r>
      <w:r w:rsidRPr="004B7216">
        <w:t>są</w:t>
      </w:r>
      <w:r w:rsidRPr="004B7216">
        <w:rPr>
          <w:spacing w:val="-9"/>
        </w:rPr>
        <w:t xml:space="preserve"> </w:t>
      </w:r>
      <w:r w:rsidRPr="004B7216">
        <w:t>zobowiązani</w:t>
      </w:r>
      <w:r w:rsidRPr="004B7216">
        <w:rPr>
          <w:spacing w:val="-7"/>
        </w:rPr>
        <w:t xml:space="preserve"> </w:t>
      </w:r>
      <w:r w:rsidRPr="004B7216">
        <w:t>do</w:t>
      </w:r>
      <w:r w:rsidRPr="004B7216">
        <w:rPr>
          <w:spacing w:val="-10"/>
        </w:rPr>
        <w:t xml:space="preserve"> </w:t>
      </w:r>
      <w:r w:rsidRPr="004B7216">
        <w:t>niezwłocznego</w:t>
      </w:r>
      <w:r w:rsidRPr="004B7216">
        <w:rPr>
          <w:spacing w:val="-8"/>
        </w:rPr>
        <w:t xml:space="preserve"> </w:t>
      </w:r>
      <w:r w:rsidRPr="004B7216">
        <w:t>pisemnego</w:t>
      </w:r>
      <w:r w:rsidRPr="004B7216">
        <w:rPr>
          <w:spacing w:val="-10"/>
        </w:rPr>
        <w:t xml:space="preserve"> </w:t>
      </w:r>
      <w:r w:rsidRPr="004B7216">
        <w:t>informowania</w:t>
      </w:r>
      <w:r w:rsidRPr="004B7216">
        <w:rPr>
          <w:spacing w:val="-10"/>
        </w:rPr>
        <w:t xml:space="preserve"> </w:t>
      </w:r>
      <w:r w:rsidRPr="004B7216">
        <w:t xml:space="preserve">odpowiednio OSDn, z którym zawarli umowę o świadczenie usługi dystrybucji albo sprzedawców, z którymi posiadają zawarte umowy kompleksowe, o każdej zmianie </w:t>
      </w:r>
      <w:r w:rsidRPr="004B7216">
        <w:rPr>
          <w:spacing w:val="17"/>
        </w:rPr>
        <w:t xml:space="preserve"> </w:t>
      </w:r>
      <w:r w:rsidRPr="004B7216">
        <w:t xml:space="preserve">adresu </w:t>
      </w:r>
      <w:r w:rsidRPr="004B7216">
        <w:rPr>
          <w:spacing w:val="18"/>
        </w:rPr>
        <w:t xml:space="preserve"> </w:t>
      </w:r>
      <w:r w:rsidRPr="004B7216">
        <w:t xml:space="preserve">poczty </w:t>
      </w:r>
      <w:r w:rsidRPr="004B7216">
        <w:rPr>
          <w:spacing w:val="20"/>
        </w:rPr>
        <w:t xml:space="preserve"> </w:t>
      </w:r>
      <w:r w:rsidRPr="004B7216">
        <w:t xml:space="preserve">elektronicznej, </w:t>
      </w:r>
      <w:r w:rsidRPr="004B7216">
        <w:rPr>
          <w:spacing w:val="21"/>
        </w:rPr>
        <w:t xml:space="preserve"> </w:t>
      </w:r>
      <w:r w:rsidRPr="004B7216">
        <w:t xml:space="preserve">o </w:t>
      </w:r>
      <w:r w:rsidRPr="004B7216">
        <w:rPr>
          <w:spacing w:val="17"/>
        </w:rPr>
        <w:t xml:space="preserve"> </w:t>
      </w:r>
      <w:r w:rsidRPr="004B7216">
        <w:t xml:space="preserve">którym </w:t>
      </w:r>
      <w:r w:rsidRPr="004B7216">
        <w:rPr>
          <w:spacing w:val="18"/>
        </w:rPr>
        <w:t xml:space="preserve"> </w:t>
      </w:r>
      <w:r w:rsidRPr="004B7216">
        <w:t xml:space="preserve">mowa </w:t>
      </w:r>
      <w:r w:rsidRPr="004B7216">
        <w:rPr>
          <w:spacing w:val="17"/>
        </w:rPr>
        <w:t xml:space="preserve"> </w:t>
      </w:r>
      <w:r w:rsidRPr="004B7216">
        <w:t xml:space="preserve">powyżej, </w:t>
      </w:r>
      <w:r w:rsidRPr="004B7216">
        <w:rPr>
          <w:spacing w:val="22"/>
        </w:rPr>
        <w:t xml:space="preserve"> </w:t>
      </w:r>
      <w:r w:rsidRPr="004B7216">
        <w:t xml:space="preserve">wskazanego w   umowach.   Sprzedawcy,   którzy   posiadają   zawarte   umowy  </w:t>
      </w:r>
      <w:r w:rsidRPr="004B7216">
        <w:rPr>
          <w:spacing w:val="20"/>
        </w:rPr>
        <w:t xml:space="preserve"> </w:t>
      </w:r>
      <w:r w:rsidRPr="004B7216">
        <w:t>kompleksowe zobowiązani są do niezwłocznego informowania OSDn o zmianie adresu poczty elektronicznej.</w:t>
      </w:r>
    </w:p>
    <w:p w14:paraId="5801BC4B" w14:textId="0C25E5C3" w:rsidR="00E513D1" w:rsidRPr="004B7216" w:rsidRDefault="00A73ED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Dla  przyłączanego  do  sieci  obiektu,  dla  którego  nie  jest  możliwe  ustalenie  w sposób określony w pkt</w:t>
      </w:r>
      <w:r w:rsidRPr="004B7216">
        <w:rPr>
          <w:spacing w:val="-5"/>
        </w:rPr>
        <w:t xml:space="preserve"> </w:t>
      </w:r>
      <w:r w:rsidRPr="004B7216">
        <w:t>IV.3.2.24.:</w:t>
      </w:r>
    </w:p>
    <w:p w14:paraId="456D5E45" w14:textId="1DA8639D" w:rsidR="00A73ED5" w:rsidRPr="004B7216" w:rsidRDefault="00A73ED5">
      <w:pPr>
        <w:pStyle w:val="Akapitzlist"/>
        <w:widowControl w:val="0"/>
        <w:numPr>
          <w:ilvl w:val="1"/>
          <w:numId w:val="13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mocy</w:t>
      </w:r>
      <w:r w:rsidRPr="004B7216">
        <w:rPr>
          <w:spacing w:val="-5"/>
        </w:rPr>
        <w:t xml:space="preserve"> </w:t>
      </w:r>
      <w:r w:rsidRPr="004B7216">
        <w:t>minimalnej</w:t>
      </w:r>
      <w:r w:rsidRPr="004B7216">
        <w:rPr>
          <w:spacing w:val="-4"/>
        </w:rPr>
        <w:t xml:space="preserve"> </w:t>
      </w:r>
      <w:r w:rsidRPr="004B7216">
        <w:t>poboru</w:t>
      </w:r>
      <w:r w:rsidRPr="004B7216">
        <w:rPr>
          <w:spacing w:val="-3"/>
        </w:rPr>
        <w:t xml:space="preserve"> </w:t>
      </w:r>
      <w:r w:rsidRPr="004B7216">
        <w:t>-</w:t>
      </w:r>
      <w:r w:rsidRPr="004B7216">
        <w:rPr>
          <w:spacing w:val="-5"/>
        </w:rPr>
        <w:t xml:space="preserve"> </w:t>
      </w:r>
      <w:r w:rsidRPr="004B7216">
        <w:t>wielkość</w:t>
      </w:r>
      <w:r w:rsidRPr="004B7216">
        <w:rPr>
          <w:spacing w:val="-4"/>
        </w:rPr>
        <w:t xml:space="preserve"> </w:t>
      </w:r>
      <w:r w:rsidRPr="004B7216">
        <w:t>tej</w:t>
      </w:r>
      <w:r w:rsidRPr="004B7216">
        <w:rPr>
          <w:spacing w:val="-4"/>
        </w:rPr>
        <w:t xml:space="preserve"> </w:t>
      </w:r>
      <w:r w:rsidRPr="004B7216">
        <w:t>mocy</w:t>
      </w:r>
      <w:r w:rsidRPr="004B7216">
        <w:rPr>
          <w:spacing w:val="-5"/>
        </w:rPr>
        <w:t xml:space="preserve"> </w:t>
      </w:r>
      <w:r w:rsidRPr="004B7216">
        <w:t>ustala</w:t>
      </w:r>
      <w:r w:rsidRPr="004B7216">
        <w:rPr>
          <w:spacing w:val="-5"/>
        </w:rPr>
        <w:t xml:space="preserve"> </w:t>
      </w:r>
      <w:r w:rsidRPr="004B7216">
        <w:t>się</w:t>
      </w:r>
      <w:r w:rsidRPr="004B7216">
        <w:rPr>
          <w:spacing w:val="-4"/>
        </w:rPr>
        <w:t xml:space="preserve"> </w:t>
      </w:r>
      <w:r w:rsidRPr="004B7216">
        <w:t>na</w:t>
      </w:r>
      <w:r w:rsidRPr="004B7216">
        <w:rPr>
          <w:spacing w:val="-5"/>
        </w:rPr>
        <w:t xml:space="preserve"> </w:t>
      </w:r>
      <w:r w:rsidRPr="004B7216">
        <w:t>podstawie</w:t>
      </w:r>
      <w:r w:rsidRPr="004B7216">
        <w:rPr>
          <w:spacing w:val="-5"/>
        </w:rPr>
        <w:t xml:space="preserve"> </w:t>
      </w:r>
      <w:r w:rsidRPr="004B7216">
        <w:t>wielkości minimalnej mocy wymaganej dla zapewnienia bezpieczeństwa osób i mienia, o której mowa w przepisach wydanych na podstawie art. 9 ust. 3 i 4</w:t>
      </w:r>
      <w:r w:rsidRPr="004B7216">
        <w:rPr>
          <w:spacing w:val="-17"/>
        </w:rPr>
        <w:t xml:space="preserve"> </w:t>
      </w:r>
      <w:r w:rsidRPr="004B7216">
        <w:t>Ustawy;</w:t>
      </w:r>
    </w:p>
    <w:p w14:paraId="5AC0621C" w14:textId="3AE3F953" w:rsidR="00A73ED5" w:rsidRPr="004B7216" w:rsidRDefault="00A73ED5">
      <w:pPr>
        <w:pStyle w:val="Akapitzlist"/>
        <w:widowControl w:val="0"/>
        <w:numPr>
          <w:ilvl w:val="1"/>
          <w:numId w:val="13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mocy maksymalnej poboru - wielkość tej mocy ustala się w łącznej wysokości mocy umownej określonej w umowach dystrybucyjnych albo</w:t>
      </w:r>
      <w:r w:rsidRPr="004B7216">
        <w:rPr>
          <w:spacing w:val="-25"/>
        </w:rPr>
        <w:t xml:space="preserve"> </w:t>
      </w:r>
      <w:r w:rsidRPr="004B7216">
        <w:t>kompleksowych.</w:t>
      </w:r>
    </w:p>
    <w:p w14:paraId="5585F95D" w14:textId="6021FD6C" w:rsidR="00A73ED5" w:rsidRPr="004B7216" w:rsidRDefault="00A73ED5" w:rsidP="00A73ED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Dla obiektów określonych powyżej, plan wprowadzania ograniczeń jest aktualizowany przy zmianie mocy umownej lub minimalnej mocy wymaganej dla zapewnienia bezpieczeństwa osób i mienia.</w:t>
      </w:r>
    </w:p>
    <w:p w14:paraId="60EB8334" w14:textId="148601AE" w:rsidR="00A73ED5" w:rsidRPr="004B7216" w:rsidRDefault="00A73ED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Sposób określania dla obiektu mocy minimalnej poboru oraz mocy maksymalnej poboru, o którym mowa w pkt IV.3.2.27., stosuje się do czasu ustalenia wielkości tych mocy w sposób, o którym mowa w pkt IV.3.2.24. nie dłużej jednak niż przez okres 24 miesięcy od dnia zawarcia po raz pierwszy umowy dystrybucyjnej albo kompleksowej, na podstawie której świadczone są odbiorcy usługi dystrybucji energii elektrycznej do tego obiektu.</w:t>
      </w:r>
    </w:p>
    <w:p w14:paraId="2DF2D369" w14:textId="57A5290D" w:rsidR="00A73ED5" w:rsidRPr="004B7216" w:rsidRDefault="00A73ED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    trybie    normalnym    ograniczenia    w     poborze     energii     elektrycznej są realizowane przez odbiorców, stosownie do komunikatów i powiadomień OSP o obowiązujących stopniach zasilania. Obowiązujące stopnie zasilania, o których mowa w pkt IV.3.2.21., określa</w:t>
      </w:r>
      <w:r w:rsidRPr="004B7216">
        <w:rPr>
          <w:spacing w:val="-2"/>
        </w:rPr>
        <w:t xml:space="preserve"> </w:t>
      </w:r>
      <w:r w:rsidRPr="004B7216">
        <w:t>OSP.</w:t>
      </w:r>
    </w:p>
    <w:p w14:paraId="3D27AED8" w14:textId="27525A39" w:rsidR="00A73ED5" w:rsidRPr="004B7216" w:rsidRDefault="00A73ED5" w:rsidP="00A73ED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Komunikaty OSP o stopniach zasilania wprowadzanych w najbliższych 12 godzinach i przewidywanych na następne 12 godzin są ogłaszane w radiowych komunikatach energetycznych  nadawanych  przez  Program  1  Polskiego  Radia  o godzinie 7.55 i o godzinie 19.55 oraz zamieszczane na stronie internetowej OSD. Odbiorcy są obowiązani stosować się do stopni zasilania określonych w tych komunikatach w czasie określonym w tych</w:t>
      </w:r>
      <w:r w:rsidRPr="004B7216">
        <w:rPr>
          <w:spacing w:val="-12"/>
        </w:rPr>
        <w:t xml:space="preserve"> </w:t>
      </w:r>
      <w:r w:rsidRPr="004B7216">
        <w:t>komunikatach.</w:t>
      </w:r>
    </w:p>
    <w:p w14:paraId="4C5A362F" w14:textId="74AA0304" w:rsidR="00A73ED5" w:rsidRPr="004B7216" w:rsidRDefault="00A73ED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 xml:space="preserve">OSP może wprowadzić inne  stopnie  zasilania  niż  stopnie  zasilania  ogłoszone w komunikatach radiowych, jeżeli nastąpiła zmiana warunków pracy systemu elektroenergetycznego lub występuje konieczność minimalizacji negatywnych następstw wprowadzonych </w:t>
      </w:r>
      <w:r w:rsidRPr="004B7216">
        <w:lastRenderedPageBreak/>
        <w:t>ograniczeń w dostarczaniu lub poborze energii elektrycznej.</w:t>
      </w:r>
    </w:p>
    <w:p w14:paraId="7D2FE24F" w14:textId="227F7401" w:rsidR="00A73ED5" w:rsidRPr="004B7216" w:rsidRDefault="00A73ED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 wprowadzeniu ograniczeń w dostarczaniu i poborze energii elektrycznej oraz    o wprowadzeniu, w trakcie trwania ograniczeń w dostarczaniu i poborze energii elektrycznej,   innych   stopni   zasilania    niż    stopnie    zasilania    ogłoszone    w komunikatach radiowych, OSP lub OSD powiadamia służby dyspozytorskie oraz</w:t>
      </w:r>
      <w:r w:rsidRPr="004B7216">
        <w:rPr>
          <w:spacing w:val="-28"/>
        </w:rPr>
        <w:t xml:space="preserve"> </w:t>
      </w:r>
      <w:r w:rsidRPr="004B7216">
        <w:t>ruchowe OSDn.</w:t>
      </w:r>
    </w:p>
    <w:p w14:paraId="2E033378" w14:textId="3215255C" w:rsidR="00A73ED5" w:rsidRPr="004B7216" w:rsidRDefault="00A73ED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indywidualnie powiadamia odbiorców przyłączonych do sieci dystrybucyjnej o wprowadzeniu ograniczeń w dostarczaniu i poborze energii elektrycznej  oraz o  wprowadzeniu,  w  trakcie trwania ograniczeń  w</w:t>
      </w:r>
      <w:r w:rsidRPr="004B7216">
        <w:rPr>
          <w:spacing w:val="-19"/>
        </w:rPr>
        <w:t xml:space="preserve"> </w:t>
      </w:r>
      <w:r w:rsidRPr="004B7216">
        <w:t xml:space="preserve">dostarczaniu i </w:t>
      </w:r>
      <w:r w:rsidRPr="004B7216">
        <w:rPr>
          <w:spacing w:val="28"/>
        </w:rPr>
        <w:t xml:space="preserve"> </w:t>
      </w:r>
      <w:r w:rsidRPr="004B7216">
        <w:t xml:space="preserve">poborze </w:t>
      </w:r>
      <w:r w:rsidRPr="004B7216">
        <w:rPr>
          <w:spacing w:val="28"/>
        </w:rPr>
        <w:t xml:space="preserve"> </w:t>
      </w:r>
      <w:r w:rsidRPr="004B7216">
        <w:t xml:space="preserve">energii </w:t>
      </w:r>
      <w:r w:rsidRPr="004B7216">
        <w:rPr>
          <w:spacing w:val="28"/>
        </w:rPr>
        <w:t xml:space="preserve"> </w:t>
      </w:r>
      <w:r w:rsidRPr="004B7216">
        <w:t xml:space="preserve">elektrycznej, </w:t>
      </w:r>
      <w:r w:rsidRPr="004B7216">
        <w:rPr>
          <w:spacing w:val="29"/>
        </w:rPr>
        <w:t xml:space="preserve"> </w:t>
      </w:r>
      <w:r w:rsidRPr="004B7216">
        <w:t xml:space="preserve">innych </w:t>
      </w:r>
      <w:r w:rsidRPr="004B7216">
        <w:rPr>
          <w:spacing w:val="27"/>
        </w:rPr>
        <w:t xml:space="preserve"> </w:t>
      </w:r>
      <w:r w:rsidRPr="004B7216">
        <w:t xml:space="preserve">stopni </w:t>
      </w:r>
      <w:r w:rsidRPr="004B7216">
        <w:rPr>
          <w:spacing w:val="29"/>
        </w:rPr>
        <w:t xml:space="preserve"> </w:t>
      </w:r>
      <w:r w:rsidRPr="004B7216">
        <w:t xml:space="preserve">zasilania </w:t>
      </w:r>
      <w:r w:rsidRPr="004B7216">
        <w:rPr>
          <w:spacing w:val="27"/>
        </w:rPr>
        <w:t xml:space="preserve"> </w:t>
      </w:r>
      <w:r w:rsidRPr="004B7216">
        <w:t xml:space="preserve">niż </w:t>
      </w:r>
      <w:r w:rsidRPr="004B7216">
        <w:rPr>
          <w:spacing w:val="28"/>
        </w:rPr>
        <w:t xml:space="preserve"> </w:t>
      </w:r>
      <w:r w:rsidRPr="004B7216">
        <w:t xml:space="preserve">stopnie </w:t>
      </w:r>
      <w:r w:rsidRPr="004B7216">
        <w:rPr>
          <w:spacing w:val="30"/>
        </w:rPr>
        <w:t xml:space="preserve"> </w:t>
      </w:r>
      <w:r w:rsidRPr="004B7216">
        <w:t>zasilania ogłoszone w komunikatach radiowych, przesyłając wiadomość tekstową na adres poczty elektronicznej lub na numer telefonu komórkowego wskazany przez odbiorcę w umowach dystrybucyjnych albo kompleksowych. Powiadomienia te są stosowane przez odbiorcę w pierwszej kolejności w stosunku do powiadomień ogłaszanych w komunikatach radiowych.</w:t>
      </w:r>
    </w:p>
    <w:p w14:paraId="7ACEAECD" w14:textId="6614ED2D" w:rsidR="00A73ED5" w:rsidRPr="004B7216" w:rsidRDefault="00A73ED5" w:rsidP="00A73ED5">
      <w:pPr>
        <w:pStyle w:val="Akapitzlist"/>
        <w:widowControl w:val="0"/>
        <w:tabs>
          <w:tab w:val="left" w:pos="1452"/>
          <w:tab w:val="left" w:pos="1453"/>
        </w:tabs>
        <w:autoSpaceDE w:val="0"/>
        <w:autoSpaceDN w:val="0"/>
        <w:spacing w:before="90" w:after="0" w:line="240" w:lineRule="auto"/>
        <w:ind w:left="1730"/>
        <w:contextualSpacing w:val="0"/>
        <w:jc w:val="both"/>
      </w:pPr>
      <w:r w:rsidRPr="004B7216">
        <w:t>Jeżeli umowa dystrybucyjna albo kompleksowa nie zawiera adresu poczty elektronicznej lub numeru telefonu komórkowego, do czasu przekazania</w:t>
      </w:r>
      <w:r w:rsidRPr="004B7216">
        <w:rPr>
          <w:spacing w:val="-33"/>
        </w:rPr>
        <w:t xml:space="preserve"> </w:t>
      </w:r>
      <w:r w:rsidRPr="004B7216">
        <w:t>OSDn przez odbiorcę adresu poczty elektronicznej lub numeru telefonu komórkowego, o którym mowa powyżej, OSDn nie powiadamia odbiorcy</w:t>
      </w:r>
      <w:r w:rsidRPr="004B7216">
        <w:rPr>
          <w:spacing w:val="-7"/>
        </w:rPr>
        <w:t xml:space="preserve"> </w:t>
      </w:r>
      <w:r w:rsidRPr="004B7216">
        <w:t>o</w:t>
      </w:r>
      <w:r w:rsidRPr="004B7216">
        <w:rPr>
          <w:spacing w:val="-6"/>
        </w:rPr>
        <w:t xml:space="preserve"> </w:t>
      </w:r>
      <w:r w:rsidRPr="004B7216">
        <w:t>wprowadzeniu</w:t>
      </w:r>
      <w:r w:rsidRPr="004B7216">
        <w:rPr>
          <w:spacing w:val="-7"/>
        </w:rPr>
        <w:t xml:space="preserve"> </w:t>
      </w:r>
      <w:r w:rsidRPr="004B7216">
        <w:t>ograniczeń</w:t>
      </w:r>
      <w:r w:rsidRPr="004B7216">
        <w:rPr>
          <w:spacing w:val="-4"/>
        </w:rPr>
        <w:t xml:space="preserve"> </w:t>
      </w:r>
      <w:r w:rsidRPr="004B7216">
        <w:t>w</w:t>
      </w:r>
      <w:r w:rsidRPr="004B7216">
        <w:rPr>
          <w:spacing w:val="-7"/>
        </w:rPr>
        <w:t xml:space="preserve"> </w:t>
      </w:r>
      <w:r w:rsidRPr="004B7216">
        <w:t>dostarczaniu</w:t>
      </w:r>
      <w:r w:rsidRPr="004B7216">
        <w:rPr>
          <w:spacing w:val="-7"/>
        </w:rPr>
        <w:t xml:space="preserve"> </w:t>
      </w:r>
      <w:r w:rsidRPr="004B7216">
        <w:t>i</w:t>
      </w:r>
      <w:r w:rsidRPr="004B7216">
        <w:rPr>
          <w:spacing w:val="-6"/>
        </w:rPr>
        <w:t xml:space="preserve"> </w:t>
      </w:r>
      <w:r w:rsidRPr="004B7216">
        <w:t>poborze</w:t>
      </w:r>
      <w:r w:rsidRPr="004B7216">
        <w:rPr>
          <w:spacing w:val="-6"/>
        </w:rPr>
        <w:t xml:space="preserve"> </w:t>
      </w:r>
      <w:r w:rsidRPr="004B7216">
        <w:t>energii</w:t>
      </w:r>
      <w:r w:rsidRPr="004B7216">
        <w:rPr>
          <w:spacing w:val="-6"/>
        </w:rPr>
        <w:t xml:space="preserve"> </w:t>
      </w:r>
      <w:r w:rsidRPr="004B7216">
        <w:t>elektrycznej oraz  wprowadzeniu  innych  stopni  zasilania  niż  stopnie  zasilania  ogłoszone   w komunikatach</w:t>
      </w:r>
      <w:r w:rsidRPr="004B7216">
        <w:rPr>
          <w:spacing w:val="-1"/>
        </w:rPr>
        <w:t xml:space="preserve"> </w:t>
      </w:r>
      <w:r w:rsidRPr="004B7216">
        <w:t>radiowych.</w:t>
      </w:r>
    </w:p>
    <w:p w14:paraId="1BF4385B" w14:textId="0322C5D7" w:rsidR="00A73ED5" w:rsidRPr="004B7216" w:rsidRDefault="00A73ED5" w:rsidP="00A73ED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Odbiorcy</w:t>
      </w:r>
      <w:r w:rsidRPr="004B7216">
        <w:rPr>
          <w:spacing w:val="-11"/>
        </w:rPr>
        <w:t xml:space="preserve"> </w:t>
      </w:r>
      <w:r w:rsidRPr="004B7216">
        <w:t>są</w:t>
      </w:r>
      <w:r w:rsidRPr="004B7216">
        <w:rPr>
          <w:spacing w:val="-10"/>
        </w:rPr>
        <w:t xml:space="preserve"> </w:t>
      </w:r>
      <w:r w:rsidRPr="004B7216">
        <w:t>zobowiązani</w:t>
      </w:r>
      <w:r w:rsidRPr="004B7216">
        <w:rPr>
          <w:spacing w:val="-10"/>
        </w:rPr>
        <w:t xml:space="preserve"> </w:t>
      </w:r>
      <w:r w:rsidRPr="004B7216">
        <w:t>do</w:t>
      </w:r>
      <w:r w:rsidRPr="004B7216">
        <w:rPr>
          <w:spacing w:val="-10"/>
        </w:rPr>
        <w:t xml:space="preserve"> </w:t>
      </w:r>
      <w:r w:rsidRPr="004B7216">
        <w:t>niezwłocznego</w:t>
      </w:r>
      <w:r w:rsidRPr="004B7216">
        <w:rPr>
          <w:spacing w:val="-11"/>
        </w:rPr>
        <w:t xml:space="preserve"> </w:t>
      </w:r>
      <w:r w:rsidRPr="004B7216">
        <w:t>pisemnego</w:t>
      </w:r>
      <w:r w:rsidRPr="004B7216">
        <w:rPr>
          <w:spacing w:val="-10"/>
        </w:rPr>
        <w:t xml:space="preserve"> </w:t>
      </w:r>
      <w:r w:rsidRPr="004B7216">
        <w:t>informowania</w:t>
      </w:r>
      <w:r w:rsidRPr="004B7216">
        <w:rPr>
          <w:spacing w:val="-10"/>
        </w:rPr>
        <w:t xml:space="preserve"> </w:t>
      </w:r>
      <w:r w:rsidRPr="004B7216">
        <w:t>odpowiednio OSDn, z którym zawarli umowę o świadczenie usługi dystrybucji albo sprzedawców, z którymi posiadają zawarte umowy kompleksowe, o każdej zmianie danych dotyczących adresu poczty elektronicznej lub numeru telefonu komórkowego, o których mowa powyżej wskazanych w umowach. Sprzedawcy, którzy posiadają zawarte umowy kompleksowe zobowiązani są do niezwłocznego informowania OSDn o zmianie tych danych.</w:t>
      </w:r>
    </w:p>
    <w:p w14:paraId="33F981D5" w14:textId="426A9810" w:rsidR="00A73ED5" w:rsidRPr="004B7216" w:rsidRDefault="00A73ED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Powiadomienia o zmianie wprowadzonych stopni zasilania innych niż stopnie zasilania</w:t>
      </w:r>
      <w:r w:rsidRPr="004B7216">
        <w:rPr>
          <w:spacing w:val="-17"/>
        </w:rPr>
        <w:t xml:space="preserve"> </w:t>
      </w:r>
      <w:r w:rsidRPr="004B7216">
        <w:t>ogłoszone</w:t>
      </w:r>
      <w:r w:rsidRPr="004B7216">
        <w:rPr>
          <w:spacing w:val="-17"/>
        </w:rPr>
        <w:t xml:space="preserve"> </w:t>
      </w:r>
      <w:r w:rsidRPr="004B7216">
        <w:t>w</w:t>
      </w:r>
      <w:r w:rsidRPr="004B7216">
        <w:rPr>
          <w:spacing w:val="-16"/>
        </w:rPr>
        <w:t xml:space="preserve"> </w:t>
      </w:r>
      <w:r w:rsidRPr="004B7216">
        <w:t>komunikatach</w:t>
      </w:r>
      <w:r w:rsidRPr="004B7216">
        <w:rPr>
          <w:spacing w:val="-16"/>
        </w:rPr>
        <w:t xml:space="preserve"> </w:t>
      </w:r>
      <w:r w:rsidRPr="004B7216">
        <w:t>radiowych,</w:t>
      </w:r>
      <w:r w:rsidRPr="004B7216">
        <w:rPr>
          <w:spacing w:val="-13"/>
        </w:rPr>
        <w:t xml:space="preserve"> </w:t>
      </w:r>
      <w:r w:rsidRPr="004B7216">
        <w:t>OSDn zamieszcza również na swojej stronie internetowej. Powiadomienia te są stosowane przez odbiorcę  w  pierwszej   kolejności  w  stosunku  do  powiadomień  ogłaszanych   w komunikatach</w:t>
      </w:r>
      <w:r w:rsidRPr="004B7216">
        <w:rPr>
          <w:spacing w:val="-1"/>
        </w:rPr>
        <w:t xml:space="preserve"> </w:t>
      </w:r>
      <w:r w:rsidRPr="004B7216">
        <w:t>radiowych.</w:t>
      </w:r>
    </w:p>
    <w:p w14:paraId="31466A25" w14:textId="7562CD6D" w:rsidR="00A73ED5" w:rsidRPr="004B7216" w:rsidRDefault="00A73ED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Odbiorcy posiadający obiekty, dla których opracowano plan wprowadzania ograniczeń w dostarczaniu i poborze energii elektrycznej stosują się do przekazanych przez służby dyspozytorskie oraz ruchowe OSDn powiadomień dotyczących wprowadzanych ograniczeń.</w:t>
      </w:r>
    </w:p>
    <w:p w14:paraId="781AD8A9" w14:textId="77777777" w:rsidR="001137FD" w:rsidRPr="004B7216" w:rsidRDefault="001137FD" w:rsidP="001137FD">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09A1540E" w14:textId="6F791DA1" w:rsidR="001137FD" w:rsidRPr="004B7216" w:rsidRDefault="00831E9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rPr>
          <w:b/>
        </w:rPr>
        <w:br w:type="column"/>
      </w:r>
      <w:r w:rsidR="001137FD" w:rsidRPr="004B7216">
        <w:rPr>
          <w:b/>
        </w:rPr>
        <w:lastRenderedPageBreak/>
        <w:t>Tryb normalny na polecenie OSP.</w:t>
      </w:r>
    </w:p>
    <w:p w14:paraId="110DA603" w14:textId="77777777" w:rsidR="001137FD" w:rsidRPr="004B7216" w:rsidRDefault="001137FD" w:rsidP="001137FD">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6ED67F5C" w14:textId="331000E3" w:rsidR="001137FD" w:rsidRPr="004B7216" w:rsidRDefault="001228D4">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 przypadku zagrożenia bezpieczeństwa dostaw energii elektrycznej OSP może wprowadzić ograniczenia w dostarczaniu i poborze energii elektrycznej na terytorium Rzeczypospolitej Polskiej lub jego części do czasu wejścia w życie przepisów, o których mowa w pkt IV.3.2.1, lecz nie dłużej niż na okres 72 godzin.</w:t>
      </w:r>
    </w:p>
    <w:p w14:paraId="2B3D6A2D" w14:textId="6E1F0295" w:rsidR="001228D4" w:rsidRPr="004B7216" w:rsidRDefault="001228D4">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Plany wprowadzania ograniczeń w dostarczaniu i poborze energii elektrycznej</w:t>
      </w:r>
      <w:r w:rsidRPr="004B7216">
        <w:rPr>
          <w:spacing w:val="-21"/>
        </w:rPr>
        <w:t xml:space="preserve"> </w:t>
      </w:r>
      <w:r w:rsidRPr="004B7216">
        <w:t>oraz procedury związane z wprowadzaniem ograniczeń opracowane dla trybu normalnego i opisane w pkt IV.3.2 mają zastosowanie w trybie normalnym na polecenie</w:t>
      </w:r>
      <w:r w:rsidRPr="004B7216">
        <w:rPr>
          <w:spacing w:val="-1"/>
        </w:rPr>
        <w:t xml:space="preserve"> </w:t>
      </w:r>
      <w:r w:rsidRPr="004B7216">
        <w:t>OSP.</w:t>
      </w:r>
    </w:p>
    <w:p w14:paraId="7A9865F3" w14:textId="1C2A13C8" w:rsidR="00A74B8E" w:rsidRPr="004B7216" w:rsidRDefault="00A74B8E">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 przypadku wprowadzenia ograniczeń w dostarczaniu i poborze energii elektrycznej w trybie normalnym na polecenie OSP, OSP przekazuje stosowne komunikaty</w:t>
      </w:r>
      <w:r w:rsidRPr="004B7216">
        <w:rPr>
          <w:spacing w:val="-15"/>
        </w:rPr>
        <w:t xml:space="preserve"> </w:t>
      </w:r>
      <w:r w:rsidRPr="004B7216">
        <w:t>o</w:t>
      </w:r>
      <w:r w:rsidRPr="004B7216">
        <w:rPr>
          <w:spacing w:val="-15"/>
        </w:rPr>
        <w:t xml:space="preserve"> </w:t>
      </w:r>
      <w:r w:rsidRPr="004B7216">
        <w:t>ograniczeniach,</w:t>
      </w:r>
      <w:r w:rsidRPr="004B7216">
        <w:rPr>
          <w:spacing w:val="-15"/>
        </w:rPr>
        <w:t xml:space="preserve"> </w:t>
      </w:r>
      <w:r w:rsidRPr="004B7216">
        <w:t>w</w:t>
      </w:r>
      <w:r w:rsidRPr="004B7216">
        <w:rPr>
          <w:spacing w:val="-16"/>
        </w:rPr>
        <w:t xml:space="preserve"> </w:t>
      </w:r>
      <w:r w:rsidRPr="004B7216">
        <w:t>sposób</w:t>
      </w:r>
      <w:r w:rsidRPr="004B7216">
        <w:rPr>
          <w:spacing w:val="-15"/>
        </w:rPr>
        <w:t xml:space="preserve"> </w:t>
      </w:r>
      <w:r w:rsidRPr="004B7216">
        <w:t>analogiczny</w:t>
      </w:r>
      <w:r w:rsidRPr="004B7216">
        <w:rPr>
          <w:spacing w:val="-15"/>
        </w:rPr>
        <w:t xml:space="preserve"> </w:t>
      </w:r>
      <w:r w:rsidRPr="004B7216">
        <w:t>jak</w:t>
      </w:r>
      <w:r w:rsidRPr="004B7216">
        <w:rPr>
          <w:spacing w:val="-16"/>
        </w:rPr>
        <w:t xml:space="preserve"> </w:t>
      </w:r>
      <w:r w:rsidRPr="004B7216">
        <w:t>dla</w:t>
      </w:r>
      <w:r w:rsidRPr="004B7216">
        <w:rPr>
          <w:spacing w:val="-15"/>
        </w:rPr>
        <w:t xml:space="preserve"> </w:t>
      </w:r>
      <w:r w:rsidRPr="004B7216">
        <w:t>informacji</w:t>
      </w:r>
      <w:r w:rsidRPr="004B7216">
        <w:rPr>
          <w:spacing w:val="30"/>
        </w:rPr>
        <w:t xml:space="preserve"> </w:t>
      </w:r>
      <w:r w:rsidRPr="004B7216">
        <w:t>określonych w pkt   IV.3.2.</w:t>
      </w:r>
      <w:r w:rsidR="005D3E65" w:rsidRPr="004B7216">
        <w:t>29</w:t>
      </w:r>
      <w:r w:rsidRPr="004B7216">
        <w:t>.   oraz   IV.3.2.3</w:t>
      </w:r>
      <w:r w:rsidR="005D3E65" w:rsidRPr="004B7216">
        <w:t>1</w:t>
      </w:r>
      <w:r w:rsidRPr="004B7216">
        <w:t xml:space="preserve">.   Wydanie     stosownych   komunikatów </w:t>
      </w:r>
      <w:r w:rsidRPr="004B7216">
        <w:rPr>
          <w:spacing w:val="2"/>
        </w:rPr>
        <w:t xml:space="preserve"> </w:t>
      </w:r>
      <w:r w:rsidRPr="004B7216">
        <w:t>za pośrednictwem środków masowego przekazu  zgodnie  z  zasadami  określonymi w rozporządzeniu, o którym mowa w § 11 ust. 6 ustawy Prawo energetyczne, następuje w możliwie najkrótszym</w:t>
      </w:r>
      <w:r w:rsidRPr="004B7216">
        <w:rPr>
          <w:spacing w:val="-4"/>
        </w:rPr>
        <w:t xml:space="preserve"> </w:t>
      </w:r>
      <w:r w:rsidRPr="004B7216">
        <w:t>terminie.</w:t>
      </w:r>
    </w:p>
    <w:p w14:paraId="539B44D5" w14:textId="72076B89" w:rsidR="00A74B8E" w:rsidRPr="004B7216" w:rsidRDefault="00A74B8E">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rPr>
          <w:b/>
        </w:rPr>
        <w:t>Tryb awaryjny.</w:t>
      </w:r>
    </w:p>
    <w:p w14:paraId="17083C8D" w14:textId="438273CD" w:rsidR="00A74B8E" w:rsidRPr="004B7216" w:rsidRDefault="00A74B8E">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rPr>
          <w:b/>
        </w:rPr>
        <w:t>Tryb awaryjny sieciowy</w:t>
      </w:r>
    </w:p>
    <w:p w14:paraId="049FDD32" w14:textId="3ACD563D" w:rsidR="00A74B8E" w:rsidRPr="004B7216" w:rsidRDefault="00A74B8E">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OSP może wprowadzić przerwy w dostarczaniu i poborze energii elektrycznej, realizowane w postaci wyłączeń awaryjnych odbiorców w trybie awaryjnym sieciowym, jeżeli zaistnieje co najmniej jeden z poniższych przypadków:</w:t>
      </w:r>
    </w:p>
    <w:p w14:paraId="79A8E21C" w14:textId="128D9C8A" w:rsidR="00A74B8E" w:rsidRPr="004B7216" w:rsidRDefault="00A74B8E">
      <w:pPr>
        <w:pStyle w:val="Akapitzlist"/>
        <w:widowControl w:val="0"/>
        <w:numPr>
          <w:ilvl w:val="0"/>
          <w:numId w:val="13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gdy jest to konieczne do zapobieżenia rozprzestrzenianiu się lub pogarszaniu stanu</w:t>
      </w:r>
      <w:r w:rsidRPr="004B7216">
        <w:rPr>
          <w:spacing w:val="-2"/>
        </w:rPr>
        <w:t xml:space="preserve"> </w:t>
      </w:r>
      <w:r w:rsidRPr="004B7216">
        <w:t>zagrożenia,</w:t>
      </w:r>
    </w:p>
    <w:p w14:paraId="58417C94" w14:textId="63552F07" w:rsidR="00A74B8E" w:rsidRPr="004B7216" w:rsidRDefault="00A74B8E">
      <w:pPr>
        <w:pStyle w:val="Akapitzlist"/>
        <w:widowControl w:val="0"/>
        <w:numPr>
          <w:ilvl w:val="0"/>
          <w:numId w:val="13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wystąpił stan odbudowy lub stan zaniku</w:t>
      </w:r>
      <w:r w:rsidRPr="004B7216">
        <w:rPr>
          <w:spacing w:val="-3"/>
        </w:rPr>
        <w:t xml:space="preserve"> </w:t>
      </w:r>
      <w:r w:rsidRPr="004B7216">
        <w:t>zasilania,</w:t>
      </w:r>
    </w:p>
    <w:p w14:paraId="1AD9ACC0" w14:textId="2BC50F9A" w:rsidR="00A74B8E" w:rsidRPr="004B7216" w:rsidRDefault="00A74B8E">
      <w:pPr>
        <w:pStyle w:val="Akapitzlist"/>
        <w:widowControl w:val="0"/>
        <w:numPr>
          <w:ilvl w:val="0"/>
          <w:numId w:val="13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wystąpiło zagrożenie bezpieczeństwa dostaw energii elektrycznej uniemożliwiającego zapewnienie bezpieczeństwa pracy sieci,</w:t>
      </w:r>
    </w:p>
    <w:p w14:paraId="75E3B9CD" w14:textId="3C5BF47E" w:rsidR="00A74B8E" w:rsidRPr="004B7216" w:rsidRDefault="00A74B8E">
      <w:pPr>
        <w:pStyle w:val="Akapitzlist"/>
        <w:widowControl w:val="0"/>
        <w:numPr>
          <w:ilvl w:val="0"/>
          <w:numId w:val="13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wystąpiło zagrożenie bezpiecznej pracy urządzeń, instalacji lub sieci lub zagrożenia bezpieczeństwa osób, mienia lub</w:t>
      </w:r>
      <w:r w:rsidRPr="004B7216">
        <w:rPr>
          <w:spacing w:val="-4"/>
        </w:rPr>
        <w:t xml:space="preserve"> </w:t>
      </w:r>
      <w:r w:rsidRPr="004B7216">
        <w:t>środowiska.</w:t>
      </w:r>
    </w:p>
    <w:p w14:paraId="10DB3B02" w14:textId="4E65A299" w:rsidR="00A74B8E" w:rsidRPr="004B7216" w:rsidRDefault="00A74B8E" w:rsidP="00A74B8E">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Tryb awaryjny sieciowy w przypadkach, o których mowa w pkt 2) - 4), może być wprowadzony nie dłużej niż na okres 72 godzin.</w:t>
      </w:r>
    </w:p>
    <w:p w14:paraId="723DA9F5" w14:textId="68BCBBD5" w:rsidR="00A74B8E" w:rsidRPr="004B7216" w:rsidRDefault="00A74B8E">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Wyłączenia</w:t>
      </w:r>
      <w:r w:rsidRPr="004B7216">
        <w:rPr>
          <w:spacing w:val="-13"/>
        </w:rPr>
        <w:t xml:space="preserve"> </w:t>
      </w:r>
      <w:r w:rsidRPr="004B7216">
        <w:t>awaryjne</w:t>
      </w:r>
      <w:r w:rsidRPr="004B7216">
        <w:rPr>
          <w:spacing w:val="-15"/>
        </w:rPr>
        <w:t xml:space="preserve"> </w:t>
      </w:r>
      <w:r w:rsidRPr="004B7216">
        <w:t>odbiorców</w:t>
      </w:r>
      <w:r w:rsidRPr="004B7216">
        <w:rPr>
          <w:spacing w:val="-15"/>
        </w:rPr>
        <w:t xml:space="preserve"> </w:t>
      </w:r>
      <w:r w:rsidRPr="004B7216">
        <w:t>w</w:t>
      </w:r>
      <w:r w:rsidRPr="004B7216">
        <w:rPr>
          <w:spacing w:val="-14"/>
        </w:rPr>
        <w:t xml:space="preserve"> </w:t>
      </w:r>
      <w:r w:rsidRPr="004B7216">
        <w:t>trybie</w:t>
      </w:r>
      <w:r w:rsidRPr="004B7216">
        <w:rPr>
          <w:spacing w:val="-16"/>
        </w:rPr>
        <w:t xml:space="preserve"> </w:t>
      </w:r>
      <w:r w:rsidRPr="004B7216">
        <w:t>awaryjnym</w:t>
      </w:r>
      <w:r w:rsidRPr="004B7216">
        <w:rPr>
          <w:spacing w:val="-14"/>
        </w:rPr>
        <w:t xml:space="preserve"> </w:t>
      </w:r>
      <w:r w:rsidRPr="004B7216">
        <w:t>sieciowym</w:t>
      </w:r>
      <w:r w:rsidRPr="004B7216">
        <w:rPr>
          <w:spacing w:val="-14"/>
        </w:rPr>
        <w:t xml:space="preserve"> </w:t>
      </w:r>
      <w:r w:rsidRPr="004B7216">
        <w:t>(dalej</w:t>
      </w:r>
      <w:r w:rsidRPr="004B7216">
        <w:rPr>
          <w:spacing w:val="-12"/>
        </w:rPr>
        <w:t xml:space="preserve"> </w:t>
      </w:r>
      <w:r w:rsidRPr="004B7216">
        <w:t>„wyłączenia awaryjne       sieciowe”)       są       realizowane       na        polecenie        OSP.    W szczególnych przypadkach, w szczególności w związku z zagrożeniem bezpieczeństwa osób, OSDn może dokonać wyłączeń awaryjnych sieciowych bez wydania polecenia przez OSP. W takim przypadku OSDn jest zobowiązany niezwłocznie powiadomić o tym służby dyspozytorskie OSP -</w:t>
      </w:r>
      <w:r w:rsidRPr="004B7216">
        <w:rPr>
          <w:spacing w:val="-1"/>
        </w:rPr>
        <w:t xml:space="preserve"> </w:t>
      </w:r>
      <w:r w:rsidRPr="004B7216">
        <w:t>ODM.</w:t>
      </w:r>
    </w:p>
    <w:p w14:paraId="18127EB9" w14:textId="18943E86" w:rsidR="00A74B8E" w:rsidRPr="004B7216" w:rsidRDefault="00A74B8E">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 xml:space="preserve">Wyłączenia awaryjne sieciowe są realizowane w stopniach A1 - A5. </w:t>
      </w:r>
      <w:r w:rsidRPr="004B7216">
        <w:lastRenderedPageBreak/>
        <w:t>Stopnie od</w:t>
      </w:r>
      <w:r w:rsidRPr="004B7216">
        <w:rPr>
          <w:spacing w:val="-18"/>
        </w:rPr>
        <w:t xml:space="preserve"> </w:t>
      </w:r>
      <w:r w:rsidRPr="004B7216">
        <w:t>A1 do A5 powinny zapewniać  równomierny  spadek  poboru  mocy  czynnej,</w:t>
      </w:r>
      <w:r w:rsidRPr="004B7216">
        <w:rPr>
          <w:spacing w:val="39"/>
        </w:rPr>
        <w:t xml:space="preserve"> </w:t>
      </w:r>
      <w:r w:rsidRPr="004B7216">
        <w:t>każdy w przedziale 9 - 11% prognozowanego zapotrzebowania na moc. Wyłączenia awaryjne sieciowe wprowadzone łącznie w stopniach od A1 do A5 powinny zapewnić zmniejszenie poboru mocy czynnej o 50% prognozowanego zapotrzebowania na</w:t>
      </w:r>
      <w:r w:rsidRPr="004B7216">
        <w:rPr>
          <w:spacing w:val="-2"/>
        </w:rPr>
        <w:t xml:space="preserve"> </w:t>
      </w:r>
      <w:r w:rsidRPr="004B7216">
        <w:t>moc.</w:t>
      </w:r>
    </w:p>
    <w:p w14:paraId="112DB297" w14:textId="74198CC4" w:rsidR="00A74B8E" w:rsidRPr="004B7216" w:rsidRDefault="00A74B8E">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Wyłączenia awaryjne sieciowe są realizowane:</w:t>
      </w:r>
    </w:p>
    <w:p w14:paraId="51C84C6D" w14:textId="1ADF026D" w:rsidR="00A74B8E" w:rsidRPr="004B7216" w:rsidRDefault="00100451">
      <w:pPr>
        <w:pStyle w:val="Akapitzlist"/>
        <w:widowControl w:val="0"/>
        <w:numPr>
          <w:ilvl w:val="0"/>
          <w:numId w:val="132"/>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p</w:t>
      </w:r>
      <w:r w:rsidR="00A74B8E" w:rsidRPr="004B7216">
        <w:t>oprzez zmniejszenie ilości pobieranej energii elektrycznej przez odbiorców  końcowych  przyłączonych  do sieci</w:t>
      </w:r>
      <w:r w:rsidR="00A74B8E" w:rsidRPr="004B7216">
        <w:rPr>
          <w:spacing w:val="-1"/>
        </w:rPr>
        <w:t xml:space="preserve"> </w:t>
      </w:r>
      <w:r w:rsidR="00A74B8E" w:rsidRPr="004B7216">
        <w:t>przesyłowej,</w:t>
      </w:r>
    </w:p>
    <w:p w14:paraId="54397428" w14:textId="72B999B9" w:rsidR="00A74B8E" w:rsidRPr="004B7216" w:rsidRDefault="00A74B8E" w:rsidP="00A74B8E">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na  obszarze   wskazanym   przez   służby   dyspozytorskie   wydające   polecenie  o wprowadzeniu wyłączeń awaryjnych</w:t>
      </w:r>
      <w:r w:rsidRPr="004B7216">
        <w:rPr>
          <w:spacing w:val="-2"/>
        </w:rPr>
        <w:t xml:space="preserve"> </w:t>
      </w:r>
      <w:r w:rsidRPr="004B7216">
        <w:t>sieciowych.</w:t>
      </w:r>
    </w:p>
    <w:p w14:paraId="68325736" w14:textId="79342099" w:rsidR="00A74B8E"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Wyłączenia awaryjne sieciowe powinny być zrealizowane niezwłocznie, w czasie nie dłuższym niż:</w:t>
      </w:r>
    </w:p>
    <w:p w14:paraId="57E0B6FC" w14:textId="42D7B5A7" w:rsidR="00E72C97" w:rsidRPr="004B7216" w:rsidRDefault="00E72C97">
      <w:pPr>
        <w:pStyle w:val="Akapitzlist"/>
        <w:widowControl w:val="0"/>
        <w:numPr>
          <w:ilvl w:val="0"/>
          <w:numId w:val="133"/>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15 minut - w przypadku wprowadzenia stopnia A1,</w:t>
      </w:r>
    </w:p>
    <w:p w14:paraId="70459441" w14:textId="38557E38" w:rsidR="00E72C97" w:rsidRPr="004B7216" w:rsidRDefault="00E72C97">
      <w:pPr>
        <w:pStyle w:val="Akapitzlist"/>
        <w:widowControl w:val="0"/>
        <w:numPr>
          <w:ilvl w:val="0"/>
          <w:numId w:val="133"/>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15 minut - w przypadku wprowadzenia jednocześnie stopni A1 i</w:t>
      </w:r>
      <w:r w:rsidRPr="004B7216">
        <w:rPr>
          <w:spacing w:val="-7"/>
        </w:rPr>
        <w:t xml:space="preserve"> </w:t>
      </w:r>
      <w:r w:rsidRPr="004B7216">
        <w:t>A2,</w:t>
      </w:r>
    </w:p>
    <w:p w14:paraId="477E8718" w14:textId="5C117996" w:rsidR="00E72C97" w:rsidRPr="004B7216" w:rsidRDefault="00E72C97">
      <w:pPr>
        <w:pStyle w:val="Akapitzlist"/>
        <w:widowControl w:val="0"/>
        <w:numPr>
          <w:ilvl w:val="0"/>
          <w:numId w:val="133"/>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30 minut - w przypadku wprowadzenia jednocześnie stopni od A1 do</w:t>
      </w:r>
      <w:r w:rsidRPr="004B7216">
        <w:rPr>
          <w:spacing w:val="-18"/>
        </w:rPr>
        <w:t xml:space="preserve"> </w:t>
      </w:r>
      <w:r w:rsidRPr="004B7216">
        <w:t>A3,</w:t>
      </w:r>
    </w:p>
    <w:p w14:paraId="54FF7689" w14:textId="67733E1C" w:rsidR="00E72C97" w:rsidRPr="004B7216" w:rsidRDefault="00E72C97">
      <w:pPr>
        <w:pStyle w:val="Akapitzlist"/>
        <w:widowControl w:val="0"/>
        <w:numPr>
          <w:ilvl w:val="0"/>
          <w:numId w:val="133"/>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45 minut - w przypadku wprowadzenia jednocześnie stopni od A1 do</w:t>
      </w:r>
      <w:r w:rsidRPr="004B7216">
        <w:rPr>
          <w:spacing w:val="-18"/>
        </w:rPr>
        <w:t xml:space="preserve"> </w:t>
      </w:r>
      <w:r w:rsidRPr="004B7216">
        <w:t>A4,</w:t>
      </w:r>
    </w:p>
    <w:p w14:paraId="266EBFB9" w14:textId="01BDDC6D" w:rsidR="00E72C97" w:rsidRPr="004B7216" w:rsidRDefault="00E72C97">
      <w:pPr>
        <w:pStyle w:val="Akapitzlist"/>
        <w:widowControl w:val="0"/>
        <w:numPr>
          <w:ilvl w:val="0"/>
          <w:numId w:val="133"/>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60 minut - w przypadku wprowadzenia jednocześnie stopni od A1 do</w:t>
      </w:r>
      <w:r w:rsidRPr="004B7216">
        <w:rPr>
          <w:spacing w:val="-18"/>
        </w:rPr>
        <w:t xml:space="preserve"> </w:t>
      </w:r>
      <w:r w:rsidRPr="004B7216">
        <w:t>A5;</w:t>
      </w:r>
    </w:p>
    <w:p w14:paraId="3A93F221" w14:textId="785A3641" w:rsidR="00E72C97" w:rsidRPr="004B7216" w:rsidRDefault="00E72C97" w:rsidP="00E72C97">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od wydania polecenia dyspozytorskiego.</w:t>
      </w:r>
    </w:p>
    <w:p w14:paraId="2698239E" w14:textId="17EC39E6"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OSD w porozumieniu z OSDn ustala corocznie dla każdego miesiąca, dla prognozowanego zapotrzebowania na moc w dobowych szczytach tego zapotrzebowania, dla typowych warunków pogodowych, wartości obniżenia poboru mocy czynnej w poszczególnych stopniach A.</w:t>
      </w:r>
    </w:p>
    <w:p w14:paraId="41DEB553" w14:textId="12571E40"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Plany wyłączeń awaryjnych sieciowych określające przewidywany efekt wprowadzenia stopni od A1 do A5, opracowują:</w:t>
      </w:r>
    </w:p>
    <w:p w14:paraId="11492F32" w14:textId="4F6236DF" w:rsidR="00E72C97" w:rsidRPr="004B7216" w:rsidRDefault="00E72C97">
      <w:pPr>
        <w:pStyle w:val="Akapitzlist"/>
        <w:widowControl w:val="0"/>
        <w:numPr>
          <w:ilvl w:val="0"/>
          <w:numId w:val="134"/>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OSP  -  dla  całego   KSE,   z   uwzględnieniem   planów,   o   których   mowa w pkt 2) i</w:t>
      </w:r>
      <w:r w:rsidRPr="004B7216">
        <w:rPr>
          <w:spacing w:val="-3"/>
        </w:rPr>
        <w:t xml:space="preserve"> </w:t>
      </w:r>
      <w:r w:rsidRPr="004B7216">
        <w:t>3),</w:t>
      </w:r>
    </w:p>
    <w:p w14:paraId="15C6B13B" w14:textId="495D12AC" w:rsidR="00E72C97" w:rsidRPr="004B7216" w:rsidRDefault="00E72C97">
      <w:pPr>
        <w:pStyle w:val="Akapitzlist"/>
        <w:widowControl w:val="0"/>
        <w:numPr>
          <w:ilvl w:val="0"/>
          <w:numId w:val="134"/>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OSD -   dla   swojego    obszaru    sieci    dystrybucyjnej,  z uwzględnieniem planów opracowanych przez OSDn przyłączonych do sieci OSD i planów opracowanych przez odbiorców końcowych przyłączonych</w:t>
      </w:r>
      <w:r w:rsidRPr="004B7216">
        <w:rPr>
          <w:spacing w:val="-7"/>
        </w:rPr>
        <w:t xml:space="preserve"> </w:t>
      </w:r>
      <w:r w:rsidRPr="004B7216">
        <w:t>do</w:t>
      </w:r>
      <w:r w:rsidRPr="004B7216">
        <w:rPr>
          <w:spacing w:val="-6"/>
        </w:rPr>
        <w:t xml:space="preserve"> </w:t>
      </w:r>
      <w:r w:rsidRPr="00091A71">
        <w:t>sieci</w:t>
      </w:r>
      <w:r w:rsidRPr="00091A71">
        <w:rPr>
          <w:spacing w:val="-6"/>
        </w:rPr>
        <w:t xml:space="preserve"> </w:t>
      </w:r>
      <w:r w:rsidRPr="00091A71">
        <w:t>o</w:t>
      </w:r>
      <w:r w:rsidRPr="00091A71">
        <w:rPr>
          <w:spacing w:val="-4"/>
        </w:rPr>
        <w:t xml:space="preserve"> </w:t>
      </w:r>
      <w:r w:rsidRPr="00091A71">
        <w:t>napięciu</w:t>
      </w:r>
      <w:r w:rsidR="00706329" w:rsidRPr="00091A71">
        <w:t xml:space="preserve"> 110 kV</w:t>
      </w:r>
      <w:r w:rsidRPr="00091A71">
        <w:t>,</w:t>
      </w:r>
      <w:r w:rsidRPr="00091A71">
        <w:rPr>
          <w:spacing w:val="-6"/>
        </w:rPr>
        <w:t xml:space="preserve"> </w:t>
      </w:r>
      <w:r w:rsidRPr="00091A71">
        <w:t>za</w:t>
      </w:r>
      <w:r w:rsidRPr="004B7216">
        <w:rPr>
          <w:spacing w:val="-7"/>
        </w:rPr>
        <w:t xml:space="preserve"> </w:t>
      </w:r>
      <w:r w:rsidRPr="004B7216">
        <w:t>której</w:t>
      </w:r>
      <w:r w:rsidRPr="004B7216">
        <w:rPr>
          <w:spacing w:val="-6"/>
        </w:rPr>
        <w:t xml:space="preserve"> </w:t>
      </w:r>
      <w:r w:rsidRPr="004B7216">
        <w:t>ruch</w:t>
      </w:r>
      <w:r w:rsidRPr="004B7216">
        <w:rPr>
          <w:spacing w:val="-6"/>
        </w:rPr>
        <w:t xml:space="preserve"> </w:t>
      </w:r>
      <w:r w:rsidRPr="004B7216">
        <w:t>sieciowy odpowiada OSD</w:t>
      </w:r>
      <w:r w:rsidR="00706329">
        <w:t>n</w:t>
      </w:r>
      <w:r w:rsidRPr="004B7216">
        <w:t>,</w:t>
      </w:r>
    </w:p>
    <w:p w14:paraId="2DF24475" w14:textId="5D1746F6" w:rsidR="00E72C97" w:rsidRPr="00236ADD" w:rsidRDefault="00E72C97" w:rsidP="00236ADD">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706329">
        <w:t xml:space="preserve">odbiorcy </w:t>
      </w:r>
      <w:r w:rsidRPr="004B7216">
        <w:t>W  przypadku  konieczności  wprowadzenia  wyłączeń  awaryjnych  sieciowych   w sposób odmienny niż określony w planach wyłączeń awaryjnych sieciowych, OSP może polecić wprowadzenie tych wyłączeń, poprzez</w:t>
      </w:r>
      <w:r w:rsidRPr="00236ADD">
        <w:rPr>
          <w:spacing w:val="-2"/>
        </w:rPr>
        <w:t xml:space="preserve"> </w:t>
      </w:r>
      <w:r w:rsidRPr="004B7216">
        <w:t>wskazanie:</w:t>
      </w:r>
    </w:p>
    <w:p w14:paraId="42BF606C" w14:textId="2DEA2A38" w:rsidR="00E72C97" w:rsidRPr="004B7216" w:rsidRDefault="00E72C97">
      <w:pPr>
        <w:pStyle w:val="Akapitzlist"/>
        <w:widowControl w:val="0"/>
        <w:numPr>
          <w:ilvl w:val="0"/>
          <w:numId w:val="135"/>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wartości mocy czynnej do wyłączenia przez OSDn,</w:t>
      </w:r>
    </w:p>
    <w:p w14:paraId="0888E69F" w14:textId="302C9D8C" w:rsidR="00E72C97" w:rsidRPr="004B7216" w:rsidRDefault="00E72C97">
      <w:pPr>
        <w:pStyle w:val="Akapitzlist"/>
        <w:widowControl w:val="0"/>
        <w:numPr>
          <w:ilvl w:val="0"/>
          <w:numId w:val="135"/>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obszaru sieci dystrybucyjnej, na którym należy wprowadzić wyłączenia awaryjne</w:t>
      </w:r>
      <w:r w:rsidRPr="004B7216">
        <w:rPr>
          <w:spacing w:val="-3"/>
        </w:rPr>
        <w:t xml:space="preserve"> </w:t>
      </w:r>
      <w:r w:rsidRPr="004B7216">
        <w:t>sieciowe.</w:t>
      </w:r>
    </w:p>
    <w:p w14:paraId="36548139" w14:textId="0CB8DA08"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lastRenderedPageBreak/>
        <w:t>Załączenia odbiorców wyłączonych w trybie awaryjnym sieciowym są</w:t>
      </w:r>
      <w:r w:rsidRPr="004B7216">
        <w:rPr>
          <w:spacing w:val="-27"/>
        </w:rPr>
        <w:t xml:space="preserve"> </w:t>
      </w:r>
      <w:r w:rsidRPr="004B7216">
        <w:t>realizowane wyłącznie na polecenie OSP. W szczególnych przypadkach, zwłaszcza gdy zagrożone jest bezpieczeństwo osób, OSD, OSDn, jak również odbiorca</w:t>
      </w:r>
      <w:r w:rsidRPr="004B7216">
        <w:rPr>
          <w:spacing w:val="-15"/>
        </w:rPr>
        <w:t xml:space="preserve"> </w:t>
      </w:r>
      <w:r w:rsidRPr="004B7216">
        <w:t>ujęty</w:t>
      </w:r>
      <w:r w:rsidRPr="004B7216">
        <w:rPr>
          <w:spacing w:val="-14"/>
        </w:rPr>
        <w:t xml:space="preserve"> </w:t>
      </w:r>
      <w:r w:rsidRPr="004B7216">
        <w:t>w</w:t>
      </w:r>
      <w:r w:rsidRPr="004B7216">
        <w:rPr>
          <w:spacing w:val="-12"/>
        </w:rPr>
        <w:t xml:space="preserve"> </w:t>
      </w:r>
      <w:r w:rsidRPr="004B7216">
        <w:t>planie</w:t>
      </w:r>
      <w:r w:rsidRPr="004B7216">
        <w:rPr>
          <w:spacing w:val="-15"/>
        </w:rPr>
        <w:t xml:space="preserve"> </w:t>
      </w:r>
      <w:r w:rsidRPr="004B7216">
        <w:t>wyłączeń</w:t>
      </w:r>
      <w:r w:rsidRPr="004B7216">
        <w:rPr>
          <w:spacing w:val="-11"/>
        </w:rPr>
        <w:t xml:space="preserve"> </w:t>
      </w:r>
      <w:r w:rsidRPr="004B7216">
        <w:t>awaryjnych</w:t>
      </w:r>
      <w:r w:rsidRPr="004B7216">
        <w:rPr>
          <w:spacing w:val="-14"/>
        </w:rPr>
        <w:t xml:space="preserve"> </w:t>
      </w:r>
      <w:r w:rsidRPr="004B7216">
        <w:t>sieciowych,</w:t>
      </w:r>
      <w:r w:rsidRPr="004B7216">
        <w:rPr>
          <w:spacing w:val="-13"/>
        </w:rPr>
        <w:t xml:space="preserve"> </w:t>
      </w:r>
      <w:r w:rsidRPr="004B7216">
        <w:t>może</w:t>
      </w:r>
      <w:r w:rsidRPr="004B7216">
        <w:rPr>
          <w:spacing w:val="-14"/>
        </w:rPr>
        <w:t xml:space="preserve"> </w:t>
      </w:r>
      <w:r w:rsidRPr="004B7216">
        <w:t>dokonać</w:t>
      </w:r>
      <w:r w:rsidRPr="004B7216">
        <w:rPr>
          <w:spacing w:val="-12"/>
        </w:rPr>
        <w:t xml:space="preserve"> </w:t>
      </w:r>
      <w:r w:rsidRPr="004B7216">
        <w:t xml:space="preserve">załączenia bez </w:t>
      </w:r>
      <w:r w:rsidRPr="004B7216">
        <w:rPr>
          <w:spacing w:val="9"/>
        </w:rPr>
        <w:t xml:space="preserve"> </w:t>
      </w:r>
      <w:r w:rsidRPr="004B7216">
        <w:t xml:space="preserve">wydania </w:t>
      </w:r>
      <w:r w:rsidRPr="004B7216">
        <w:rPr>
          <w:spacing w:val="11"/>
        </w:rPr>
        <w:t xml:space="preserve"> </w:t>
      </w:r>
      <w:r w:rsidRPr="004B7216">
        <w:t xml:space="preserve">polecenia </w:t>
      </w:r>
      <w:r w:rsidRPr="004B7216">
        <w:rPr>
          <w:spacing w:val="13"/>
        </w:rPr>
        <w:t xml:space="preserve"> </w:t>
      </w:r>
      <w:r w:rsidRPr="004B7216">
        <w:t xml:space="preserve">przez </w:t>
      </w:r>
      <w:r w:rsidRPr="004B7216">
        <w:rPr>
          <w:spacing w:val="10"/>
        </w:rPr>
        <w:t xml:space="preserve"> </w:t>
      </w:r>
      <w:r w:rsidRPr="004B7216">
        <w:t xml:space="preserve">OSP, </w:t>
      </w:r>
      <w:r w:rsidRPr="004B7216">
        <w:rPr>
          <w:spacing w:val="11"/>
        </w:rPr>
        <w:t xml:space="preserve"> </w:t>
      </w:r>
      <w:r w:rsidRPr="004B7216">
        <w:t xml:space="preserve">przy </w:t>
      </w:r>
      <w:r w:rsidRPr="004B7216">
        <w:rPr>
          <w:spacing w:val="11"/>
        </w:rPr>
        <w:t xml:space="preserve"> </w:t>
      </w:r>
      <w:r w:rsidRPr="004B7216">
        <w:t xml:space="preserve">czym </w:t>
      </w:r>
      <w:r w:rsidRPr="004B7216">
        <w:rPr>
          <w:spacing w:val="12"/>
        </w:rPr>
        <w:t xml:space="preserve"> </w:t>
      </w:r>
      <w:r w:rsidRPr="004B7216">
        <w:t xml:space="preserve">w </w:t>
      </w:r>
      <w:r w:rsidRPr="004B7216">
        <w:rPr>
          <w:spacing w:val="11"/>
        </w:rPr>
        <w:t xml:space="preserve"> </w:t>
      </w:r>
      <w:r w:rsidRPr="004B7216">
        <w:t xml:space="preserve">takim </w:t>
      </w:r>
      <w:r w:rsidRPr="004B7216">
        <w:rPr>
          <w:spacing w:val="11"/>
        </w:rPr>
        <w:t xml:space="preserve"> </w:t>
      </w:r>
      <w:r w:rsidRPr="004B7216">
        <w:t xml:space="preserve">przypadku </w:t>
      </w:r>
      <w:r w:rsidRPr="004B7216">
        <w:rPr>
          <w:spacing w:val="14"/>
        </w:rPr>
        <w:t xml:space="preserve"> </w:t>
      </w:r>
      <w:r w:rsidRPr="004B7216">
        <w:t>podmioty te zobowiązane są niezwłocznie poinformować o tym zdarzeniu właściwe służby dyspozytorskie, z podaniem przyczyny.</w:t>
      </w:r>
    </w:p>
    <w:p w14:paraId="39861E4D" w14:textId="41D11E88" w:rsidR="00E72C97" w:rsidRPr="004B7216" w:rsidRDefault="00E72C97">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rPr>
          <w:b/>
        </w:rPr>
        <w:t>Tryb awaryjny bilansowy</w:t>
      </w:r>
    </w:p>
    <w:p w14:paraId="20CD18B5" w14:textId="2EC426BC"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OSP  może wprowadzić  przerwy w dostarczaniu i  poborze energii  elektrycznej w postaci wyłączeń awaryjnych odbiorców w trybie awaryjnym bilansowym</w:t>
      </w:r>
      <w:r w:rsidRPr="004B7216">
        <w:rPr>
          <w:spacing w:val="18"/>
        </w:rPr>
        <w:t xml:space="preserve"> </w:t>
      </w:r>
      <w:r w:rsidRPr="004B7216">
        <w:t>(dalej „wyłączenia awaryjne bilansowe”), po wprowadzeniu ograniczeń w dostarczaniu i  poborze  energii  elektrycznej  w  trybie   normalnym   lub   trybie  normalnym na polecenie OSP, w przypadku braku możliwości zapewnienia zrównoważenia dostaw energii elektrycznej z zapotrzebowaniem na tę energię w KSE pomimo wcześniejszego wprowadzenia przez OSP innych środków</w:t>
      </w:r>
      <w:r w:rsidRPr="004B7216">
        <w:rPr>
          <w:spacing w:val="-4"/>
        </w:rPr>
        <w:t xml:space="preserve"> </w:t>
      </w:r>
      <w:r w:rsidRPr="004B7216">
        <w:t>zaradczych.</w:t>
      </w:r>
    </w:p>
    <w:p w14:paraId="2BF74F4E" w14:textId="0042E140" w:rsidR="00E72C97" w:rsidRPr="004B7216" w:rsidRDefault="00E72C97" w:rsidP="00E72C97">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Wprowadzenie przez OSP wyłączeń awaryjnych bilansowych możliwe jest także przed wprowadzeniem ograniczeń w dostarczaniu i poborze energii  elektrycznej  w trybie normalnym na polecenie OSP, w przypadku wystąpienia zagrożenia bezpieczeństwa dostaw energii elektrycznej w czasie uniemożliwiającym zastosowanie</w:t>
      </w:r>
      <w:r w:rsidRPr="004B7216">
        <w:rPr>
          <w:spacing w:val="-8"/>
        </w:rPr>
        <w:t xml:space="preserve"> </w:t>
      </w:r>
      <w:r w:rsidRPr="004B7216">
        <w:t>tego</w:t>
      </w:r>
      <w:r w:rsidRPr="004B7216">
        <w:rPr>
          <w:spacing w:val="-6"/>
        </w:rPr>
        <w:t xml:space="preserve"> </w:t>
      </w:r>
      <w:r w:rsidRPr="004B7216">
        <w:t>trybu.</w:t>
      </w:r>
      <w:r w:rsidRPr="004B7216">
        <w:rPr>
          <w:spacing w:val="-5"/>
        </w:rPr>
        <w:t xml:space="preserve"> </w:t>
      </w:r>
      <w:r w:rsidRPr="004B7216">
        <w:t>W</w:t>
      </w:r>
      <w:r w:rsidRPr="004B7216">
        <w:rPr>
          <w:spacing w:val="-7"/>
        </w:rPr>
        <w:t xml:space="preserve"> </w:t>
      </w:r>
      <w:r w:rsidRPr="004B7216">
        <w:t>takim</w:t>
      </w:r>
      <w:r w:rsidRPr="004B7216">
        <w:rPr>
          <w:spacing w:val="-6"/>
        </w:rPr>
        <w:t xml:space="preserve"> </w:t>
      </w:r>
      <w:r w:rsidRPr="004B7216">
        <w:t>przypadku</w:t>
      </w:r>
      <w:r w:rsidRPr="004B7216">
        <w:rPr>
          <w:spacing w:val="-7"/>
        </w:rPr>
        <w:t xml:space="preserve"> </w:t>
      </w:r>
      <w:r w:rsidRPr="004B7216">
        <w:t>wyłączenia</w:t>
      </w:r>
      <w:r w:rsidRPr="004B7216">
        <w:rPr>
          <w:spacing w:val="-5"/>
        </w:rPr>
        <w:t xml:space="preserve"> </w:t>
      </w:r>
      <w:r w:rsidRPr="004B7216">
        <w:t>awaryjne</w:t>
      </w:r>
      <w:r w:rsidRPr="004B7216">
        <w:rPr>
          <w:spacing w:val="-8"/>
        </w:rPr>
        <w:t xml:space="preserve"> </w:t>
      </w:r>
      <w:r w:rsidRPr="004B7216">
        <w:t>bilansowe</w:t>
      </w:r>
      <w:r w:rsidRPr="004B7216">
        <w:rPr>
          <w:spacing w:val="-8"/>
        </w:rPr>
        <w:t xml:space="preserve"> </w:t>
      </w:r>
      <w:r w:rsidRPr="004B7216">
        <w:t>mogą być   wprowadzone   pomiędzy   ogłoszeniem   przez   OSP    powołanego    stanu a obowiązywaniem stopni zasilania zgodnie z pierwszym komunikatem w tej sprawie, wydanym zgodnie z rozporządzeniem, o którym mowa w art. 11 ust. 6 ustawy Prawo</w:t>
      </w:r>
      <w:r w:rsidRPr="004B7216">
        <w:rPr>
          <w:spacing w:val="-1"/>
        </w:rPr>
        <w:t xml:space="preserve"> </w:t>
      </w:r>
      <w:r w:rsidRPr="004B7216">
        <w:t>energetyczne.</w:t>
      </w:r>
    </w:p>
    <w:p w14:paraId="7B89DD6C" w14:textId="1F4DB0D3"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Wyłączenia awaryjne bilansowe są realizowane na polecenie OSP  w stopniach  B1 – B15.</w:t>
      </w:r>
    </w:p>
    <w:p w14:paraId="309B1773" w14:textId="3030E507" w:rsidR="00E72C97" w:rsidRPr="004B7216" w:rsidRDefault="00E72C97" w:rsidP="00E72C97">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Stopnie B1 –  B15  powinny  zapewniać  spadek  poboru  mocy  czynnej,  każdy  w przedziale 3 – 4% prognozowanego zapotrzebowania na moc. Wyłączenia awaryjne bilansowe wprowadzone łącznie w stopniach od B1 do B15, powinny zapewnić zmniejszenie poboru mocy czynnej o 50% prognozowanego zapotrzebowania na</w:t>
      </w:r>
      <w:r w:rsidRPr="004B7216">
        <w:rPr>
          <w:spacing w:val="-2"/>
        </w:rPr>
        <w:t xml:space="preserve"> </w:t>
      </w:r>
      <w:r w:rsidRPr="004B7216">
        <w:t>moc.</w:t>
      </w:r>
    </w:p>
    <w:p w14:paraId="4C2783DD" w14:textId="22FA8C0E"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OSD w porozumieniu z OSDn ustala corocznie dla każdego miesiąca, dla prognozowanego zapotrzebowania na moc w dobowych szczytach tego zapotrzebowania, dla typowych warunków pogodowych, wartości obniżenia poboru mocy czynnej w poszczególnych stopniach B.</w:t>
      </w:r>
    </w:p>
    <w:p w14:paraId="3E13E8D7" w14:textId="1CD8438B"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Plany wyłączeń awaryjnych bilansowych określające przewidywany efekt wprowadzenia stopni od B1 do B15 opracowują:</w:t>
      </w:r>
    </w:p>
    <w:p w14:paraId="01D46CBD" w14:textId="144C010C" w:rsidR="00E72C97" w:rsidRPr="004B7216" w:rsidRDefault="00E72C97">
      <w:pPr>
        <w:pStyle w:val="Akapitzlist"/>
        <w:widowControl w:val="0"/>
        <w:numPr>
          <w:ilvl w:val="0"/>
          <w:numId w:val="136"/>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OSP</w:t>
      </w:r>
      <w:r w:rsidRPr="004B7216">
        <w:rPr>
          <w:spacing w:val="-7"/>
        </w:rPr>
        <w:t xml:space="preserve"> </w:t>
      </w:r>
      <w:r w:rsidRPr="004B7216">
        <w:t>-</w:t>
      </w:r>
      <w:r w:rsidRPr="004B7216">
        <w:rPr>
          <w:spacing w:val="-9"/>
        </w:rPr>
        <w:t xml:space="preserve"> </w:t>
      </w:r>
      <w:r w:rsidRPr="004B7216">
        <w:t>dla</w:t>
      </w:r>
      <w:r w:rsidRPr="004B7216">
        <w:rPr>
          <w:spacing w:val="-9"/>
        </w:rPr>
        <w:t xml:space="preserve"> </w:t>
      </w:r>
      <w:r w:rsidRPr="004B7216">
        <w:t>całego</w:t>
      </w:r>
      <w:r w:rsidRPr="004B7216">
        <w:rPr>
          <w:spacing w:val="-6"/>
        </w:rPr>
        <w:t xml:space="preserve"> </w:t>
      </w:r>
      <w:r w:rsidRPr="004B7216">
        <w:t>KSE,</w:t>
      </w:r>
      <w:r w:rsidRPr="004B7216">
        <w:rPr>
          <w:spacing w:val="-9"/>
        </w:rPr>
        <w:t xml:space="preserve"> </w:t>
      </w:r>
      <w:r w:rsidRPr="004B7216">
        <w:t>z</w:t>
      </w:r>
      <w:r w:rsidRPr="004B7216">
        <w:rPr>
          <w:spacing w:val="-7"/>
        </w:rPr>
        <w:t xml:space="preserve"> </w:t>
      </w:r>
      <w:r w:rsidRPr="004B7216">
        <w:t>uwzględnieniem</w:t>
      </w:r>
      <w:r w:rsidRPr="004B7216">
        <w:rPr>
          <w:spacing w:val="-8"/>
        </w:rPr>
        <w:t xml:space="preserve"> </w:t>
      </w:r>
      <w:r w:rsidRPr="004B7216">
        <w:t>planów,</w:t>
      </w:r>
      <w:r w:rsidRPr="004B7216">
        <w:rPr>
          <w:spacing w:val="-7"/>
        </w:rPr>
        <w:t xml:space="preserve"> </w:t>
      </w:r>
      <w:r w:rsidRPr="004B7216">
        <w:t>o</w:t>
      </w:r>
      <w:r w:rsidRPr="004B7216">
        <w:rPr>
          <w:spacing w:val="-9"/>
        </w:rPr>
        <w:t xml:space="preserve"> </w:t>
      </w:r>
      <w:r w:rsidRPr="004B7216">
        <w:t>których</w:t>
      </w:r>
      <w:r w:rsidRPr="004B7216">
        <w:rPr>
          <w:spacing w:val="-8"/>
        </w:rPr>
        <w:t xml:space="preserve"> </w:t>
      </w:r>
      <w:r w:rsidRPr="004B7216">
        <w:t>mowa</w:t>
      </w:r>
      <w:r w:rsidRPr="004B7216">
        <w:rPr>
          <w:spacing w:val="-7"/>
        </w:rPr>
        <w:t xml:space="preserve"> </w:t>
      </w:r>
      <w:r w:rsidRPr="004B7216">
        <w:t>w</w:t>
      </w:r>
      <w:r w:rsidRPr="004B7216">
        <w:rPr>
          <w:spacing w:val="-8"/>
        </w:rPr>
        <w:t xml:space="preserve"> </w:t>
      </w:r>
      <w:r w:rsidRPr="004B7216">
        <w:t>pkt</w:t>
      </w:r>
      <w:r w:rsidRPr="004B7216">
        <w:rPr>
          <w:spacing w:val="-8"/>
        </w:rPr>
        <w:t xml:space="preserve"> </w:t>
      </w:r>
      <w:r w:rsidRPr="004B7216">
        <w:t>2)</w:t>
      </w:r>
      <w:r w:rsidRPr="004B7216">
        <w:rPr>
          <w:spacing w:val="-6"/>
        </w:rPr>
        <w:t xml:space="preserve"> </w:t>
      </w:r>
      <w:r w:rsidRPr="004B7216">
        <w:t>i</w:t>
      </w:r>
      <w:r w:rsidRPr="004B7216">
        <w:rPr>
          <w:spacing w:val="-8"/>
        </w:rPr>
        <w:t xml:space="preserve"> </w:t>
      </w:r>
      <w:r w:rsidRPr="004B7216">
        <w:t>3),</w:t>
      </w:r>
    </w:p>
    <w:p w14:paraId="4BFA9164" w14:textId="5E7B5733" w:rsidR="00E72C97" w:rsidRPr="004B7216" w:rsidRDefault="00E72C97">
      <w:pPr>
        <w:pStyle w:val="Akapitzlist"/>
        <w:widowControl w:val="0"/>
        <w:numPr>
          <w:ilvl w:val="0"/>
          <w:numId w:val="136"/>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 xml:space="preserve">OSD -   dla   swojego    obszaru    sieci    dystrybucyjnej,  z uwzględnieniem planów opracowanych przez OSDn przyłączonych </w:t>
      </w:r>
      <w:r w:rsidRPr="004B7216">
        <w:lastRenderedPageBreak/>
        <w:t>do sieci OSD i planów opracowanych przez odbiorców końcowych przyłączonych</w:t>
      </w:r>
      <w:r w:rsidRPr="004B7216">
        <w:rPr>
          <w:spacing w:val="-7"/>
        </w:rPr>
        <w:t xml:space="preserve"> </w:t>
      </w:r>
      <w:r w:rsidRPr="00091A71">
        <w:t>do</w:t>
      </w:r>
      <w:r w:rsidRPr="00091A71">
        <w:rPr>
          <w:spacing w:val="-6"/>
        </w:rPr>
        <w:t xml:space="preserve"> </w:t>
      </w:r>
      <w:r w:rsidRPr="00091A71">
        <w:t>sieci</w:t>
      </w:r>
      <w:r w:rsidRPr="00091A71">
        <w:rPr>
          <w:spacing w:val="-6"/>
        </w:rPr>
        <w:t xml:space="preserve"> </w:t>
      </w:r>
      <w:r w:rsidRPr="00091A71">
        <w:t>o</w:t>
      </w:r>
      <w:r w:rsidRPr="00091A71">
        <w:rPr>
          <w:spacing w:val="-4"/>
        </w:rPr>
        <w:t xml:space="preserve"> </w:t>
      </w:r>
      <w:r w:rsidRPr="00091A71">
        <w:t>napięciu</w:t>
      </w:r>
      <w:r w:rsidR="00706329" w:rsidRPr="00091A71">
        <w:t xml:space="preserve"> 110 kV</w:t>
      </w:r>
      <w:r w:rsidRPr="00091A71">
        <w:t>,</w:t>
      </w:r>
      <w:r w:rsidRPr="00091A71">
        <w:rPr>
          <w:spacing w:val="-6"/>
        </w:rPr>
        <w:t xml:space="preserve"> </w:t>
      </w:r>
      <w:r w:rsidRPr="00091A71">
        <w:t>za</w:t>
      </w:r>
      <w:r w:rsidRPr="00091A71">
        <w:rPr>
          <w:spacing w:val="-7"/>
        </w:rPr>
        <w:t xml:space="preserve"> </w:t>
      </w:r>
      <w:r w:rsidRPr="00091A71">
        <w:t>której</w:t>
      </w:r>
      <w:r w:rsidRPr="00091A71">
        <w:rPr>
          <w:spacing w:val="-6"/>
        </w:rPr>
        <w:t xml:space="preserve"> </w:t>
      </w:r>
      <w:r w:rsidRPr="00091A71">
        <w:t>ruch</w:t>
      </w:r>
      <w:r w:rsidRPr="00091A71">
        <w:rPr>
          <w:spacing w:val="-6"/>
        </w:rPr>
        <w:t xml:space="preserve"> </w:t>
      </w:r>
      <w:r w:rsidRPr="00091A71">
        <w:t>sieciowy odpowiada OSD</w:t>
      </w:r>
      <w:r w:rsidR="00706329" w:rsidRPr="00091A71">
        <w:t>n</w:t>
      </w:r>
      <w:r w:rsidRPr="00091A71">
        <w:t>,</w:t>
      </w:r>
    </w:p>
    <w:p w14:paraId="5CAD76B2" w14:textId="05AF7C8F" w:rsidR="00E72C97" w:rsidRPr="004B7216" w:rsidRDefault="00E72C97">
      <w:pPr>
        <w:pStyle w:val="Akapitzlist"/>
        <w:widowControl w:val="0"/>
        <w:numPr>
          <w:ilvl w:val="0"/>
          <w:numId w:val="136"/>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odbiorcy przyłączeni do sieci</w:t>
      </w:r>
      <w:r w:rsidRPr="004B7216">
        <w:rPr>
          <w:spacing w:val="-1"/>
        </w:rPr>
        <w:t xml:space="preserve"> </w:t>
      </w:r>
      <w:r w:rsidRPr="004B7216">
        <w:t>przesyłowej.</w:t>
      </w:r>
    </w:p>
    <w:p w14:paraId="17AF2160" w14:textId="08A5A5E5"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OSP</w:t>
      </w:r>
      <w:r w:rsidRPr="004B7216">
        <w:rPr>
          <w:spacing w:val="-9"/>
        </w:rPr>
        <w:t xml:space="preserve"> </w:t>
      </w:r>
      <w:r w:rsidRPr="004B7216">
        <w:t>wydaje</w:t>
      </w:r>
      <w:r w:rsidRPr="004B7216">
        <w:rPr>
          <w:spacing w:val="-10"/>
        </w:rPr>
        <w:t xml:space="preserve"> </w:t>
      </w:r>
      <w:r w:rsidRPr="004B7216">
        <w:t>OSDn polecenie</w:t>
      </w:r>
      <w:r w:rsidRPr="004B7216">
        <w:rPr>
          <w:spacing w:val="-11"/>
        </w:rPr>
        <w:t xml:space="preserve"> </w:t>
      </w:r>
      <w:r w:rsidRPr="004B7216">
        <w:t>wprowadzenia</w:t>
      </w:r>
      <w:r w:rsidRPr="004B7216">
        <w:rPr>
          <w:spacing w:val="-10"/>
        </w:rPr>
        <w:t xml:space="preserve"> </w:t>
      </w:r>
      <w:r w:rsidRPr="004B7216">
        <w:t>wyłączeń</w:t>
      </w:r>
      <w:r w:rsidRPr="004B7216">
        <w:rPr>
          <w:spacing w:val="-11"/>
        </w:rPr>
        <w:t xml:space="preserve"> </w:t>
      </w:r>
      <w:r w:rsidRPr="004B7216">
        <w:t>awaryjnych bilansowych z wyprzedzeniem co najmniej 4 godzin. W przypadkach spowodowanych</w:t>
      </w:r>
      <w:r w:rsidRPr="004B7216">
        <w:rPr>
          <w:spacing w:val="-19"/>
        </w:rPr>
        <w:t xml:space="preserve"> </w:t>
      </w:r>
      <w:r w:rsidRPr="004B7216">
        <w:t>nagłymi,</w:t>
      </w:r>
      <w:r w:rsidRPr="004B7216">
        <w:rPr>
          <w:spacing w:val="-17"/>
        </w:rPr>
        <w:t xml:space="preserve"> </w:t>
      </w:r>
      <w:r w:rsidRPr="004B7216">
        <w:t>awaryjnymi</w:t>
      </w:r>
      <w:r w:rsidRPr="004B7216">
        <w:rPr>
          <w:spacing w:val="-18"/>
        </w:rPr>
        <w:t xml:space="preserve"> </w:t>
      </w:r>
      <w:r w:rsidRPr="004B7216">
        <w:t>wyłączeniami</w:t>
      </w:r>
      <w:r w:rsidRPr="004B7216">
        <w:rPr>
          <w:spacing w:val="-14"/>
        </w:rPr>
        <w:t xml:space="preserve"> </w:t>
      </w:r>
      <w:r w:rsidRPr="004B7216">
        <w:t>modułów</w:t>
      </w:r>
      <w:r w:rsidRPr="004B7216">
        <w:rPr>
          <w:spacing w:val="-18"/>
        </w:rPr>
        <w:t xml:space="preserve"> </w:t>
      </w:r>
      <w:r w:rsidRPr="004B7216">
        <w:t>wytwarzania</w:t>
      </w:r>
      <w:r w:rsidRPr="004B7216">
        <w:rPr>
          <w:spacing w:val="-20"/>
        </w:rPr>
        <w:t xml:space="preserve"> </w:t>
      </w:r>
      <w:r w:rsidRPr="004B7216">
        <w:t>energii ujętych w TCM – wykaz SGU, o którym mowa w pkt III.2.5.1., czas ten może ulec skróceniu do 2</w:t>
      </w:r>
      <w:r w:rsidRPr="004B7216">
        <w:rPr>
          <w:spacing w:val="-1"/>
        </w:rPr>
        <w:t xml:space="preserve"> </w:t>
      </w:r>
      <w:r w:rsidRPr="004B7216">
        <w:t>godzin.</w:t>
      </w:r>
    </w:p>
    <w:p w14:paraId="067A7FC5" w14:textId="3B4AC79F"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Polecenie</w:t>
      </w:r>
      <w:r w:rsidRPr="004B7216">
        <w:tab/>
        <w:t xml:space="preserve">wprowadzenia wyłączeń awaryjnych bilansowych wydaje </w:t>
      </w:r>
      <w:r w:rsidRPr="004B7216">
        <w:rPr>
          <w:spacing w:val="-6"/>
        </w:rPr>
        <w:t xml:space="preserve">OSP </w:t>
      </w:r>
      <w:r w:rsidRPr="004B7216">
        <w:t>wskazując dany stopień B lub ich grupę dla całego KSE oraz czas</w:t>
      </w:r>
      <w:r w:rsidRPr="004B7216">
        <w:rPr>
          <w:spacing w:val="-14"/>
        </w:rPr>
        <w:t xml:space="preserve"> </w:t>
      </w:r>
      <w:r w:rsidRPr="004B7216">
        <w:t>obowiązywania.</w:t>
      </w:r>
    </w:p>
    <w:p w14:paraId="599A0B71" w14:textId="05B5DD9F"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Wyłączenia awaryjne bilansowe powinny być wprowadzane rotacyjnie (rotacja oznacza zastąpienie danego stopnia B innym stopniem B lub grupy stopni B inną grupą stopni B), przy czym wyłączenie awaryjne bilansowe w danym stopniu B powinno trwać nie dłużej niż 4 godziny.</w:t>
      </w:r>
    </w:p>
    <w:p w14:paraId="783EA358" w14:textId="160D4E73"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W przypadku zastosowania rotacji wyłączeń awaryjnych bilansowych, należy prowadzić załączenia i wyłączenia odbiorców w taki sposób, aby zminimalizować efekt skokowych zmian obciążenia.</w:t>
      </w:r>
    </w:p>
    <w:p w14:paraId="31004A5D" w14:textId="6E6FEB85" w:rsidR="00E72C97" w:rsidRPr="004B7216" w:rsidRDefault="00E72C97">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szCs w:val="26"/>
        </w:rPr>
      </w:pPr>
      <w:r w:rsidRPr="004B7216">
        <w:t>Załączenia   odbiorców   wyłączonych   w    trybie    awaryjnym    bilansowym    są realizowane bez zgody OSP, zgodnie z wydanym poleceniem, o którym mowa w pkt</w:t>
      </w:r>
      <w:r w:rsidRPr="004B7216">
        <w:rPr>
          <w:spacing w:val="-1"/>
        </w:rPr>
        <w:t xml:space="preserve"> </w:t>
      </w:r>
      <w:r w:rsidRPr="004B7216">
        <w:t>IV.3.4.2.</w:t>
      </w:r>
      <w:r w:rsidR="005D3E65" w:rsidRPr="004B7216">
        <w:t>6</w:t>
      </w:r>
      <w:r w:rsidRPr="004B7216">
        <w:t>.</w:t>
      </w:r>
    </w:p>
    <w:p w14:paraId="34E8CB4A" w14:textId="021C3784" w:rsidR="00E72C97" w:rsidRPr="004B7216" w:rsidRDefault="00E72C97">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rPr>
          <w:b/>
        </w:rPr>
        <w:t>Tryb automatyczny</w:t>
      </w:r>
    </w:p>
    <w:p w14:paraId="1CE056D4" w14:textId="55414F01" w:rsidR="00E72C97" w:rsidRPr="004B7216" w:rsidRDefault="00E72C97">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Wyłączenia odbiorców w trybie automatycznym realizowane są przez układy</w:t>
      </w:r>
      <w:r w:rsidRPr="004B7216">
        <w:rPr>
          <w:spacing w:val="-28"/>
        </w:rPr>
        <w:t xml:space="preserve"> </w:t>
      </w:r>
      <w:r w:rsidRPr="004B7216">
        <w:t>SCO, w</w:t>
      </w:r>
      <w:r w:rsidRPr="004B7216">
        <w:rPr>
          <w:spacing w:val="-8"/>
        </w:rPr>
        <w:t xml:space="preserve"> </w:t>
      </w:r>
      <w:r w:rsidRPr="004B7216">
        <w:t>przypadku</w:t>
      </w:r>
      <w:r w:rsidRPr="004B7216">
        <w:rPr>
          <w:spacing w:val="-7"/>
        </w:rPr>
        <w:t xml:space="preserve"> </w:t>
      </w:r>
      <w:r w:rsidRPr="004B7216">
        <w:t>obniżenia</w:t>
      </w:r>
      <w:r w:rsidRPr="004B7216">
        <w:rPr>
          <w:spacing w:val="-7"/>
        </w:rPr>
        <w:t xml:space="preserve"> </w:t>
      </w:r>
      <w:r w:rsidRPr="004B7216">
        <w:t>się</w:t>
      </w:r>
      <w:r w:rsidRPr="004B7216">
        <w:rPr>
          <w:spacing w:val="-8"/>
        </w:rPr>
        <w:t xml:space="preserve"> </w:t>
      </w:r>
      <w:r w:rsidRPr="004B7216">
        <w:t>częstotliwości</w:t>
      </w:r>
      <w:r w:rsidRPr="004B7216">
        <w:rPr>
          <w:spacing w:val="-6"/>
        </w:rPr>
        <w:t xml:space="preserve"> </w:t>
      </w:r>
      <w:r w:rsidRPr="004B7216">
        <w:t>do</w:t>
      </w:r>
      <w:r w:rsidRPr="004B7216">
        <w:rPr>
          <w:spacing w:val="-7"/>
        </w:rPr>
        <w:t xml:space="preserve"> </w:t>
      </w:r>
      <w:r w:rsidRPr="004B7216">
        <w:t>nastawionej</w:t>
      </w:r>
      <w:r w:rsidRPr="004B7216">
        <w:rPr>
          <w:spacing w:val="-7"/>
        </w:rPr>
        <w:t xml:space="preserve"> </w:t>
      </w:r>
      <w:r w:rsidRPr="004B7216">
        <w:t>na</w:t>
      </w:r>
      <w:r w:rsidRPr="004B7216">
        <w:rPr>
          <w:spacing w:val="-7"/>
        </w:rPr>
        <w:t xml:space="preserve"> </w:t>
      </w:r>
      <w:r w:rsidRPr="004B7216">
        <w:t>tych</w:t>
      </w:r>
      <w:r w:rsidRPr="004B7216">
        <w:rPr>
          <w:spacing w:val="-7"/>
        </w:rPr>
        <w:t xml:space="preserve"> </w:t>
      </w:r>
      <w:r w:rsidRPr="004B7216">
        <w:t>układach</w:t>
      </w:r>
      <w:r w:rsidRPr="004B7216">
        <w:rPr>
          <w:spacing w:val="-5"/>
        </w:rPr>
        <w:t xml:space="preserve"> </w:t>
      </w:r>
      <w:r w:rsidRPr="004B7216">
        <w:t>wartości kryterialnej.</w:t>
      </w:r>
    </w:p>
    <w:p w14:paraId="547B7A46" w14:textId="0C79FF08" w:rsidR="00E72C97" w:rsidRPr="004B7216" w:rsidRDefault="00E72C97">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Układ SCO instaluje odpowiednio OSD, OSDn lub odbiorca przyłączony do sieci dystrybucyjnej, zgodnie z przepisami rozporządzenia systemowego.</w:t>
      </w:r>
    </w:p>
    <w:p w14:paraId="69B0B143" w14:textId="08F56D61" w:rsidR="00E72C97" w:rsidRPr="004B7216" w:rsidRDefault="00E72C97" w:rsidP="00E72C97">
      <w:pPr>
        <w:pStyle w:val="Akapitzlist"/>
        <w:widowControl w:val="0"/>
        <w:tabs>
          <w:tab w:val="left" w:pos="1452"/>
          <w:tab w:val="left" w:pos="1453"/>
        </w:tabs>
        <w:autoSpaceDE w:val="0"/>
        <w:autoSpaceDN w:val="0"/>
        <w:spacing w:before="90" w:after="0" w:line="240" w:lineRule="auto"/>
        <w:ind w:left="1730"/>
        <w:contextualSpacing w:val="0"/>
        <w:jc w:val="both"/>
      </w:pPr>
      <w:r w:rsidRPr="004B7216">
        <w:t>O okoliczności zainstalowania układu SCO oraz o jego parametrach technicznych:</w:t>
      </w:r>
    </w:p>
    <w:p w14:paraId="6FC74474" w14:textId="2D296C27" w:rsidR="00E72C97" w:rsidRPr="004B7216" w:rsidRDefault="00E72C97">
      <w:pPr>
        <w:pStyle w:val="Akapitzlist"/>
        <w:widowControl w:val="0"/>
        <w:numPr>
          <w:ilvl w:val="0"/>
          <w:numId w:val="137"/>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odbiorca, o którym mowa powyżej, niezwłocznie informuje OSD lub OSP,</w:t>
      </w:r>
    </w:p>
    <w:p w14:paraId="37E68195" w14:textId="2105FE88" w:rsidR="00E72C97" w:rsidRPr="004B7216" w:rsidRDefault="00E72C97">
      <w:pPr>
        <w:pStyle w:val="Akapitzlist"/>
        <w:widowControl w:val="0"/>
        <w:numPr>
          <w:ilvl w:val="0"/>
          <w:numId w:val="137"/>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OSDn informuje OSD - w przypadku gdy OSDn jest bezpośrednio połączony z siecią OSD,</w:t>
      </w:r>
    </w:p>
    <w:p w14:paraId="7488F6B9" w14:textId="456DFEAF" w:rsidR="00E72C97" w:rsidRPr="004B7216" w:rsidRDefault="00E72C97">
      <w:pPr>
        <w:pStyle w:val="Akapitzlist"/>
        <w:widowControl w:val="0"/>
        <w:numPr>
          <w:ilvl w:val="0"/>
          <w:numId w:val="137"/>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OSDn informuje innego OSDn przyłączonego do sieci OSD</w:t>
      </w:r>
      <w:r w:rsidRPr="004B7216">
        <w:rPr>
          <w:spacing w:val="-33"/>
        </w:rPr>
        <w:t xml:space="preserve"> </w:t>
      </w:r>
      <w:r w:rsidRPr="004B7216">
        <w:t>- w przypadku gdy ten OSDn nie jest bezpośrednio połączony z siecią OSD.</w:t>
      </w:r>
    </w:p>
    <w:p w14:paraId="79CBF042" w14:textId="424F60C3" w:rsidR="00E72C97" w:rsidRPr="004B7216" w:rsidRDefault="00E72C97" w:rsidP="00E72C97">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 xml:space="preserve">OSD może zwolnić z obowiązku instalowania i stosowania układu SCO odbiorcę przyłączonego do sieci dystrybucyjnej, o którym mowa w § 43 ust. 10 rozporządzenia systemowego, na wniosek tego odbiorcy, pod warunkiem uzgodnienia przez OSD i tego odbiorcę planu działania na </w:t>
      </w:r>
      <w:r w:rsidRPr="004B7216">
        <w:lastRenderedPageBreak/>
        <w:t>wypadek wystąpienia stanu zagrożenia, stanu zaniku zasilania lub stanu odbudowy systemu.</w:t>
      </w:r>
    </w:p>
    <w:p w14:paraId="56C59FCB" w14:textId="104B2BC9" w:rsidR="00E72C97" w:rsidRPr="004B7216" w:rsidRDefault="004B723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Odbiorca</w:t>
      </w:r>
      <w:r w:rsidRPr="004B7216">
        <w:rPr>
          <w:spacing w:val="-15"/>
        </w:rPr>
        <w:t xml:space="preserve"> </w:t>
      </w:r>
      <w:r w:rsidRPr="004B7216">
        <w:t>przyłączony</w:t>
      </w:r>
      <w:r w:rsidRPr="004B7216">
        <w:rPr>
          <w:spacing w:val="-14"/>
        </w:rPr>
        <w:t xml:space="preserve"> </w:t>
      </w:r>
      <w:r w:rsidRPr="004B7216">
        <w:t>do</w:t>
      </w:r>
      <w:r w:rsidRPr="004B7216">
        <w:rPr>
          <w:spacing w:val="-12"/>
        </w:rPr>
        <w:t xml:space="preserve"> </w:t>
      </w:r>
      <w:r w:rsidRPr="004B7216">
        <w:t>sieci</w:t>
      </w:r>
      <w:r w:rsidRPr="004B7216">
        <w:rPr>
          <w:spacing w:val="-14"/>
        </w:rPr>
        <w:t xml:space="preserve"> </w:t>
      </w:r>
      <w:r w:rsidRPr="004B7216">
        <w:t>SN</w:t>
      </w:r>
      <w:r w:rsidRPr="004B7216">
        <w:rPr>
          <w:spacing w:val="-15"/>
        </w:rPr>
        <w:t xml:space="preserve"> </w:t>
      </w:r>
      <w:r w:rsidRPr="004B7216">
        <w:t>podlega</w:t>
      </w:r>
      <w:r w:rsidRPr="004B7216">
        <w:rPr>
          <w:spacing w:val="-15"/>
        </w:rPr>
        <w:t xml:space="preserve"> </w:t>
      </w:r>
      <w:r w:rsidRPr="004B7216">
        <w:t>stosowaniu</w:t>
      </w:r>
      <w:r w:rsidRPr="004B7216">
        <w:rPr>
          <w:spacing w:val="-14"/>
        </w:rPr>
        <w:t xml:space="preserve"> </w:t>
      </w:r>
      <w:r w:rsidRPr="004B7216">
        <w:t>układu</w:t>
      </w:r>
      <w:r w:rsidRPr="004B7216">
        <w:rPr>
          <w:spacing w:val="-15"/>
        </w:rPr>
        <w:t xml:space="preserve"> </w:t>
      </w:r>
      <w:r w:rsidRPr="004B7216">
        <w:t>SCO</w:t>
      </w:r>
      <w:r w:rsidRPr="004B7216">
        <w:rPr>
          <w:spacing w:val="-11"/>
        </w:rPr>
        <w:t xml:space="preserve"> </w:t>
      </w:r>
      <w:r w:rsidRPr="004B7216">
        <w:t>przez</w:t>
      </w:r>
      <w:r w:rsidRPr="004B7216">
        <w:rPr>
          <w:spacing w:val="-15"/>
        </w:rPr>
        <w:t xml:space="preserve"> </w:t>
      </w:r>
      <w:r w:rsidRPr="004B7216">
        <w:t>OSD, do którego sieci jest przyłączony.</w:t>
      </w:r>
    </w:p>
    <w:p w14:paraId="6FAE0A98" w14:textId="6ACCA1C2" w:rsidR="004B7232" w:rsidRPr="004B7216" w:rsidRDefault="004B723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połączony z siecią SN i nN OSD może podlegać stosowaniu układu SCO zainstalowanego przez OSD,  zgodnie  z postanowieniami umowy zawartej pomiędzy OSD oraz</w:t>
      </w:r>
      <w:r w:rsidRPr="004B7216">
        <w:rPr>
          <w:spacing w:val="-10"/>
        </w:rPr>
        <w:t xml:space="preserve"> </w:t>
      </w:r>
      <w:r w:rsidRPr="004B7216">
        <w:t>OSDn.</w:t>
      </w:r>
    </w:p>
    <w:p w14:paraId="745C8D8C" w14:textId="0152B4C6" w:rsidR="004B7232" w:rsidRPr="004B7216" w:rsidRDefault="004B723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Czas</w:t>
      </w:r>
      <w:r w:rsidRPr="004B7216">
        <w:rPr>
          <w:spacing w:val="-16"/>
        </w:rPr>
        <w:t xml:space="preserve"> </w:t>
      </w:r>
      <w:r w:rsidRPr="004B7216">
        <w:t>zadziałania</w:t>
      </w:r>
      <w:r w:rsidRPr="004B7216">
        <w:rPr>
          <w:spacing w:val="-17"/>
        </w:rPr>
        <w:t xml:space="preserve"> </w:t>
      </w:r>
      <w:r w:rsidRPr="004B7216">
        <w:t>układu</w:t>
      </w:r>
      <w:r w:rsidRPr="004B7216">
        <w:rPr>
          <w:spacing w:val="-11"/>
        </w:rPr>
        <w:t xml:space="preserve"> </w:t>
      </w:r>
      <w:r w:rsidRPr="004B7216">
        <w:t>SCO</w:t>
      </w:r>
      <w:r w:rsidRPr="004B7216">
        <w:rPr>
          <w:spacing w:val="-16"/>
        </w:rPr>
        <w:t xml:space="preserve"> </w:t>
      </w:r>
      <w:r w:rsidRPr="004B7216">
        <w:t>powinien</w:t>
      </w:r>
      <w:r w:rsidRPr="004B7216">
        <w:rPr>
          <w:spacing w:val="-15"/>
        </w:rPr>
        <w:t xml:space="preserve"> </w:t>
      </w:r>
      <w:r w:rsidRPr="004B7216">
        <w:t>być</w:t>
      </w:r>
      <w:r w:rsidRPr="004B7216">
        <w:rPr>
          <w:spacing w:val="-15"/>
        </w:rPr>
        <w:t xml:space="preserve"> </w:t>
      </w:r>
      <w:r w:rsidRPr="004B7216">
        <w:t>nie</w:t>
      </w:r>
      <w:r w:rsidRPr="004B7216">
        <w:rPr>
          <w:spacing w:val="-15"/>
        </w:rPr>
        <w:t xml:space="preserve"> </w:t>
      </w:r>
      <w:r w:rsidRPr="004B7216">
        <w:t>dłuższy</w:t>
      </w:r>
      <w:r w:rsidRPr="004B7216">
        <w:rPr>
          <w:spacing w:val="-16"/>
        </w:rPr>
        <w:t xml:space="preserve"> </w:t>
      </w:r>
      <w:r w:rsidRPr="004B7216">
        <w:t>niż</w:t>
      </w:r>
      <w:r w:rsidRPr="004B7216">
        <w:rPr>
          <w:spacing w:val="-14"/>
        </w:rPr>
        <w:t xml:space="preserve"> </w:t>
      </w:r>
      <w:r w:rsidRPr="004B7216">
        <w:t>150</w:t>
      </w:r>
      <w:r w:rsidRPr="004B7216">
        <w:rPr>
          <w:spacing w:val="-15"/>
        </w:rPr>
        <w:t xml:space="preserve"> </w:t>
      </w:r>
      <w:r w:rsidRPr="004B7216">
        <w:t>ms,</w:t>
      </w:r>
      <w:r w:rsidRPr="004B7216">
        <w:rPr>
          <w:spacing w:val="-13"/>
        </w:rPr>
        <w:t xml:space="preserve"> </w:t>
      </w:r>
      <w:r w:rsidRPr="004B7216">
        <w:t>z</w:t>
      </w:r>
      <w:r w:rsidRPr="004B7216">
        <w:rPr>
          <w:spacing w:val="-13"/>
        </w:rPr>
        <w:t xml:space="preserve"> </w:t>
      </w:r>
      <w:r w:rsidRPr="004B7216">
        <w:t>zastrzeżeniem, że</w:t>
      </w:r>
      <w:r w:rsidRPr="004B7216">
        <w:rPr>
          <w:spacing w:val="-15"/>
        </w:rPr>
        <w:t xml:space="preserve"> </w:t>
      </w:r>
      <w:r w:rsidRPr="004B7216">
        <w:t>w</w:t>
      </w:r>
      <w:r w:rsidRPr="004B7216">
        <w:rPr>
          <w:spacing w:val="-12"/>
        </w:rPr>
        <w:t xml:space="preserve"> </w:t>
      </w:r>
      <w:r w:rsidRPr="004B7216">
        <w:t>przypadku</w:t>
      </w:r>
      <w:r w:rsidRPr="004B7216">
        <w:rPr>
          <w:spacing w:val="-14"/>
        </w:rPr>
        <w:t xml:space="preserve"> </w:t>
      </w:r>
      <w:r w:rsidRPr="004B7216">
        <w:t>układu</w:t>
      </w:r>
      <w:r w:rsidRPr="004B7216">
        <w:rPr>
          <w:spacing w:val="-12"/>
        </w:rPr>
        <w:t xml:space="preserve"> </w:t>
      </w:r>
      <w:r w:rsidRPr="004B7216">
        <w:t>SCO,</w:t>
      </w:r>
      <w:r w:rsidRPr="004B7216">
        <w:rPr>
          <w:spacing w:val="-14"/>
        </w:rPr>
        <w:t xml:space="preserve"> </w:t>
      </w:r>
      <w:r w:rsidRPr="004B7216">
        <w:t>do</w:t>
      </w:r>
      <w:r w:rsidRPr="004B7216">
        <w:rPr>
          <w:spacing w:val="-14"/>
        </w:rPr>
        <w:t xml:space="preserve"> </w:t>
      </w:r>
      <w:r w:rsidRPr="004B7216">
        <w:t>którego</w:t>
      </w:r>
      <w:r w:rsidRPr="004B7216">
        <w:rPr>
          <w:spacing w:val="-11"/>
        </w:rPr>
        <w:t xml:space="preserve"> </w:t>
      </w:r>
      <w:r w:rsidRPr="004B7216">
        <w:t>nie</w:t>
      </w:r>
      <w:r w:rsidRPr="004B7216">
        <w:rPr>
          <w:spacing w:val="-14"/>
        </w:rPr>
        <w:t xml:space="preserve"> </w:t>
      </w:r>
      <w:r w:rsidRPr="004B7216">
        <w:t>mają</w:t>
      </w:r>
      <w:r w:rsidRPr="004B7216">
        <w:rPr>
          <w:spacing w:val="-13"/>
        </w:rPr>
        <w:t xml:space="preserve"> </w:t>
      </w:r>
      <w:r w:rsidRPr="004B7216">
        <w:t>zastosowania</w:t>
      </w:r>
      <w:r w:rsidRPr="004B7216">
        <w:rPr>
          <w:spacing w:val="-12"/>
        </w:rPr>
        <w:t xml:space="preserve"> </w:t>
      </w:r>
      <w:r w:rsidRPr="004B7216">
        <w:t>wymagania</w:t>
      </w:r>
      <w:r w:rsidRPr="004B7216">
        <w:rPr>
          <w:spacing w:val="-12"/>
        </w:rPr>
        <w:t xml:space="preserve"> </w:t>
      </w:r>
      <w:r w:rsidRPr="004B7216">
        <w:t>NC</w:t>
      </w:r>
      <w:r w:rsidRPr="004B7216">
        <w:rPr>
          <w:spacing w:val="-14"/>
        </w:rPr>
        <w:t xml:space="preserve"> </w:t>
      </w:r>
      <w:r w:rsidRPr="004B7216">
        <w:t>DC, zainstalowanego przed datą 18 grudnia 2022 r., w sieci  OSD,</w:t>
      </w:r>
      <w:r w:rsidRPr="004B7216">
        <w:rPr>
          <w:spacing w:val="-12"/>
        </w:rPr>
        <w:t xml:space="preserve"> </w:t>
      </w:r>
      <w:r w:rsidRPr="004B7216">
        <w:t>czas</w:t>
      </w:r>
      <w:r w:rsidRPr="004B7216">
        <w:rPr>
          <w:spacing w:val="-12"/>
        </w:rPr>
        <w:t xml:space="preserve"> </w:t>
      </w:r>
      <w:r w:rsidRPr="004B7216">
        <w:t>zadziałania układu SCO powinien być nie dłuższy niż 300</w:t>
      </w:r>
      <w:r w:rsidRPr="004B7216">
        <w:rPr>
          <w:spacing w:val="-3"/>
        </w:rPr>
        <w:t xml:space="preserve"> </w:t>
      </w:r>
      <w:r w:rsidRPr="004B7216">
        <w:t>ms.</w:t>
      </w:r>
    </w:p>
    <w:p w14:paraId="472BD5F7" w14:textId="77BC3281" w:rsidR="004B7232" w:rsidRPr="004B7216" w:rsidRDefault="004B723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Przekaźnik SCO, stosowany w układach SCO, powinien:</w:t>
      </w:r>
    </w:p>
    <w:p w14:paraId="17C88715" w14:textId="47DE9185" w:rsidR="004B7232" w:rsidRPr="004B7216" w:rsidRDefault="004B7232">
      <w:pPr>
        <w:pStyle w:val="Akapitzlist"/>
        <w:widowControl w:val="0"/>
        <w:numPr>
          <w:ilvl w:val="0"/>
          <w:numId w:val="138"/>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umożliwiać</w:t>
      </w:r>
      <w:r w:rsidRPr="004B7216">
        <w:rPr>
          <w:spacing w:val="-10"/>
        </w:rPr>
        <w:t xml:space="preserve"> </w:t>
      </w:r>
      <w:r w:rsidRPr="004B7216">
        <w:t>nastawienie</w:t>
      </w:r>
      <w:r w:rsidRPr="004B7216">
        <w:rPr>
          <w:spacing w:val="-6"/>
        </w:rPr>
        <w:t xml:space="preserve"> </w:t>
      </w:r>
      <w:r w:rsidRPr="004B7216">
        <w:t>wartości</w:t>
      </w:r>
      <w:r w:rsidRPr="004B7216">
        <w:rPr>
          <w:spacing w:val="-8"/>
        </w:rPr>
        <w:t xml:space="preserve"> </w:t>
      </w:r>
      <w:r w:rsidRPr="004B7216">
        <w:t>częstotliwości</w:t>
      </w:r>
      <w:r w:rsidRPr="004B7216">
        <w:rPr>
          <w:spacing w:val="-7"/>
        </w:rPr>
        <w:t xml:space="preserve"> </w:t>
      </w:r>
      <w:r w:rsidRPr="004B7216">
        <w:t>z</w:t>
      </w:r>
      <w:r w:rsidRPr="004B7216">
        <w:rPr>
          <w:spacing w:val="-8"/>
        </w:rPr>
        <w:t xml:space="preserve"> </w:t>
      </w:r>
      <w:r w:rsidRPr="004B7216">
        <w:t>zakresu</w:t>
      </w:r>
      <w:r w:rsidRPr="004B7216">
        <w:rPr>
          <w:spacing w:val="-8"/>
        </w:rPr>
        <w:t xml:space="preserve"> </w:t>
      </w:r>
      <w:r w:rsidRPr="004B7216">
        <w:t>od</w:t>
      </w:r>
      <w:r w:rsidRPr="004B7216">
        <w:rPr>
          <w:spacing w:val="-7"/>
        </w:rPr>
        <w:t xml:space="preserve"> </w:t>
      </w:r>
      <w:r w:rsidRPr="004B7216">
        <w:t>47,00</w:t>
      </w:r>
      <w:r w:rsidRPr="004B7216">
        <w:rPr>
          <w:spacing w:val="-8"/>
        </w:rPr>
        <w:t xml:space="preserve"> </w:t>
      </w:r>
      <w:r w:rsidRPr="004B7216">
        <w:t>do</w:t>
      </w:r>
      <w:r w:rsidRPr="004B7216">
        <w:rPr>
          <w:spacing w:val="-7"/>
        </w:rPr>
        <w:t xml:space="preserve"> </w:t>
      </w:r>
      <w:r w:rsidRPr="004B7216">
        <w:t>50,00</w:t>
      </w:r>
      <w:r w:rsidRPr="004B7216">
        <w:rPr>
          <w:spacing w:val="-8"/>
        </w:rPr>
        <w:t xml:space="preserve"> </w:t>
      </w:r>
      <w:r w:rsidRPr="004B7216">
        <w:t>Hz ze zmianą skokową co 0,05</w:t>
      </w:r>
      <w:r w:rsidRPr="004B7216">
        <w:rPr>
          <w:spacing w:val="-5"/>
        </w:rPr>
        <w:t xml:space="preserve"> </w:t>
      </w:r>
      <w:r w:rsidRPr="004B7216">
        <w:t>Hz;</w:t>
      </w:r>
    </w:p>
    <w:p w14:paraId="5D3E1723" w14:textId="245692CE" w:rsidR="004B7232" w:rsidRPr="004B7216" w:rsidRDefault="004B7232">
      <w:pPr>
        <w:pStyle w:val="Akapitzlist"/>
        <w:widowControl w:val="0"/>
        <w:numPr>
          <w:ilvl w:val="0"/>
          <w:numId w:val="138"/>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umożliwiać nastawienie zwłoki czasowej w zakresie od 0,05 do 1 s ze zmianą skokową co  0,05  s,  jeżeli  zastosowanie  zwłoki  czasowej  jest  konieczne  do prawidłowego działania tego</w:t>
      </w:r>
      <w:r w:rsidRPr="004B7216">
        <w:rPr>
          <w:spacing w:val="-1"/>
        </w:rPr>
        <w:t xml:space="preserve"> </w:t>
      </w:r>
      <w:r w:rsidRPr="004B7216">
        <w:t>przekaźnika;</w:t>
      </w:r>
    </w:p>
    <w:p w14:paraId="05DB580C" w14:textId="5744A0BA" w:rsidR="004B7232" w:rsidRPr="004B7216" w:rsidRDefault="004B7232">
      <w:pPr>
        <w:pStyle w:val="Akapitzlist"/>
        <w:widowControl w:val="0"/>
        <w:numPr>
          <w:ilvl w:val="0"/>
          <w:numId w:val="138"/>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zapewniać</w:t>
      </w:r>
      <w:r w:rsidRPr="004B7216">
        <w:rPr>
          <w:spacing w:val="-8"/>
        </w:rPr>
        <w:t xml:space="preserve"> </w:t>
      </w:r>
      <w:r w:rsidRPr="004B7216">
        <w:t>dotrzymanie</w:t>
      </w:r>
      <w:r w:rsidRPr="004B7216">
        <w:rPr>
          <w:spacing w:val="-5"/>
        </w:rPr>
        <w:t xml:space="preserve"> </w:t>
      </w:r>
      <w:r w:rsidRPr="004B7216">
        <w:t>czasu</w:t>
      </w:r>
      <w:r w:rsidRPr="004B7216">
        <w:rPr>
          <w:spacing w:val="-6"/>
        </w:rPr>
        <w:t xml:space="preserve"> </w:t>
      </w:r>
      <w:r w:rsidRPr="004B7216">
        <w:t>własnego</w:t>
      </w:r>
      <w:r w:rsidRPr="004B7216">
        <w:rPr>
          <w:spacing w:val="-7"/>
        </w:rPr>
        <w:t xml:space="preserve"> </w:t>
      </w:r>
      <w:r w:rsidRPr="004B7216">
        <w:t>przekaźnika</w:t>
      </w:r>
      <w:r w:rsidRPr="004B7216">
        <w:rPr>
          <w:spacing w:val="-7"/>
        </w:rPr>
        <w:t xml:space="preserve"> </w:t>
      </w:r>
      <w:r w:rsidRPr="004B7216">
        <w:t>na</w:t>
      </w:r>
      <w:r w:rsidRPr="004B7216">
        <w:rPr>
          <w:spacing w:val="-5"/>
        </w:rPr>
        <w:t xml:space="preserve"> </w:t>
      </w:r>
      <w:r w:rsidRPr="004B7216">
        <w:t>poziomie</w:t>
      </w:r>
      <w:r w:rsidRPr="004B7216">
        <w:rPr>
          <w:spacing w:val="-8"/>
        </w:rPr>
        <w:t xml:space="preserve"> </w:t>
      </w:r>
      <w:r w:rsidRPr="004B7216">
        <w:t>nie</w:t>
      </w:r>
      <w:r w:rsidRPr="004B7216">
        <w:rPr>
          <w:spacing w:val="-5"/>
        </w:rPr>
        <w:t xml:space="preserve"> </w:t>
      </w:r>
      <w:r w:rsidRPr="004B7216">
        <w:t>większym niż 100 ms;</w:t>
      </w:r>
    </w:p>
    <w:p w14:paraId="39C16B7C" w14:textId="7DCFE00A" w:rsidR="004B7232" w:rsidRPr="004B7216" w:rsidRDefault="004B7232">
      <w:pPr>
        <w:pStyle w:val="Akapitzlist"/>
        <w:widowControl w:val="0"/>
        <w:numPr>
          <w:ilvl w:val="0"/>
          <w:numId w:val="138"/>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zapewniać poprawną pracę w zakresie od 0,5 do 1,1</w:t>
      </w:r>
      <w:r w:rsidRPr="004B7216">
        <w:rPr>
          <w:spacing w:val="-8"/>
        </w:rPr>
        <w:t xml:space="preserve"> </w:t>
      </w:r>
      <w:r w:rsidRPr="004B7216">
        <w:t>Un;</w:t>
      </w:r>
    </w:p>
    <w:p w14:paraId="7CA6CFD0" w14:textId="54160C8E" w:rsidR="004B7232" w:rsidRPr="004B7216" w:rsidRDefault="004B7232">
      <w:pPr>
        <w:pStyle w:val="Akapitzlist"/>
        <w:widowControl w:val="0"/>
        <w:numPr>
          <w:ilvl w:val="0"/>
          <w:numId w:val="138"/>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zapewniać dokładność pomiaru częstotliwości nie mniejszą niż 10</w:t>
      </w:r>
      <w:r w:rsidRPr="004B7216">
        <w:rPr>
          <w:spacing w:val="-11"/>
        </w:rPr>
        <w:t xml:space="preserve"> </w:t>
      </w:r>
      <w:r w:rsidRPr="004B7216">
        <w:t>mHz;</w:t>
      </w:r>
    </w:p>
    <w:p w14:paraId="17647F40" w14:textId="721AF5A1" w:rsidR="004B7232" w:rsidRPr="004B7216" w:rsidRDefault="004B7232">
      <w:pPr>
        <w:pStyle w:val="Akapitzlist"/>
        <w:widowControl w:val="0"/>
        <w:numPr>
          <w:ilvl w:val="0"/>
          <w:numId w:val="138"/>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zapewniać identyfikację kierunku przepływu mocy czynnej i mieć możliwość nastawiania lub blokowania jego zadziałania w zależności od nastawionego kierunku przepływu mocy czynnej w miejscu instalacji</w:t>
      </w:r>
      <w:r w:rsidRPr="004B7216">
        <w:rPr>
          <w:spacing w:val="-4"/>
        </w:rPr>
        <w:t xml:space="preserve"> </w:t>
      </w:r>
      <w:r w:rsidRPr="004B7216">
        <w:t>wyłącznika;</w:t>
      </w:r>
    </w:p>
    <w:p w14:paraId="44CE4F9D" w14:textId="39D11DD7" w:rsidR="004B7232" w:rsidRPr="004B7216" w:rsidRDefault="004B7232">
      <w:pPr>
        <w:pStyle w:val="Akapitzlist"/>
        <w:widowControl w:val="0"/>
        <w:numPr>
          <w:ilvl w:val="0"/>
          <w:numId w:val="138"/>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zapewniać możliwość zastosowania blokady napięciowej przy obniżonej amplitudzie napięcia poniżej wartości zadanej, przy czym aktywacja zdolności następuje w uzgodnionych z OSP</w:t>
      </w:r>
      <w:r w:rsidRPr="004B7216">
        <w:rPr>
          <w:spacing w:val="-4"/>
        </w:rPr>
        <w:t xml:space="preserve"> </w:t>
      </w:r>
      <w:r w:rsidRPr="004B7216">
        <w:t>przypadkach.</w:t>
      </w:r>
    </w:p>
    <w:p w14:paraId="4AF5482F" w14:textId="46C81F8A" w:rsidR="004B7232" w:rsidRPr="004B7216" w:rsidRDefault="004B723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Testy</w:t>
      </w:r>
      <w:r w:rsidRPr="004B7216">
        <w:rPr>
          <w:spacing w:val="-11"/>
        </w:rPr>
        <w:t xml:space="preserve"> </w:t>
      </w:r>
      <w:r w:rsidRPr="004B7216">
        <w:t>układu</w:t>
      </w:r>
      <w:r w:rsidRPr="004B7216">
        <w:rPr>
          <w:spacing w:val="-12"/>
        </w:rPr>
        <w:t xml:space="preserve"> </w:t>
      </w:r>
      <w:r w:rsidRPr="004B7216">
        <w:t>SCO</w:t>
      </w:r>
      <w:r w:rsidRPr="004B7216">
        <w:rPr>
          <w:spacing w:val="-13"/>
        </w:rPr>
        <w:t xml:space="preserve"> </w:t>
      </w:r>
      <w:r w:rsidRPr="004B7216">
        <w:t>przeprowadzane</w:t>
      </w:r>
      <w:r w:rsidRPr="004B7216">
        <w:rPr>
          <w:spacing w:val="-12"/>
        </w:rPr>
        <w:t xml:space="preserve"> </w:t>
      </w:r>
      <w:r w:rsidRPr="004B7216">
        <w:t>są</w:t>
      </w:r>
      <w:r w:rsidRPr="004B7216">
        <w:rPr>
          <w:spacing w:val="-12"/>
        </w:rPr>
        <w:t xml:space="preserve"> </w:t>
      </w:r>
      <w:r w:rsidRPr="004B7216">
        <w:t>przez</w:t>
      </w:r>
      <w:r w:rsidRPr="004B7216">
        <w:rPr>
          <w:spacing w:val="-13"/>
        </w:rPr>
        <w:t xml:space="preserve"> </w:t>
      </w:r>
      <w:r w:rsidRPr="004B7216">
        <w:t>jego</w:t>
      </w:r>
      <w:r w:rsidRPr="004B7216">
        <w:rPr>
          <w:spacing w:val="-9"/>
        </w:rPr>
        <w:t xml:space="preserve"> </w:t>
      </w:r>
      <w:r w:rsidRPr="004B7216">
        <w:t>właściciela</w:t>
      </w:r>
      <w:r w:rsidRPr="004B7216">
        <w:rPr>
          <w:spacing w:val="-9"/>
        </w:rPr>
        <w:t xml:space="preserve"> </w:t>
      </w:r>
      <w:r w:rsidRPr="004B7216">
        <w:t>co</w:t>
      </w:r>
      <w:r w:rsidRPr="004B7216">
        <w:rPr>
          <w:spacing w:val="-12"/>
        </w:rPr>
        <w:t xml:space="preserve"> </w:t>
      </w:r>
      <w:r w:rsidRPr="004B7216">
        <w:t>najmniej</w:t>
      </w:r>
      <w:r w:rsidRPr="004B7216">
        <w:rPr>
          <w:spacing w:val="-11"/>
        </w:rPr>
        <w:t xml:space="preserve"> </w:t>
      </w:r>
      <w:r w:rsidRPr="004B7216">
        <w:t>raz</w:t>
      </w:r>
      <w:r w:rsidRPr="004B7216">
        <w:rPr>
          <w:spacing w:val="-12"/>
        </w:rPr>
        <w:t xml:space="preserve"> </w:t>
      </w:r>
      <w:r w:rsidRPr="004B7216">
        <w:t>na</w:t>
      </w:r>
      <w:r w:rsidRPr="004B7216">
        <w:rPr>
          <w:spacing w:val="-13"/>
        </w:rPr>
        <w:t xml:space="preserve"> </w:t>
      </w:r>
      <w:r w:rsidRPr="004B7216">
        <w:t>pięć lat lub w terminie jednego roku od modernizacji tego układu, uwzględniając wymagania techniczne określone w pkt IV.3.5.5. i IV.3.5.6. oraz zgodnie z Planem Testów będącym TCM opracowanym na podstawie NC</w:t>
      </w:r>
      <w:r w:rsidRPr="004B7216">
        <w:rPr>
          <w:spacing w:val="-3"/>
        </w:rPr>
        <w:t xml:space="preserve"> </w:t>
      </w:r>
      <w:r w:rsidRPr="004B7216">
        <w:t>ER.</w:t>
      </w:r>
    </w:p>
    <w:p w14:paraId="100261E0" w14:textId="46719568" w:rsidR="004B7232" w:rsidRPr="004B7216" w:rsidRDefault="004B723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OSP,</w:t>
      </w:r>
      <w:r w:rsidRPr="004B7216">
        <w:rPr>
          <w:spacing w:val="-10"/>
        </w:rPr>
        <w:t xml:space="preserve"> </w:t>
      </w:r>
      <w:r w:rsidRPr="004B7216">
        <w:t>w</w:t>
      </w:r>
      <w:r w:rsidRPr="004B7216">
        <w:rPr>
          <w:spacing w:val="-9"/>
        </w:rPr>
        <w:t xml:space="preserve"> </w:t>
      </w:r>
      <w:r w:rsidRPr="004B7216">
        <w:t>terminie</w:t>
      </w:r>
      <w:r w:rsidRPr="004B7216">
        <w:rPr>
          <w:spacing w:val="-9"/>
        </w:rPr>
        <w:t xml:space="preserve"> </w:t>
      </w:r>
      <w:r w:rsidRPr="004B7216">
        <w:t>do</w:t>
      </w:r>
      <w:r w:rsidRPr="004B7216">
        <w:rPr>
          <w:spacing w:val="-11"/>
        </w:rPr>
        <w:t xml:space="preserve"> </w:t>
      </w:r>
      <w:r w:rsidRPr="004B7216">
        <w:t>dnia</w:t>
      </w:r>
      <w:r w:rsidRPr="004B7216">
        <w:rPr>
          <w:spacing w:val="-13"/>
        </w:rPr>
        <w:t xml:space="preserve"> </w:t>
      </w:r>
      <w:r w:rsidRPr="004B7216">
        <w:t>31</w:t>
      </w:r>
      <w:r w:rsidRPr="004B7216">
        <w:rPr>
          <w:spacing w:val="-9"/>
        </w:rPr>
        <w:t xml:space="preserve"> </w:t>
      </w:r>
      <w:r w:rsidRPr="004B7216">
        <w:t>marca</w:t>
      </w:r>
      <w:r w:rsidRPr="004B7216">
        <w:rPr>
          <w:spacing w:val="-10"/>
        </w:rPr>
        <w:t xml:space="preserve"> </w:t>
      </w:r>
      <w:r w:rsidRPr="004B7216">
        <w:t>każdego</w:t>
      </w:r>
      <w:r w:rsidRPr="004B7216">
        <w:rPr>
          <w:spacing w:val="-9"/>
        </w:rPr>
        <w:t xml:space="preserve"> </w:t>
      </w:r>
      <w:r w:rsidRPr="004B7216">
        <w:t>roku,</w:t>
      </w:r>
      <w:r w:rsidRPr="004B7216">
        <w:rPr>
          <w:spacing w:val="-9"/>
        </w:rPr>
        <w:t xml:space="preserve"> </w:t>
      </w:r>
      <w:r w:rsidRPr="004B7216">
        <w:t>przekazuje</w:t>
      </w:r>
      <w:r w:rsidRPr="004B7216">
        <w:rPr>
          <w:spacing w:val="-10"/>
        </w:rPr>
        <w:t xml:space="preserve"> </w:t>
      </w:r>
      <w:r w:rsidRPr="004B7216">
        <w:t>wartości</w:t>
      </w:r>
      <w:r w:rsidRPr="004B7216">
        <w:rPr>
          <w:spacing w:val="-8"/>
        </w:rPr>
        <w:t xml:space="preserve"> </w:t>
      </w:r>
      <w:r w:rsidRPr="004B7216">
        <w:t>mocy</w:t>
      </w:r>
      <w:r w:rsidRPr="004B7216">
        <w:rPr>
          <w:spacing w:val="-9"/>
        </w:rPr>
        <w:t xml:space="preserve"> </w:t>
      </w:r>
      <w:r w:rsidRPr="004B7216">
        <w:t>czynnej wyłączanej przez układy</w:t>
      </w:r>
      <w:r w:rsidRPr="004B7216">
        <w:rPr>
          <w:spacing w:val="-1"/>
        </w:rPr>
        <w:t xml:space="preserve"> </w:t>
      </w:r>
      <w:r w:rsidRPr="004B7216">
        <w:t>SCO:</w:t>
      </w:r>
    </w:p>
    <w:p w14:paraId="41C41559" w14:textId="48CED541" w:rsidR="004B7232" w:rsidRPr="004B7216" w:rsidRDefault="009738A2">
      <w:pPr>
        <w:pStyle w:val="Akapitzlist"/>
        <w:widowControl w:val="0"/>
        <w:numPr>
          <w:ilvl w:val="1"/>
          <w:numId w:val="13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odbiorcom przyłączonym do sieci</w:t>
      </w:r>
      <w:r w:rsidRPr="004B7216">
        <w:rPr>
          <w:spacing w:val="-1"/>
        </w:rPr>
        <w:t xml:space="preserve"> </w:t>
      </w:r>
      <w:r w:rsidRPr="004B7216">
        <w:t>przesyłowej;</w:t>
      </w:r>
    </w:p>
    <w:p w14:paraId="378D447B" w14:textId="53375A7B" w:rsidR="009738A2" w:rsidRPr="004B7216" w:rsidRDefault="009738A2">
      <w:pPr>
        <w:pStyle w:val="Akapitzlist"/>
        <w:widowControl w:val="0"/>
        <w:numPr>
          <w:ilvl w:val="1"/>
          <w:numId w:val="13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OSD.</w:t>
      </w:r>
    </w:p>
    <w:p w14:paraId="2D403799" w14:textId="683E82F4" w:rsidR="004B7232" w:rsidRPr="004B7216" w:rsidRDefault="009738A2" w:rsidP="009738A2">
      <w:pPr>
        <w:pStyle w:val="Akapitzlist"/>
        <w:widowControl w:val="0"/>
        <w:tabs>
          <w:tab w:val="left" w:pos="1452"/>
          <w:tab w:val="left" w:pos="1453"/>
        </w:tabs>
        <w:autoSpaceDE w:val="0"/>
        <w:autoSpaceDN w:val="0"/>
        <w:spacing w:before="90" w:after="0" w:line="240" w:lineRule="auto"/>
        <w:ind w:left="1730"/>
        <w:contextualSpacing w:val="0"/>
        <w:jc w:val="both"/>
      </w:pPr>
      <w:r w:rsidRPr="004B7216">
        <w:t xml:space="preserve">Wartości mocy czynnej  wyłączanej przez układy SCO są wyznaczane zgodnie      z załącznikiem do NC ER, dla poszczególnych stopni SCO </w:t>
      </w:r>
      <w:r w:rsidRPr="004B7216">
        <w:lastRenderedPageBreak/>
        <w:t>(poziomów obowiązkowego odłączenia odbioru przy niskiej częstotliwości w rozumieniu NC ER) w odniesieniu do zapotrzebowania netto</w:t>
      </w:r>
      <w:r w:rsidRPr="004B7216">
        <w:rPr>
          <w:spacing w:val="-3"/>
        </w:rPr>
        <w:t xml:space="preserve"> </w:t>
      </w:r>
      <w:r w:rsidRPr="004B7216">
        <w:t>KSE.</w:t>
      </w:r>
    </w:p>
    <w:p w14:paraId="6909D94B" w14:textId="050667B8" w:rsidR="009738A2" w:rsidRPr="004B7216" w:rsidRDefault="009738A2" w:rsidP="009738A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Przez zapotrzebowanie netto KSE rozumie się sumę generacji mocy czynnej jednostek wytwórczych na obszarze działania OSP (w tym generację mocy czynnej autoproducentów), powiększoną o wartość importu oraz pomniejszoną o wartość eksportu, mocy pobieranej przez magazyny energii elektrycznej i mocy pobieranej przez</w:t>
      </w:r>
      <w:r w:rsidRPr="004B7216">
        <w:rPr>
          <w:spacing w:val="-11"/>
        </w:rPr>
        <w:t xml:space="preserve"> </w:t>
      </w:r>
      <w:r w:rsidRPr="004B7216">
        <w:t>elektrownie</w:t>
      </w:r>
      <w:r w:rsidRPr="004B7216">
        <w:rPr>
          <w:spacing w:val="-9"/>
        </w:rPr>
        <w:t xml:space="preserve"> </w:t>
      </w:r>
      <w:r w:rsidRPr="004B7216">
        <w:t>szczytowo</w:t>
      </w:r>
      <w:r w:rsidRPr="004B7216">
        <w:rPr>
          <w:spacing w:val="-7"/>
        </w:rPr>
        <w:t xml:space="preserve"> </w:t>
      </w:r>
      <w:r w:rsidRPr="004B7216">
        <w:t>-</w:t>
      </w:r>
      <w:r w:rsidRPr="004B7216">
        <w:rPr>
          <w:spacing w:val="-9"/>
        </w:rPr>
        <w:t xml:space="preserve"> </w:t>
      </w:r>
      <w:r w:rsidRPr="004B7216">
        <w:t>pompowe,</w:t>
      </w:r>
      <w:r w:rsidRPr="004B7216">
        <w:rPr>
          <w:spacing w:val="-10"/>
        </w:rPr>
        <w:t xml:space="preserve"> </w:t>
      </w:r>
      <w:r w:rsidRPr="004B7216">
        <w:t>przy</w:t>
      </w:r>
      <w:r w:rsidRPr="004B7216">
        <w:rPr>
          <w:spacing w:val="-9"/>
        </w:rPr>
        <w:t xml:space="preserve"> </w:t>
      </w:r>
      <w:r w:rsidRPr="004B7216">
        <w:t>czym</w:t>
      </w:r>
      <w:r w:rsidRPr="004B7216">
        <w:rPr>
          <w:spacing w:val="-8"/>
        </w:rPr>
        <w:t xml:space="preserve"> </w:t>
      </w:r>
      <w:r w:rsidRPr="004B7216">
        <w:t>wielkość</w:t>
      </w:r>
      <w:r w:rsidRPr="004B7216">
        <w:rPr>
          <w:spacing w:val="-9"/>
        </w:rPr>
        <w:t xml:space="preserve"> </w:t>
      </w:r>
      <w:r w:rsidRPr="004B7216">
        <w:t>ta</w:t>
      </w:r>
      <w:r w:rsidRPr="004B7216">
        <w:rPr>
          <w:spacing w:val="-10"/>
        </w:rPr>
        <w:t xml:space="preserve"> </w:t>
      </w:r>
      <w:r w:rsidRPr="004B7216">
        <w:t>nie</w:t>
      </w:r>
      <w:r w:rsidRPr="004B7216">
        <w:rPr>
          <w:spacing w:val="-9"/>
        </w:rPr>
        <w:t xml:space="preserve"> </w:t>
      </w:r>
      <w:r w:rsidRPr="004B7216">
        <w:t>obejmuje</w:t>
      </w:r>
      <w:r w:rsidRPr="004B7216">
        <w:rPr>
          <w:spacing w:val="-9"/>
        </w:rPr>
        <w:t xml:space="preserve"> </w:t>
      </w:r>
      <w:r w:rsidRPr="004B7216">
        <w:t>mocy potrzeb własnych jednostek wytwórczych oraz potrzeb ogólnych</w:t>
      </w:r>
      <w:r w:rsidRPr="004B7216">
        <w:rPr>
          <w:spacing w:val="-6"/>
        </w:rPr>
        <w:t xml:space="preserve"> </w:t>
      </w:r>
      <w:r w:rsidRPr="004B7216">
        <w:t>elektrowni.</w:t>
      </w:r>
    </w:p>
    <w:p w14:paraId="7A0AC479" w14:textId="76295C7D" w:rsidR="009738A2" w:rsidRPr="004B7216" w:rsidRDefault="009738A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OSD, na podstawie danych przekazanych przez OSP, o których mowa w pkt IV.3.5.8., wyznacza wartości mocy czynnej wyłączanej przez układy SCO na swoim obszarze działania, uwzględniając:</w:t>
      </w:r>
    </w:p>
    <w:p w14:paraId="25861014" w14:textId="75154697" w:rsidR="009738A2" w:rsidRPr="004B7216" w:rsidRDefault="009738A2">
      <w:pPr>
        <w:pStyle w:val="Akapitzlist"/>
        <w:widowControl w:val="0"/>
        <w:numPr>
          <w:ilvl w:val="1"/>
          <w:numId w:val="14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odbiorców, o których mowa w pkt IV.3.5.2. przyłączonych do sieci OSD;</w:t>
      </w:r>
    </w:p>
    <w:p w14:paraId="7BBE29FD" w14:textId="495DD183" w:rsidR="009738A2" w:rsidRPr="004B7216" w:rsidRDefault="009738A2">
      <w:pPr>
        <w:pStyle w:val="Akapitzlist"/>
        <w:widowControl w:val="0"/>
        <w:numPr>
          <w:ilvl w:val="1"/>
          <w:numId w:val="14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OSDn przyłączonych do sieci OSD.</w:t>
      </w:r>
    </w:p>
    <w:p w14:paraId="6B58EC7B" w14:textId="75282902" w:rsidR="009738A2" w:rsidRPr="004B7216" w:rsidRDefault="009738A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Odbiorca, o którym mowa w pkt IV.3.5.2, przekazuje OSD, informacje o zainstalowanym układzie SCO i wielkościach mocy czynnej wyłączanej przez ten układ.</w:t>
      </w:r>
    </w:p>
    <w:p w14:paraId="3F716390" w14:textId="7C056825" w:rsidR="009738A2" w:rsidRPr="004B7216" w:rsidRDefault="009738A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OSD powinien zapewniać możliwość wyłączania przez układy SCO zainstalowane w jego sieci, uwzględniając odbiorców, o których mowa w pkt IV.3.5.3., przyłączonych do sieci OSD, 45% zapotrzebowania netto OSD, w każdej chwili czasu, zgodnie z zasadą możliwie równomiernego rozkładu mocy wyłączanej w obszarze jego sieci.</w:t>
      </w:r>
    </w:p>
    <w:p w14:paraId="5E1DF44F" w14:textId="5203EE97" w:rsidR="009738A2" w:rsidRPr="004B7216" w:rsidRDefault="009738A2" w:rsidP="009738A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Przez zapotrzebowanie netto OSD strybucja rozumie się sumę generacji mocy</w:t>
      </w:r>
      <w:r w:rsidRPr="004B7216">
        <w:rPr>
          <w:spacing w:val="-10"/>
        </w:rPr>
        <w:t xml:space="preserve"> </w:t>
      </w:r>
      <w:r w:rsidRPr="004B7216">
        <w:t>czynnej</w:t>
      </w:r>
      <w:r w:rsidRPr="004B7216">
        <w:rPr>
          <w:spacing w:val="-9"/>
        </w:rPr>
        <w:t xml:space="preserve"> </w:t>
      </w:r>
      <w:r w:rsidRPr="004B7216">
        <w:t>jednostek</w:t>
      </w:r>
      <w:r w:rsidRPr="004B7216">
        <w:rPr>
          <w:spacing w:val="-10"/>
        </w:rPr>
        <w:t xml:space="preserve"> </w:t>
      </w:r>
      <w:r w:rsidRPr="004B7216">
        <w:t>wytwórczych</w:t>
      </w:r>
      <w:r w:rsidRPr="004B7216">
        <w:rPr>
          <w:spacing w:val="-9"/>
        </w:rPr>
        <w:t xml:space="preserve"> </w:t>
      </w:r>
      <w:r w:rsidRPr="004B7216">
        <w:t>na</w:t>
      </w:r>
      <w:r w:rsidRPr="004B7216">
        <w:rPr>
          <w:spacing w:val="-11"/>
        </w:rPr>
        <w:t xml:space="preserve"> </w:t>
      </w:r>
      <w:r w:rsidRPr="004B7216">
        <w:t>obszarze</w:t>
      </w:r>
      <w:r w:rsidRPr="004B7216">
        <w:rPr>
          <w:spacing w:val="-11"/>
        </w:rPr>
        <w:t xml:space="preserve"> </w:t>
      </w:r>
      <w:r w:rsidRPr="004B7216">
        <w:t>działania</w:t>
      </w:r>
      <w:r w:rsidRPr="004B7216">
        <w:rPr>
          <w:spacing w:val="-7"/>
        </w:rPr>
        <w:t xml:space="preserve"> </w:t>
      </w:r>
      <w:r w:rsidRPr="004B7216">
        <w:t>OSD (w tym generację mocy czynnej autoproducentów), powiększoną o saldo wymiany mocy</w:t>
      </w:r>
      <w:r w:rsidRPr="004B7216">
        <w:rPr>
          <w:spacing w:val="-11"/>
        </w:rPr>
        <w:t xml:space="preserve"> </w:t>
      </w:r>
      <w:r w:rsidRPr="004B7216">
        <w:t>czynnej</w:t>
      </w:r>
      <w:r w:rsidRPr="004B7216">
        <w:rPr>
          <w:spacing w:val="-7"/>
        </w:rPr>
        <w:t xml:space="preserve"> </w:t>
      </w:r>
      <w:r w:rsidRPr="004B7216">
        <w:t>z</w:t>
      </w:r>
      <w:r w:rsidRPr="004B7216">
        <w:rPr>
          <w:spacing w:val="-12"/>
        </w:rPr>
        <w:t xml:space="preserve"> </w:t>
      </w:r>
      <w:r w:rsidRPr="004B7216">
        <w:t>OSP,</w:t>
      </w:r>
      <w:r w:rsidRPr="004B7216">
        <w:rPr>
          <w:spacing w:val="-10"/>
        </w:rPr>
        <w:t xml:space="preserve"> </w:t>
      </w:r>
      <w:r w:rsidRPr="004B7216">
        <w:t>uwzględniającą</w:t>
      </w:r>
      <w:r w:rsidRPr="004B7216">
        <w:rPr>
          <w:spacing w:val="-12"/>
        </w:rPr>
        <w:t xml:space="preserve"> </w:t>
      </w:r>
      <w:r w:rsidRPr="004B7216">
        <w:t>saldo</w:t>
      </w:r>
      <w:r w:rsidRPr="004B7216">
        <w:rPr>
          <w:spacing w:val="-7"/>
        </w:rPr>
        <w:t xml:space="preserve"> </w:t>
      </w:r>
      <w:r w:rsidRPr="004B7216">
        <w:t>wymiany</w:t>
      </w:r>
      <w:r w:rsidRPr="004B7216">
        <w:rPr>
          <w:spacing w:val="-11"/>
        </w:rPr>
        <w:t xml:space="preserve"> </w:t>
      </w:r>
      <w:r w:rsidRPr="004B7216">
        <w:t>mocy</w:t>
      </w:r>
      <w:r w:rsidRPr="004B7216">
        <w:rPr>
          <w:spacing w:val="-8"/>
        </w:rPr>
        <w:t xml:space="preserve"> </w:t>
      </w:r>
      <w:r w:rsidRPr="004B7216">
        <w:t>czynnej</w:t>
      </w:r>
      <w:r w:rsidRPr="004B7216">
        <w:rPr>
          <w:spacing w:val="-10"/>
        </w:rPr>
        <w:t xml:space="preserve"> </w:t>
      </w:r>
      <w:r w:rsidRPr="004B7216">
        <w:t>z</w:t>
      </w:r>
      <w:r w:rsidRPr="004B7216">
        <w:rPr>
          <w:spacing w:val="-10"/>
        </w:rPr>
        <w:t xml:space="preserve"> </w:t>
      </w:r>
      <w:r w:rsidRPr="004B7216">
        <w:t>innymi</w:t>
      </w:r>
      <w:r w:rsidRPr="004B7216">
        <w:rPr>
          <w:spacing w:val="-9"/>
        </w:rPr>
        <w:t xml:space="preserve"> </w:t>
      </w:r>
      <w:r w:rsidRPr="004B7216">
        <w:t>OSD oraz</w:t>
      </w:r>
      <w:r w:rsidRPr="004B7216">
        <w:rPr>
          <w:spacing w:val="-6"/>
        </w:rPr>
        <w:t xml:space="preserve"> </w:t>
      </w:r>
      <w:r w:rsidRPr="004B7216">
        <w:t>pomniejszoną</w:t>
      </w:r>
      <w:r w:rsidRPr="004B7216">
        <w:rPr>
          <w:spacing w:val="-6"/>
        </w:rPr>
        <w:t xml:space="preserve"> </w:t>
      </w:r>
      <w:r w:rsidRPr="004B7216">
        <w:t>o</w:t>
      </w:r>
      <w:r w:rsidRPr="004B7216">
        <w:rPr>
          <w:spacing w:val="-5"/>
        </w:rPr>
        <w:t xml:space="preserve"> </w:t>
      </w:r>
      <w:r w:rsidRPr="004B7216">
        <w:t>wartość</w:t>
      </w:r>
      <w:r w:rsidRPr="004B7216">
        <w:rPr>
          <w:spacing w:val="-5"/>
        </w:rPr>
        <w:t xml:space="preserve"> </w:t>
      </w:r>
      <w:r w:rsidRPr="004B7216">
        <w:t>mocy</w:t>
      </w:r>
      <w:r w:rsidRPr="004B7216">
        <w:rPr>
          <w:spacing w:val="-5"/>
        </w:rPr>
        <w:t xml:space="preserve"> </w:t>
      </w:r>
      <w:r w:rsidRPr="004B7216">
        <w:t>pobieranej</w:t>
      </w:r>
      <w:r w:rsidRPr="004B7216">
        <w:rPr>
          <w:spacing w:val="-3"/>
        </w:rPr>
        <w:t xml:space="preserve"> </w:t>
      </w:r>
      <w:r w:rsidRPr="004B7216">
        <w:t>przez</w:t>
      </w:r>
      <w:r w:rsidRPr="004B7216">
        <w:rPr>
          <w:spacing w:val="-6"/>
        </w:rPr>
        <w:t xml:space="preserve"> </w:t>
      </w:r>
      <w:r w:rsidRPr="004B7216">
        <w:t>magazyny</w:t>
      </w:r>
      <w:r w:rsidRPr="004B7216">
        <w:rPr>
          <w:spacing w:val="-5"/>
        </w:rPr>
        <w:t xml:space="preserve"> </w:t>
      </w:r>
      <w:r w:rsidRPr="004B7216">
        <w:t>energii</w:t>
      </w:r>
      <w:r w:rsidRPr="004B7216">
        <w:rPr>
          <w:spacing w:val="-5"/>
        </w:rPr>
        <w:t xml:space="preserve"> </w:t>
      </w:r>
      <w:r w:rsidRPr="004B7216">
        <w:t>elektrycznej i mocy pobieranej przez elektrownie szczytowo - pompowe, przy czym wielkość  ta nie obejmuje mocy potrzeb własnych jednostek wytwórczych oraz potrzeb ogólnych</w:t>
      </w:r>
      <w:r w:rsidRPr="004B7216">
        <w:rPr>
          <w:spacing w:val="-1"/>
        </w:rPr>
        <w:t xml:space="preserve"> </w:t>
      </w:r>
      <w:r w:rsidRPr="004B7216">
        <w:t>elektrowni.</w:t>
      </w:r>
    </w:p>
    <w:p w14:paraId="08C70014" w14:textId="4EA3AD20" w:rsidR="009738A2" w:rsidRPr="004B7216" w:rsidRDefault="009738A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Odbiorca, o którym mowa w pkt IV.3.5.2. powinien zapewnić w każdej chwili czasu, możliwość wyłączania przez układy SCO zainstalowane w jego instalacji odbiorczej, 45% mocy czynnej pobieranej z tej sieci.</w:t>
      </w:r>
    </w:p>
    <w:p w14:paraId="028828D3" w14:textId="258FA3A9" w:rsidR="009738A2" w:rsidRPr="004B7216" w:rsidRDefault="009738A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Postanowień</w:t>
      </w:r>
      <w:r w:rsidRPr="004B7216">
        <w:rPr>
          <w:spacing w:val="-9"/>
        </w:rPr>
        <w:t xml:space="preserve"> </w:t>
      </w:r>
      <w:r w:rsidRPr="004B7216">
        <w:t>pkt</w:t>
      </w:r>
      <w:r w:rsidRPr="004B7216">
        <w:rPr>
          <w:spacing w:val="-6"/>
        </w:rPr>
        <w:t xml:space="preserve"> </w:t>
      </w:r>
      <w:r w:rsidRPr="004B7216">
        <w:t>IV.3.5.12.</w:t>
      </w:r>
      <w:r w:rsidRPr="004B7216">
        <w:rPr>
          <w:spacing w:val="-7"/>
        </w:rPr>
        <w:t xml:space="preserve"> </w:t>
      </w:r>
      <w:r w:rsidRPr="004B7216">
        <w:t>nie</w:t>
      </w:r>
      <w:r w:rsidRPr="004B7216">
        <w:rPr>
          <w:spacing w:val="-9"/>
        </w:rPr>
        <w:t xml:space="preserve"> </w:t>
      </w:r>
      <w:r w:rsidRPr="004B7216">
        <w:t>stosuje</w:t>
      </w:r>
      <w:r w:rsidRPr="004B7216">
        <w:rPr>
          <w:spacing w:val="-8"/>
        </w:rPr>
        <w:t xml:space="preserve"> </w:t>
      </w:r>
      <w:r w:rsidRPr="004B7216">
        <w:t>się</w:t>
      </w:r>
      <w:r w:rsidRPr="004B7216">
        <w:rPr>
          <w:spacing w:val="-8"/>
        </w:rPr>
        <w:t xml:space="preserve"> </w:t>
      </w:r>
      <w:r w:rsidRPr="004B7216">
        <w:t>w</w:t>
      </w:r>
      <w:r w:rsidRPr="004B7216">
        <w:rPr>
          <w:spacing w:val="-8"/>
        </w:rPr>
        <w:t xml:space="preserve"> </w:t>
      </w:r>
      <w:r w:rsidRPr="004B7216">
        <w:t>odniesieniu</w:t>
      </w:r>
      <w:r w:rsidRPr="004B7216">
        <w:rPr>
          <w:spacing w:val="-8"/>
        </w:rPr>
        <w:t xml:space="preserve"> </w:t>
      </w:r>
      <w:r w:rsidRPr="004B7216">
        <w:t>do</w:t>
      </w:r>
      <w:r w:rsidRPr="004B7216">
        <w:rPr>
          <w:spacing w:val="-7"/>
        </w:rPr>
        <w:t xml:space="preserve"> </w:t>
      </w:r>
      <w:r w:rsidRPr="004B7216">
        <w:t>odbiorcy</w:t>
      </w:r>
      <w:r w:rsidRPr="004B7216">
        <w:rPr>
          <w:spacing w:val="-7"/>
        </w:rPr>
        <w:t xml:space="preserve"> </w:t>
      </w:r>
      <w:r w:rsidRPr="004B7216">
        <w:t>posiadającego jednostki wytwórcze, którego produkcja pokrywa co najmniej 50% jego zapotrzebowania na energię elektryczną w roku poprzedzającym obowiązek określony w pkt IV.3.5.14. W tym przypadku wartości mocy czynnej wyłączanej przez</w:t>
      </w:r>
      <w:r w:rsidRPr="004B7216">
        <w:rPr>
          <w:spacing w:val="-8"/>
        </w:rPr>
        <w:t xml:space="preserve"> </w:t>
      </w:r>
      <w:r w:rsidRPr="004B7216">
        <w:t>układ</w:t>
      </w:r>
      <w:r w:rsidRPr="004B7216">
        <w:rPr>
          <w:spacing w:val="-9"/>
        </w:rPr>
        <w:t xml:space="preserve"> </w:t>
      </w:r>
      <w:r w:rsidRPr="004B7216">
        <w:t>SCO,</w:t>
      </w:r>
      <w:r w:rsidRPr="004B7216">
        <w:rPr>
          <w:spacing w:val="-9"/>
        </w:rPr>
        <w:t xml:space="preserve"> </w:t>
      </w:r>
      <w:r w:rsidRPr="004B7216">
        <w:t>odpowiednio</w:t>
      </w:r>
      <w:r w:rsidRPr="004B7216">
        <w:rPr>
          <w:spacing w:val="-9"/>
        </w:rPr>
        <w:t xml:space="preserve"> </w:t>
      </w:r>
      <w:r w:rsidRPr="004B7216">
        <w:t>odbiorca</w:t>
      </w:r>
      <w:r w:rsidRPr="004B7216">
        <w:rPr>
          <w:spacing w:val="-7"/>
        </w:rPr>
        <w:t xml:space="preserve"> </w:t>
      </w:r>
      <w:r w:rsidRPr="004B7216">
        <w:t>albo</w:t>
      </w:r>
      <w:r w:rsidRPr="004B7216">
        <w:rPr>
          <w:spacing w:val="-6"/>
        </w:rPr>
        <w:t xml:space="preserve"> </w:t>
      </w:r>
      <w:r w:rsidRPr="004B7216">
        <w:t>OSD,</w:t>
      </w:r>
      <w:r w:rsidRPr="004B7216">
        <w:rPr>
          <w:spacing w:val="-7"/>
        </w:rPr>
        <w:t xml:space="preserve"> </w:t>
      </w:r>
      <w:r w:rsidRPr="004B7216">
        <w:t>zobowiązany jest uzgodnić z OSP indywidualnie, biorąc pod uwagę ograniczenia techniczne odbiorcy oraz zasto</w:t>
      </w:r>
      <w:r w:rsidR="002F22E2" w:rsidRPr="004B7216">
        <w:t>sowane technologie urządzeń, instalacji   i</w:t>
      </w:r>
      <w:r w:rsidR="002F22E2" w:rsidRPr="004B7216">
        <w:rPr>
          <w:spacing w:val="-16"/>
        </w:rPr>
        <w:t xml:space="preserve"> </w:t>
      </w:r>
      <w:r w:rsidR="002F22E2" w:rsidRPr="004B7216">
        <w:t>sieci.</w:t>
      </w:r>
      <w:r w:rsidR="002F22E2" w:rsidRPr="004B7216">
        <w:rPr>
          <w:spacing w:val="-15"/>
        </w:rPr>
        <w:t xml:space="preserve"> </w:t>
      </w:r>
      <w:r w:rsidR="002F22E2" w:rsidRPr="004B7216">
        <w:t>W</w:t>
      </w:r>
      <w:r w:rsidR="002F22E2" w:rsidRPr="004B7216">
        <w:rPr>
          <w:spacing w:val="-17"/>
        </w:rPr>
        <w:t xml:space="preserve"> </w:t>
      </w:r>
      <w:r w:rsidR="002F22E2" w:rsidRPr="004B7216">
        <w:t>przypadku</w:t>
      </w:r>
      <w:r w:rsidR="002F22E2" w:rsidRPr="004B7216">
        <w:rPr>
          <w:spacing w:val="-16"/>
        </w:rPr>
        <w:t xml:space="preserve"> </w:t>
      </w:r>
      <w:r w:rsidR="002F22E2" w:rsidRPr="004B7216">
        <w:t>nieuzgodnienia</w:t>
      </w:r>
      <w:r w:rsidR="002F22E2" w:rsidRPr="004B7216">
        <w:rPr>
          <w:spacing w:val="-17"/>
        </w:rPr>
        <w:t xml:space="preserve"> </w:t>
      </w:r>
      <w:r w:rsidR="002F22E2" w:rsidRPr="004B7216">
        <w:t>z</w:t>
      </w:r>
      <w:r w:rsidR="002F22E2" w:rsidRPr="004B7216">
        <w:rPr>
          <w:spacing w:val="-17"/>
        </w:rPr>
        <w:t xml:space="preserve"> </w:t>
      </w:r>
      <w:r w:rsidR="002F22E2" w:rsidRPr="004B7216">
        <w:lastRenderedPageBreak/>
        <w:t>OSP</w:t>
      </w:r>
      <w:r w:rsidR="002F22E2" w:rsidRPr="004B7216">
        <w:rPr>
          <w:spacing w:val="-15"/>
        </w:rPr>
        <w:t xml:space="preserve"> </w:t>
      </w:r>
      <w:r w:rsidR="002F22E2" w:rsidRPr="004B7216">
        <w:t>wartości</w:t>
      </w:r>
      <w:r w:rsidR="002F22E2" w:rsidRPr="004B7216">
        <w:rPr>
          <w:spacing w:val="-15"/>
        </w:rPr>
        <w:t xml:space="preserve"> </w:t>
      </w:r>
      <w:r w:rsidR="002F22E2" w:rsidRPr="004B7216">
        <w:t>mocy</w:t>
      </w:r>
      <w:r w:rsidR="002F22E2" w:rsidRPr="004B7216">
        <w:rPr>
          <w:spacing w:val="-16"/>
        </w:rPr>
        <w:t xml:space="preserve"> </w:t>
      </w:r>
      <w:r w:rsidR="002F22E2" w:rsidRPr="004B7216">
        <w:t>czynnej</w:t>
      </w:r>
      <w:r w:rsidR="002F22E2" w:rsidRPr="004B7216">
        <w:rPr>
          <w:spacing w:val="-15"/>
        </w:rPr>
        <w:t xml:space="preserve"> </w:t>
      </w:r>
      <w:r w:rsidR="002F22E2" w:rsidRPr="004B7216">
        <w:t>wyłączanej</w:t>
      </w:r>
      <w:r w:rsidR="002F22E2" w:rsidRPr="004B7216">
        <w:rPr>
          <w:spacing w:val="-15"/>
        </w:rPr>
        <w:t xml:space="preserve"> </w:t>
      </w:r>
      <w:r w:rsidR="002F22E2" w:rsidRPr="004B7216">
        <w:t>przez układ SCO, odpowiednio odbiorca albo OSD, zobowiązany jest do przedłożenia OSP opinii niezależnej firmy eksperckiej, w której zostaną określone, w przypadku takiego odbiorcy, rekomendowane wartości mocy</w:t>
      </w:r>
      <w:r w:rsidR="002F22E2" w:rsidRPr="004B7216">
        <w:rPr>
          <w:spacing w:val="34"/>
        </w:rPr>
        <w:t xml:space="preserve"> </w:t>
      </w:r>
      <w:r w:rsidR="002F22E2" w:rsidRPr="004B7216">
        <w:t>czynnej wyłączanej przez układ SCO.</w:t>
      </w:r>
    </w:p>
    <w:p w14:paraId="40453287" w14:textId="39B02CD3" w:rsidR="002F22E2" w:rsidRPr="004B7216" w:rsidRDefault="002F22E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i odbiorcy, o których mowa w pkt IV.3.5.2., do dnia 15 września każdego roku realizują obowiązki, o których mowa w pkt IV.3.5.9. – IV.3.5.13. oraz informują OSD, o wdrożeniu nastaw i wartości mocy czynnej wyłączanej przez układy SCO.</w:t>
      </w:r>
    </w:p>
    <w:p w14:paraId="212964CD" w14:textId="7B244DD5" w:rsidR="002F22E2" w:rsidRPr="004B7216" w:rsidRDefault="002F22E2" w:rsidP="002F22E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OSD  do dnia 30 września każdego roku realizuje obowiązki,     o których mowa w pkt IV.3.5.9. – IV.3.5.13. oraz informuje OSP o wdrożeniu nastaw i wartości mocy czynnej wyłączanej przez układy</w:t>
      </w:r>
      <w:r w:rsidRPr="004B7216">
        <w:rPr>
          <w:spacing w:val="-4"/>
        </w:rPr>
        <w:t xml:space="preserve"> </w:t>
      </w:r>
      <w:r w:rsidRPr="004B7216">
        <w:t>SCO.</w:t>
      </w:r>
    </w:p>
    <w:p w14:paraId="44C5EABE" w14:textId="78C7DDE1" w:rsidR="002F22E2" w:rsidRPr="004B7216" w:rsidRDefault="00FE137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Na podstawie informacji przekazanych zgodnie z pkt IV.3.5.14., OSD w</w:t>
      </w:r>
      <w:r w:rsidRPr="004B7216">
        <w:rPr>
          <w:spacing w:val="-16"/>
        </w:rPr>
        <w:t xml:space="preserve"> </w:t>
      </w:r>
      <w:r w:rsidRPr="004B7216">
        <w:t>stosunku</w:t>
      </w:r>
      <w:r w:rsidRPr="004B7216">
        <w:rPr>
          <w:spacing w:val="-13"/>
        </w:rPr>
        <w:t xml:space="preserve"> </w:t>
      </w:r>
      <w:r w:rsidRPr="004B7216">
        <w:t>do</w:t>
      </w:r>
      <w:r w:rsidRPr="004B7216">
        <w:rPr>
          <w:spacing w:val="-16"/>
        </w:rPr>
        <w:t xml:space="preserve"> </w:t>
      </w:r>
      <w:r w:rsidRPr="004B7216">
        <w:t>odbiorców</w:t>
      </w:r>
      <w:r w:rsidRPr="004B7216">
        <w:rPr>
          <w:spacing w:val="-16"/>
        </w:rPr>
        <w:t xml:space="preserve"> </w:t>
      </w:r>
      <w:r w:rsidRPr="004B7216">
        <w:t>przyłączonych</w:t>
      </w:r>
      <w:r w:rsidRPr="004B7216">
        <w:rPr>
          <w:spacing w:val="-15"/>
        </w:rPr>
        <w:t xml:space="preserve"> </w:t>
      </w:r>
      <w:r w:rsidRPr="004B7216">
        <w:t>do</w:t>
      </w:r>
      <w:r w:rsidRPr="004B7216">
        <w:rPr>
          <w:spacing w:val="-16"/>
        </w:rPr>
        <w:t xml:space="preserve"> </w:t>
      </w:r>
      <w:r w:rsidRPr="004B7216">
        <w:t>jego</w:t>
      </w:r>
      <w:r w:rsidRPr="004B7216">
        <w:rPr>
          <w:spacing w:val="-16"/>
        </w:rPr>
        <w:t xml:space="preserve"> </w:t>
      </w:r>
      <w:r w:rsidRPr="004B7216">
        <w:t>sieci,</w:t>
      </w:r>
      <w:r w:rsidRPr="004B7216">
        <w:rPr>
          <w:spacing w:val="-15"/>
        </w:rPr>
        <w:t xml:space="preserve"> </w:t>
      </w:r>
      <w:r w:rsidRPr="004B7216">
        <w:t>opracowuje</w:t>
      </w:r>
      <w:r w:rsidRPr="004B7216">
        <w:rPr>
          <w:spacing w:val="-17"/>
        </w:rPr>
        <w:t xml:space="preserve"> </w:t>
      </w:r>
      <w:r w:rsidRPr="004B7216">
        <w:t>plan wyłączeń wskutek zastosowania układu SCO, uwzględniając parametry określone w załączniku do NC</w:t>
      </w:r>
      <w:r w:rsidRPr="004B7216">
        <w:rPr>
          <w:spacing w:val="-2"/>
        </w:rPr>
        <w:t xml:space="preserve"> </w:t>
      </w:r>
      <w:r w:rsidRPr="004B7216">
        <w:t>ER.</w:t>
      </w:r>
    </w:p>
    <w:p w14:paraId="1FD3FCB1" w14:textId="6678596D" w:rsidR="00FE1372" w:rsidRPr="004B7216" w:rsidRDefault="00FE1372" w:rsidP="00FE137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OSD przekazuje opracowany plan wyłączeń wskutek zastosowania układu SCO, OSDn i odbiorcom przyłączonym do sieci OSD, ujętych w tym planie.</w:t>
      </w:r>
    </w:p>
    <w:p w14:paraId="5C6CC817" w14:textId="565150F4" w:rsidR="00FE1372" w:rsidRPr="004B7216" w:rsidRDefault="00FE137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Przy stosowaniu układów SCO należy stosować zasadę, o której mowa w NC ER, tj.</w:t>
      </w:r>
      <w:r w:rsidRPr="004B7216">
        <w:rPr>
          <w:spacing w:val="-15"/>
        </w:rPr>
        <w:t xml:space="preserve"> </w:t>
      </w:r>
      <w:r w:rsidRPr="004B7216">
        <w:t>minimalizowania</w:t>
      </w:r>
      <w:r w:rsidRPr="004B7216">
        <w:rPr>
          <w:spacing w:val="-15"/>
        </w:rPr>
        <w:t xml:space="preserve"> </w:t>
      </w:r>
      <w:r w:rsidRPr="004B7216">
        <w:t>odłączania</w:t>
      </w:r>
      <w:r w:rsidRPr="004B7216">
        <w:rPr>
          <w:spacing w:val="-15"/>
        </w:rPr>
        <w:t xml:space="preserve"> </w:t>
      </w:r>
      <w:r w:rsidRPr="004B7216">
        <w:t>jednostek</w:t>
      </w:r>
      <w:r w:rsidRPr="004B7216">
        <w:rPr>
          <w:spacing w:val="-13"/>
        </w:rPr>
        <w:t xml:space="preserve"> </w:t>
      </w:r>
      <w:r w:rsidRPr="004B7216">
        <w:t>wytwórczych,</w:t>
      </w:r>
      <w:r w:rsidRPr="004B7216">
        <w:rPr>
          <w:spacing w:val="-14"/>
        </w:rPr>
        <w:t xml:space="preserve"> </w:t>
      </w:r>
      <w:r w:rsidRPr="004B7216">
        <w:t>w</w:t>
      </w:r>
      <w:r w:rsidRPr="004B7216">
        <w:rPr>
          <w:spacing w:val="-15"/>
        </w:rPr>
        <w:t xml:space="preserve"> </w:t>
      </w:r>
      <w:r w:rsidRPr="004B7216">
        <w:t>szczególności</w:t>
      </w:r>
      <w:r w:rsidRPr="004B7216">
        <w:rPr>
          <w:spacing w:val="-15"/>
        </w:rPr>
        <w:t xml:space="preserve"> </w:t>
      </w:r>
      <w:r w:rsidRPr="004B7216">
        <w:t>tych,</w:t>
      </w:r>
      <w:r w:rsidRPr="004B7216">
        <w:rPr>
          <w:spacing w:val="-15"/>
        </w:rPr>
        <w:t xml:space="preserve"> </w:t>
      </w:r>
      <w:r w:rsidRPr="004B7216">
        <w:t>które zapewniają</w:t>
      </w:r>
      <w:r w:rsidRPr="004B7216">
        <w:rPr>
          <w:spacing w:val="-1"/>
        </w:rPr>
        <w:t xml:space="preserve"> </w:t>
      </w:r>
      <w:r w:rsidRPr="004B7216">
        <w:t>inercję.</w:t>
      </w:r>
    </w:p>
    <w:p w14:paraId="5BECC09E" w14:textId="69A445EC" w:rsidR="00FE1372" w:rsidRPr="004B7216" w:rsidRDefault="00FE137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Załączenie odbiorcy wyłączonego wskutek zadziałania układu SCO odbywa się wyłącznie na polecenie OSP.</w:t>
      </w:r>
    </w:p>
    <w:p w14:paraId="3F34EDF1" w14:textId="4A34B3F7" w:rsidR="00FE1372" w:rsidRPr="004B7216" w:rsidRDefault="00FE137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OSD w odniesieniu do odbiorców przyłączonych do jego sieci może   dokonać   kontroli   spełnienia   wymagań   dotyczących   układów    SCO, a w przypadku zadziałania układu SCO, ustala przyczynę i zakres zadziałania tego układu.</w:t>
      </w:r>
    </w:p>
    <w:p w14:paraId="01F639ED" w14:textId="70B0FF34" w:rsidR="00FE1372" w:rsidRPr="004B7216" w:rsidRDefault="00FE137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OSD  przekazuje  OSP  informację  o  odbiorcach  zwolnionych z obowiązku instalowania i stosowania układu SCO, w przypadku zwolnienia odbiorców, o których mowa w § 43 ust. 10 rozporządzenia systemowego, wraz      z informacją o uzgodnieniu przez strony planu działania na wypadek wystąpienia stanu zagrożenia, stanu zaniku zasilania lub stanu odbudowy</w:t>
      </w:r>
      <w:r w:rsidRPr="004B7216">
        <w:rPr>
          <w:spacing w:val="-5"/>
        </w:rPr>
        <w:t xml:space="preserve"> </w:t>
      </w:r>
      <w:r w:rsidRPr="004B7216">
        <w:t>systemu.</w:t>
      </w:r>
    </w:p>
    <w:p w14:paraId="38D5911A" w14:textId="3C30ECC7" w:rsidR="00FE1372" w:rsidRPr="004B7216" w:rsidRDefault="00FE1372">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szCs w:val="26"/>
        </w:rPr>
      </w:pPr>
      <w:r w:rsidRPr="004B7216">
        <w:t>OSD, opiniując wniosek otrzymany od odbiorcy, bierze pod uwagę załączony przez odbiorcę plan działania na wypadek wystąpienia stanu zagrożenia, stanu zaniku zasilania lub stanu odbudowy uwzględniający zainstalowane u odbiorcy moduł wytwarzania energii lub magazyn energii elektrycznej,</w:t>
      </w:r>
      <w:r w:rsidRPr="004B7216">
        <w:rPr>
          <w:spacing w:val="-13"/>
        </w:rPr>
        <w:t xml:space="preserve"> </w:t>
      </w:r>
      <w:r w:rsidRPr="004B7216">
        <w:t>zdolność</w:t>
      </w:r>
      <w:r w:rsidRPr="004B7216">
        <w:rPr>
          <w:spacing w:val="-13"/>
        </w:rPr>
        <w:t xml:space="preserve"> </w:t>
      </w:r>
      <w:r w:rsidRPr="004B7216">
        <w:t>pracy</w:t>
      </w:r>
      <w:r w:rsidRPr="004B7216">
        <w:rPr>
          <w:spacing w:val="-12"/>
        </w:rPr>
        <w:t xml:space="preserve"> </w:t>
      </w:r>
      <w:r w:rsidRPr="004B7216">
        <w:t>urządzeń</w:t>
      </w:r>
      <w:r w:rsidRPr="004B7216">
        <w:rPr>
          <w:spacing w:val="-12"/>
        </w:rPr>
        <w:t xml:space="preserve"> </w:t>
      </w:r>
      <w:r w:rsidRPr="004B7216">
        <w:t>w</w:t>
      </w:r>
      <w:r w:rsidRPr="004B7216">
        <w:rPr>
          <w:spacing w:val="-11"/>
        </w:rPr>
        <w:t xml:space="preserve"> </w:t>
      </w:r>
      <w:r w:rsidRPr="004B7216">
        <w:t>zakresie</w:t>
      </w:r>
      <w:r w:rsidRPr="004B7216">
        <w:rPr>
          <w:spacing w:val="-10"/>
        </w:rPr>
        <w:t xml:space="preserve"> </w:t>
      </w:r>
      <w:r w:rsidRPr="004B7216">
        <w:t>częstotliwości</w:t>
      </w:r>
      <w:r w:rsidRPr="004B7216">
        <w:rPr>
          <w:spacing w:val="-12"/>
        </w:rPr>
        <w:t xml:space="preserve"> </w:t>
      </w:r>
      <w:r w:rsidRPr="004B7216">
        <w:t>od</w:t>
      </w:r>
      <w:r w:rsidRPr="004B7216">
        <w:rPr>
          <w:spacing w:val="-13"/>
        </w:rPr>
        <w:t xml:space="preserve"> </w:t>
      </w:r>
      <w:r w:rsidRPr="004B7216">
        <w:t>47,5</w:t>
      </w:r>
      <w:r w:rsidRPr="004B7216">
        <w:rPr>
          <w:spacing w:val="-12"/>
        </w:rPr>
        <w:t xml:space="preserve"> </w:t>
      </w:r>
      <w:r w:rsidRPr="004B7216">
        <w:t>do</w:t>
      </w:r>
      <w:r w:rsidRPr="004B7216">
        <w:rPr>
          <w:spacing w:val="-12"/>
        </w:rPr>
        <w:t xml:space="preserve"> </w:t>
      </w:r>
      <w:r w:rsidRPr="004B7216">
        <w:t>49,0</w:t>
      </w:r>
      <w:r w:rsidRPr="004B7216">
        <w:rPr>
          <w:spacing w:val="-12"/>
        </w:rPr>
        <w:t xml:space="preserve"> </w:t>
      </w:r>
      <w:r w:rsidRPr="004B7216">
        <w:t xml:space="preserve">Hz, ograniczenia techniczne, zasilanie awaryjne i zastosowane technologie urządzeń, instalacji lub sieci. W przypadku gdy przedstawione przez odbiorcę uzasadnienie zwolnienia z obowiązku instalowania i stosowania układu SCO, OSD uzna za niewystarczające lub zgłosi zastrzeżenia, wówczas OSD wzywa odbiorcę do przedłożenia </w:t>
      </w:r>
      <w:r w:rsidRPr="004B7216">
        <w:lastRenderedPageBreak/>
        <w:t>opinii niezależnej firmy</w:t>
      </w:r>
      <w:r w:rsidRPr="004B7216">
        <w:rPr>
          <w:spacing w:val="-30"/>
        </w:rPr>
        <w:t xml:space="preserve"> </w:t>
      </w:r>
      <w:r w:rsidRPr="004B7216">
        <w:t>eksperckiej, która dokona oceny  zasadności  zwolnienia odbiorcy  z  obowiązku  instalowania  i stosowania układu</w:t>
      </w:r>
      <w:r w:rsidRPr="004B7216">
        <w:rPr>
          <w:spacing w:val="-1"/>
        </w:rPr>
        <w:t xml:space="preserve"> </w:t>
      </w:r>
      <w:r w:rsidRPr="004B7216">
        <w:t>SCO.</w:t>
      </w:r>
    </w:p>
    <w:p w14:paraId="13303B56" w14:textId="2F85A87C" w:rsidR="00FE1372" w:rsidRPr="004B7216" w:rsidRDefault="00FE1372" w:rsidP="00FE137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4AD91FF6" w14:textId="359D79A9" w:rsidR="00FE1372" w:rsidRPr="004B7216" w:rsidRDefault="00FE1372">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31" w:name="_Toc230862510"/>
      <w:r w:rsidRPr="004B7216">
        <w:rPr>
          <w:b/>
        </w:rPr>
        <w:t>WYMAGANIA DLA UŻYTKOWNIKÓW SYSTEMU W ZAKRESIE BEZPIECZEŃSTWA PRACY</w:t>
      </w:r>
      <w:r w:rsidRPr="004B7216">
        <w:rPr>
          <w:b/>
          <w:spacing w:val="-5"/>
        </w:rPr>
        <w:t xml:space="preserve"> </w:t>
      </w:r>
      <w:r w:rsidRPr="004B7216">
        <w:rPr>
          <w:b/>
        </w:rPr>
        <w:t>SIECI</w:t>
      </w:r>
      <w:bookmarkEnd w:id="31"/>
    </w:p>
    <w:p w14:paraId="20DAC42A" w14:textId="58EF510C" w:rsidR="00FE1372" w:rsidRPr="004B7216" w:rsidRDefault="00FE1372" w:rsidP="00FE137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51B4AD49" w14:textId="64EA12A1"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Odbiorca</w:t>
      </w:r>
      <w:r w:rsidRPr="004B7216">
        <w:rPr>
          <w:spacing w:val="-14"/>
        </w:rPr>
        <w:t xml:space="preserve"> </w:t>
      </w:r>
      <w:r w:rsidRPr="004B7216">
        <w:t>lub</w:t>
      </w:r>
      <w:r w:rsidRPr="004B7216">
        <w:rPr>
          <w:spacing w:val="-12"/>
        </w:rPr>
        <w:t xml:space="preserve"> </w:t>
      </w:r>
      <w:r w:rsidRPr="004B7216">
        <w:t>wytwórca</w:t>
      </w:r>
      <w:r w:rsidRPr="004B7216">
        <w:rPr>
          <w:spacing w:val="-13"/>
        </w:rPr>
        <w:t xml:space="preserve"> </w:t>
      </w:r>
      <w:r w:rsidRPr="004B7216">
        <w:t>będący</w:t>
      </w:r>
      <w:r w:rsidRPr="004B7216">
        <w:rPr>
          <w:spacing w:val="-13"/>
        </w:rPr>
        <w:t xml:space="preserve"> </w:t>
      </w:r>
      <w:r w:rsidRPr="004B7216">
        <w:t>posiadaczem</w:t>
      </w:r>
      <w:r w:rsidRPr="004B7216">
        <w:rPr>
          <w:spacing w:val="-12"/>
        </w:rPr>
        <w:t xml:space="preserve"> </w:t>
      </w:r>
      <w:r w:rsidRPr="004B7216">
        <w:t>SGU</w:t>
      </w:r>
      <w:r w:rsidRPr="004B7216">
        <w:rPr>
          <w:spacing w:val="-13"/>
        </w:rPr>
        <w:t xml:space="preserve"> </w:t>
      </w:r>
      <w:r w:rsidRPr="004B7216">
        <w:t>oraz</w:t>
      </w:r>
      <w:r w:rsidRPr="004B7216">
        <w:rPr>
          <w:spacing w:val="-14"/>
        </w:rPr>
        <w:t xml:space="preserve"> </w:t>
      </w:r>
      <w:r w:rsidRPr="004B7216">
        <w:t>posiadacz</w:t>
      </w:r>
      <w:r w:rsidRPr="004B7216">
        <w:rPr>
          <w:spacing w:val="-13"/>
        </w:rPr>
        <w:t xml:space="preserve"> </w:t>
      </w:r>
      <w:r w:rsidRPr="004B7216">
        <w:t>magazynu</w:t>
      </w:r>
      <w:r w:rsidRPr="004B7216">
        <w:rPr>
          <w:spacing w:val="-10"/>
        </w:rPr>
        <w:t xml:space="preserve"> </w:t>
      </w:r>
      <w:r w:rsidRPr="004B7216">
        <w:t>energii elektrycznej:</w:t>
      </w:r>
    </w:p>
    <w:p w14:paraId="29E71393" w14:textId="543C38DE" w:rsidR="00FE1372" w:rsidRPr="004B7216" w:rsidRDefault="00FE1372">
      <w:pPr>
        <w:pStyle w:val="Akapitzlist"/>
        <w:widowControl w:val="0"/>
        <w:numPr>
          <w:ilvl w:val="0"/>
          <w:numId w:val="14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stosuje</w:t>
      </w:r>
      <w:r w:rsidRPr="004B7216">
        <w:rPr>
          <w:spacing w:val="-10"/>
        </w:rPr>
        <w:t xml:space="preserve"> </w:t>
      </w:r>
      <w:r w:rsidRPr="004B7216">
        <w:t>wymagania</w:t>
      </w:r>
      <w:r w:rsidRPr="004B7216">
        <w:rPr>
          <w:spacing w:val="-8"/>
        </w:rPr>
        <w:t xml:space="preserve"> </w:t>
      </w:r>
      <w:r w:rsidRPr="004B7216">
        <w:t>w</w:t>
      </w:r>
      <w:r w:rsidRPr="004B7216">
        <w:rPr>
          <w:spacing w:val="-10"/>
        </w:rPr>
        <w:t xml:space="preserve"> </w:t>
      </w:r>
      <w:r w:rsidRPr="004B7216">
        <w:t>zakresie</w:t>
      </w:r>
      <w:r w:rsidRPr="004B7216">
        <w:rPr>
          <w:spacing w:val="-10"/>
        </w:rPr>
        <w:t xml:space="preserve"> </w:t>
      </w:r>
      <w:r w:rsidRPr="004B7216">
        <w:t>obrony</w:t>
      </w:r>
      <w:r w:rsidRPr="004B7216">
        <w:rPr>
          <w:spacing w:val="-8"/>
        </w:rPr>
        <w:t xml:space="preserve"> </w:t>
      </w:r>
      <w:r w:rsidRPr="004B7216">
        <w:t>i</w:t>
      </w:r>
      <w:r w:rsidRPr="004B7216">
        <w:rPr>
          <w:spacing w:val="-9"/>
        </w:rPr>
        <w:t xml:space="preserve"> </w:t>
      </w:r>
      <w:r w:rsidRPr="004B7216">
        <w:t>odbudowy</w:t>
      </w:r>
      <w:r w:rsidRPr="004B7216">
        <w:rPr>
          <w:spacing w:val="-7"/>
        </w:rPr>
        <w:t xml:space="preserve"> </w:t>
      </w:r>
      <w:r w:rsidRPr="004B7216">
        <w:t>systemu</w:t>
      </w:r>
      <w:r w:rsidRPr="004B7216">
        <w:rPr>
          <w:spacing w:val="-9"/>
        </w:rPr>
        <w:t xml:space="preserve"> </w:t>
      </w:r>
      <w:r w:rsidRPr="004B7216">
        <w:t>określone</w:t>
      </w:r>
      <w:r w:rsidRPr="004B7216">
        <w:rPr>
          <w:spacing w:val="-9"/>
        </w:rPr>
        <w:t xml:space="preserve"> </w:t>
      </w:r>
      <w:r w:rsidRPr="004B7216">
        <w:t>dla</w:t>
      </w:r>
      <w:r w:rsidRPr="004B7216">
        <w:rPr>
          <w:spacing w:val="-9"/>
        </w:rPr>
        <w:t xml:space="preserve"> </w:t>
      </w:r>
      <w:r w:rsidRPr="004B7216">
        <w:t>nowo przyłączanych do sieci instalacji odbiorczych, modułów wytwarzania energii lub magazynów energii</w:t>
      </w:r>
      <w:r w:rsidRPr="004B7216">
        <w:rPr>
          <w:spacing w:val="-1"/>
        </w:rPr>
        <w:t xml:space="preserve"> </w:t>
      </w:r>
      <w:r w:rsidRPr="004B7216">
        <w:t>elektrycznej,</w:t>
      </w:r>
    </w:p>
    <w:p w14:paraId="555D9A2C" w14:textId="02F07224" w:rsidR="00FE1372" w:rsidRPr="004B7216" w:rsidRDefault="00FE1372">
      <w:pPr>
        <w:pStyle w:val="Akapitzlist"/>
        <w:widowControl w:val="0"/>
        <w:numPr>
          <w:ilvl w:val="0"/>
          <w:numId w:val="14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wdraża wymagane funkcjonalności na etapie budowy instalacji odbiorczej, modułu wytwarzania energii lub magazynu energii</w:t>
      </w:r>
      <w:r w:rsidRPr="004B7216">
        <w:rPr>
          <w:spacing w:val="-2"/>
        </w:rPr>
        <w:t xml:space="preserve"> </w:t>
      </w:r>
      <w:r w:rsidRPr="004B7216">
        <w:t>elektrycznej,</w:t>
      </w:r>
    </w:p>
    <w:p w14:paraId="3BCB3259" w14:textId="7D5759A5" w:rsidR="00FE1372" w:rsidRPr="004B7216" w:rsidRDefault="00FE1372">
      <w:pPr>
        <w:pStyle w:val="Akapitzlist"/>
        <w:widowControl w:val="0"/>
        <w:numPr>
          <w:ilvl w:val="0"/>
          <w:numId w:val="14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potwierdza wdrożenie i posiadanie wymaganych zdolności przez wykonanie  z wynikiem pozytywnym testów odbiorowych i</w:t>
      </w:r>
      <w:r w:rsidRPr="004B7216">
        <w:rPr>
          <w:spacing w:val="-3"/>
        </w:rPr>
        <w:t xml:space="preserve"> </w:t>
      </w:r>
      <w:r w:rsidRPr="004B7216">
        <w:t>sprawdzających,</w:t>
      </w:r>
    </w:p>
    <w:p w14:paraId="5A71E0C8" w14:textId="5DC95111" w:rsidR="00FE1372" w:rsidRPr="004B7216" w:rsidRDefault="00FE1372">
      <w:pPr>
        <w:pStyle w:val="Akapitzlist"/>
        <w:widowControl w:val="0"/>
        <w:numPr>
          <w:ilvl w:val="0"/>
          <w:numId w:val="14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przygotowuje we współpracy z OSDn harmonogram testów odbiorowych</w:t>
      </w:r>
      <w:r w:rsidRPr="004B7216">
        <w:rPr>
          <w:spacing w:val="-17"/>
        </w:rPr>
        <w:t xml:space="preserve"> </w:t>
      </w:r>
      <w:r w:rsidRPr="004B7216">
        <w:t>i</w:t>
      </w:r>
      <w:r w:rsidRPr="004B7216">
        <w:rPr>
          <w:spacing w:val="-16"/>
        </w:rPr>
        <w:t xml:space="preserve"> </w:t>
      </w:r>
      <w:r w:rsidRPr="004B7216">
        <w:t>okresowych</w:t>
      </w:r>
      <w:r w:rsidRPr="004B7216">
        <w:rPr>
          <w:spacing w:val="-17"/>
        </w:rPr>
        <w:t xml:space="preserve"> </w:t>
      </w:r>
      <w:r w:rsidRPr="004B7216">
        <w:t>testów</w:t>
      </w:r>
      <w:r w:rsidRPr="004B7216">
        <w:rPr>
          <w:spacing w:val="-17"/>
        </w:rPr>
        <w:t xml:space="preserve"> </w:t>
      </w:r>
      <w:r w:rsidRPr="004B7216">
        <w:t>sprawdzających</w:t>
      </w:r>
      <w:r w:rsidRPr="004B7216">
        <w:rPr>
          <w:spacing w:val="-17"/>
        </w:rPr>
        <w:t xml:space="preserve"> </w:t>
      </w:r>
      <w:r w:rsidRPr="004B7216">
        <w:t>zdolności</w:t>
      </w:r>
      <w:r w:rsidRPr="004B7216">
        <w:rPr>
          <w:spacing w:val="-16"/>
        </w:rPr>
        <w:t xml:space="preserve"> </w:t>
      </w:r>
      <w:r w:rsidRPr="004B7216">
        <w:t>w</w:t>
      </w:r>
      <w:r w:rsidRPr="004B7216">
        <w:rPr>
          <w:spacing w:val="-17"/>
        </w:rPr>
        <w:t xml:space="preserve"> </w:t>
      </w:r>
      <w:r w:rsidRPr="004B7216">
        <w:t>zakresie</w:t>
      </w:r>
      <w:r w:rsidRPr="004B7216">
        <w:rPr>
          <w:spacing w:val="-17"/>
        </w:rPr>
        <w:t xml:space="preserve"> </w:t>
      </w:r>
      <w:r w:rsidRPr="004B7216">
        <w:t>obrony i odbudowy</w:t>
      </w:r>
      <w:r w:rsidRPr="004B7216">
        <w:rPr>
          <w:spacing w:val="-1"/>
        </w:rPr>
        <w:t xml:space="preserve"> </w:t>
      </w:r>
      <w:r w:rsidRPr="004B7216">
        <w:t>systemu;</w:t>
      </w:r>
    </w:p>
    <w:p w14:paraId="4C2FD366" w14:textId="61CDC7A5" w:rsidR="00FE1372" w:rsidRPr="004B7216" w:rsidRDefault="00FE1372">
      <w:pPr>
        <w:pStyle w:val="Akapitzlist"/>
        <w:widowControl w:val="0"/>
        <w:numPr>
          <w:ilvl w:val="0"/>
          <w:numId w:val="14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raportuje OSDn wykonanie testów odbiorowych i testów sprawdzających,</w:t>
      </w:r>
    </w:p>
    <w:p w14:paraId="3D99D17A" w14:textId="4605BA93" w:rsidR="00FE1372" w:rsidRPr="004B7216" w:rsidRDefault="00FE1372">
      <w:pPr>
        <w:pStyle w:val="Akapitzlist"/>
        <w:widowControl w:val="0"/>
        <w:numPr>
          <w:ilvl w:val="0"/>
          <w:numId w:val="141"/>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wdraża programy naprawcze po testach zakończonych wynikiem negatywnym oraz powtarza</w:t>
      </w:r>
      <w:r w:rsidRPr="004B7216">
        <w:rPr>
          <w:spacing w:val="-3"/>
        </w:rPr>
        <w:t xml:space="preserve"> </w:t>
      </w:r>
      <w:r w:rsidRPr="004B7216">
        <w:t>testy.</w:t>
      </w:r>
    </w:p>
    <w:p w14:paraId="76CD2CE7" w14:textId="64D363CE"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Wytwórca, w celu zapewnienia bezpieczeństwa swoich urządzeń podczas całkowitej</w:t>
      </w:r>
      <w:r w:rsidRPr="004B7216">
        <w:rPr>
          <w:spacing w:val="-16"/>
        </w:rPr>
        <w:t xml:space="preserve"> </w:t>
      </w:r>
      <w:r w:rsidRPr="004B7216">
        <w:t>utraty</w:t>
      </w:r>
      <w:r w:rsidRPr="004B7216">
        <w:rPr>
          <w:spacing w:val="-16"/>
        </w:rPr>
        <w:t xml:space="preserve"> </w:t>
      </w:r>
      <w:r w:rsidRPr="004B7216">
        <w:t>połączenia</w:t>
      </w:r>
      <w:r w:rsidRPr="004B7216">
        <w:rPr>
          <w:spacing w:val="-16"/>
        </w:rPr>
        <w:t xml:space="preserve"> </w:t>
      </w:r>
      <w:r w:rsidRPr="004B7216">
        <w:t>z</w:t>
      </w:r>
      <w:r w:rsidRPr="004B7216">
        <w:rPr>
          <w:spacing w:val="-17"/>
        </w:rPr>
        <w:t xml:space="preserve"> </w:t>
      </w:r>
      <w:r w:rsidRPr="004B7216">
        <w:t>KSE</w:t>
      </w:r>
      <w:r w:rsidRPr="004B7216">
        <w:rPr>
          <w:spacing w:val="-15"/>
        </w:rPr>
        <w:t xml:space="preserve"> </w:t>
      </w:r>
      <w:r w:rsidRPr="004B7216">
        <w:t>lub</w:t>
      </w:r>
      <w:r w:rsidRPr="004B7216">
        <w:rPr>
          <w:spacing w:val="-16"/>
        </w:rPr>
        <w:t xml:space="preserve"> </w:t>
      </w:r>
      <w:r w:rsidRPr="004B7216">
        <w:t>całkowitego</w:t>
      </w:r>
      <w:r w:rsidRPr="004B7216">
        <w:rPr>
          <w:spacing w:val="-17"/>
        </w:rPr>
        <w:t xml:space="preserve"> </w:t>
      </w:r>
      <w:r w:rsidRPr="004B7216">
        <w:t>zaniku</w:t>
      </w:r>
      <w:r w:rsidRPr="004B7216">
        <w:rPr>
          <w:spacing w:val="-15"/>
        </w:rPr>
        <w:t xml:space="preserve"> </w:t>
      </w:r>
      <w:r w:rsidRPr="004B7216">
        <w:t>napięcia</w:t>
      </w:r>
      <w:r w:rsidRPr="004B7216">
        <w:rPr>
          <w:spacing w:val="-17"/>
        </w:rPr>
        <w:t xml:space="preserve"> </w:t>
      </w:r>
      <w:r w:rsidRPr="004B7216">
        <w:t>w</w:t>
      </w:r>
      <w:r w:rsidRPr="004B7216">
        <w:rPr>
          <w:spacing w:val="-16"/>
        </w:rPr>
        <w:t xml:space="preserve"> </w:t>
      </w:r>
      <w:r w:rsidRPr="004B7216">
        <w:t>tym</w:t>
      </w:r>
      <w:r w:rsidRPr="004B7216">
        <w:rPr>
          <w:spacing w:val="-16"/>
        </w:rPr>
        <w:t xml:space="preserve"> </w:t>
      </w:r>
      <w:r w:rsidRPr="004B7216">
        <w:t>systemie, dla każdego będącego w jego posiadaniu zakładu wytwarzania energii, w którego skład</w:t>
      </w:r>
      <w:r w:rsidRPr="004B7216">
        <w:rPr>
          <w:spacing w:val="-11"/>
        </w:rPr>
        <w:t xml:space="preserve"> </w:t>
      </w:r>
      <w:r w:rsidRPr="004B7216">
        <w:t>wchodzą</w:t>
      </w:r>
      <w:r w:rsidRPr="004B7216">
        <w:rPr>
          <w:spacing w:val="-12"/>
        </w:rPr>
        <w:t xml:space="preserve"> </w:t>
      </w:r>
      <w:r w:rsidRPr="004B7216">
        <w:t>moduły</w:t>
      </w:r>
      <w:r w:rsidRPr="004B7216">
        <w:rPr>
          <w:spacing w:val="-11"/>
        </w:rPr>
        <w:t xml:space="preserve"> </w:t>
      </w:r>
      <w:r w:rsidRPr="004B7216">
        <w:t>wytwarzania</w:t>
      </w:r>
      <w:r w:rsidRPr="004B7216">
        <w:rPr>
          <w:spacing w:val="-12"/>
        </w:rPr>
        <w:t xml:space="preserve"> </w:t>
      </w:r>
      <w:r w:rsidRPr="004B7216">
        <w:t>energii</w:t>
      </w:r>
      <w:r w:rsidRPr="004B7216">
        <w:rPr>
          <w:spacing w:val="-11"/>
        </w:rPr>
        <w:t xml:space="preserve"> </w:t>
      </w:r>
      <w:r w:rsidRPr="004B7216">
        <w:t>typu</w:t>
      </w:r>
      <w:r w:rsidRPr="004B7216">
        <w:rPr>
          <w:spacing w:val="-8"/>
        </w:rPr>
        <w:t xml:space="preserve"> </w:t>
      </w:r>
      <w:r w:rsidRPr="004B7216">
        <w:t>C</w:t>
      </w:r>
      <w:r w:rsidRPr="004B7216">
        <w:rPr>
          <w:spacing w:val="-11"/>
        </w:rPr>
        <w:t xml:space="preserve"> </w:t>
      </w:r>
      <w:r w:rsidRPr="004B7216">
        <w:t>lub</w:t>
      </w:r>
      <w:r w:rsidRPr="004B7216">
        <w:rPr>
          <w:spacing w:val="-11"/>
        </w:rPr>
        <w:t xml:space="preserve"> </w:t>
      </w:r>
      <w:r w:rsidRPr="004B7216">
        <w:t>D,</w:t>
      </w:r>
      <w:r w:rsidRPr="004B7216">
        <w:rPr>
          <w:spacing w:val="-12"/>
        </w:rPr>
        <w:t xml:space="preserve"> </w:t>
      </w:r>
      <w:r w:rsidRPr="004B7216">
        <w:t>opracowuje</w:t>
      </w:r>
      <w:r w:rsidRPr="004B7216">
        <w:rPr>
          <w:spacing w:val="-12"/>
        </w:rPr>
        <w:t xml:space="preserve"> </w:t>
      </w:r>
      <w:r w:rsidRPr="004B7216">
        <w:t>i</w:t>
      </w:r>
      <w:r w:rsidRPr="004B7216">
        <w:rPr>
          <w:spacing w:val="-8"/>
        </w:rPr>
        <w:t xml:space="preserve"> </w:t>
      </w:r>
      <w:r w:rsidRPr="004B7216">
        <w:t>przedstawia OSDn oraz wdraża plan działań w warunkach utraty połączenia z KSE lub całkowitego zaniku napięcia w tym systemie. Plan działań zapewnia w szczególności podtrzymanie zdolności operacyjnych do bezpiecznego przyjęcia napięcia w okresie nie krótszym niż 24 godziny.</w:t>
      </w:r>
    </w:p>
    <w:p w14:paraId="7A9EA37F" w14:textId="32F33CDE"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 ramach obrony i odbudowy systemu użytkownik systemu przyłączony do sieci OSDn współpracuje z OSDn w zakresie określenia i spełnienia wymogów utrzymania zdolności technicznych na potrzeby obrony i odbudowy systemu oraz ich monitorowania.</w:t>
      </w:r>
    </w:p>
    <w:p w14:paraId="251B5444" w14:textId="247C84F4"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w:t>
      </w:r>
      <w:r w:rsidRPr="004B7216">
        <w:rPr>
          <w:spacing w:val="-15"/>
        </w:rPr>
        <w:t xml:space="preserve"> </w:t>
      </w:r>
      <w:r w:rsidRPr="004B7216">
        <w:t>celu</w:t>
      </w:r>
      <w:r w:rsidRPr="004B7216">
        <w:rPr>
          <w:spacing w:val="-10"/>
        </w:rPr>
        <w:t xml:space="preserve"> </w:t>
      </w:r>
      <w:r w:rsidRPr="004B7216">
        <w:t>zapewnienia</w:t>
      </w:r>
      <w:r w:rsidRPr="004B7216">
        <w:rPr>
          <w:spacing w:val="-14"/>
        </w:rPr>
        <w:t xml:space="preserve"> </w:t>
      </w:r>
      <w:r w:rsidRPr="004B7216">
        <w:t>prawidłowego</w:t>
      </w:r>
      <w:r w:rsidRPr="004B7216">
        <w:rPr>
          <w:spacing w:val="-13"/>
        </w:rPr>
        <w:t xml:space="preserve"> </w:t>
      </w:r>
      <w:r w:rsidRPr="004B7216">
        <w:t>funkcjonowania</w:t>
      </w:r>
      <w:r w:rsidRPr="004B7216">
        <w:rPr>
          <w:spacing w:val="-14"/>
        </w:rPr>
        <w:t xml:space="preserve"> </w:t>
      </w:r>
      <w:r w:rsidRPr="004B7216">
        <w:t>systemu</w:t>
      </w:r>
      <w:r w:rsidRPr="004B7216">
        <w:rPr>
          <w:spacing w:val="-13"/>
        </w:rPr>
        <w:t xml:space="preserve"> </w:t>
      </w:r>
      <w:r w:rsidRPr="004B7216">
        <w:t>elektroenergetycznego oraz niezawodnej pracy tego systemu podmiot, którego urządzenia lub instalacje są przyłączone do sieci OSDn:</w:t>
      </w:r>
    </w:p>
    <w:p w14:paraId="59601422" w14:textId="7EE6D2F2" w:rsidR="00FE1372" w:rsidRPr="004B7216" w:rsidRDefault="00FE1372">
      <w:pPr>
        <w:pStyle w:val="Akapitzlist"/>
        <w:widowControl w:val="0"/>
        <w:numPr>
          <w:ilvl w:val="0"/>
          <w:numId w:val="142"/>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utrzymuje</w:t>
      </w:r>
      <w:r w:rsidRPr="004B7216">
        <w:rPr>
          <w:spacing w:val="-15"/>
        </w:rPr>
        <w:t xml:space="preserve"> </w:t>
      </w:r>
      <w:r w:rsidRPr="004B7216">
        <w:t>należące</w:t>
      </w:r>
      <w:r w:rsidRPr="004B7216">
        <w:rPr>
          <w:spacing w:val="-15"/>
        </w:rPr>
        <w:t xml:space="preserve"> </w:t>
      </w:r>
      <w:r w:rsidRPr="004B7216">
        <w:t>do</w:t>
      </w:r>
      <w:r w:rsidRPr="004B7216">
        <w:rPr>
          <w:spacing w:val="-14"/>
        </w:rPr>
        <w:t xml:space="preserve"> </w:t>
      </w:r>
      <w:r w:rsidRPr="004B7216">
        <w:t>niego</w:t>
      </w:r>
      <w:r w:rsidRPr="004B7216">
        <w:rPr>
          <w:spacing w:val="-14"/>
        </w:rPr>
        <w:t xml:space="preserve"> </w:t>
      </w:r>
      <w:r w:rsidRPr="004B7216">
        <w:t>sieci</w:t>
      </w:r>
      <w:r w:rsidRPr="004B7216">
        <w:rPr>
          <w:spacing w:val="-14"/>
        </w:rPr>
        <w:t xml:space="preserve"> </w:t>
      </w:r>
      <w:r w:rsidRPr="004B7216">
        <w:t>i</w:t>
      </w:r>
      <w:r w:rsidRPr="004B7216">
        <w:rPr>
          <w:spacing w:val="-13"/>
        </w:rPr>
        <w:t xml:space="preserve"> </w:t>
      </w:r>
      <w:r w:rsidRPr="004B7216">
        <w:t>wewnętrzne</w:t>
      </w:r>
      <w:r w:rsidRPr="004B7216">
        <w:rPr>
          <w:spacing w:val="-15"/>
        </w:rPr>
        <w:t xml:space="preserve"> </w:t>
      </w:r>
      <w:r w:rsidRPr="004B7216">
        <w:t>instalacje</w:t>
      </w:r>
      <w:r w:rsidRPr="004B7216">
        <w:rPr>
          <w:spacing w:val="-15"/>
        </w:rPr>
        <w:t xml:space="preserve"> </w:t>
      </w:r>
      <w:r w:rsidRPr="004B7216">
        <w:t>zasilające</w:t>
      </w:r>
      <w:r w:rsidRPr="004B7216">
        <w:rPr>
          <w:spacing w:val="-15"/>
        </w:rPr>
        <w:t xml:space="preserve"> </w:t>
      </w:r>
      <w:r w:rsidRPr="004B7216">
        <w:t>i</w:t>
      </w:r>
      <w:r w:rsidRPr="004B7216">
        <w:rPr>
          <w:spacing w:val="-14"/>
        </w:rPr>
        <w:t xml:space="preserve"> </w:t>
      </w:r>
      <w:r w:rsidRPr="004B7216">
        <w:lastRenderedPageBreak/>
        <w:t>odbiorcze w należytym stanie</w:t>
      </w:r>
      <w:r w:rsidRPr="004B7216">
        <w:rPr>
          <w:spacing w:val="-3"/>
        </w:rPr>
        <w:t xml:space="preserve"> </w:t>
      </w:r>
      <w:r w:rsidRPr="004B7216">
        <w:t>technicznym,</w:t>
      </w:r>
    </w:p>
    <w:p w14:paraId="15AC14C7" w14:textId="5274697F" w:rsidR="00FE1372" w:rsidRPr="004B7216" w:rsidRDefault="00FE1372">
      <w:pPr>
        <w:pStyle w:val="Akapitzlist"/>
        <w:widowControl w:val="0"/>
        <w:numPr>
          <w:ilvl w:val="0"/>
          <w:numId w:val="142"/>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dostosowuje instalacje, o których mowa w ppkt 1), do zmienionych warunków funkcjonowania sieci, o których został poinformowany zgodnie z pkt VIII.4.1. ppkt 5),</w:t>
      </w:r>
    </w:p>
    <w:p w14:paraId="3F54BEBA" w14:textId="1F83CB10" w:rsidR="00FE1372" w:rsidRPr="004B7216" w:rsidRDefault="00FE1372">
      <w:pPr>
        <w:pStyle w:val="Akapitzlist"/>
        <w:widowControl w:val="0"/>
        <w:numPr>
          <w:ilvl w:val="0"/>
          <w:numId w:val="142"/>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niezwłocznie informuje OSDn o zauważonych wadach lub usterkach w pracy sieci  i w układach pomiarowo-rozliczeniowych,  a także    o</w:t>
      </w:r>
      <w:r w:rsidRPr="004B7216">
        <w:rPr>
          <w:spacing w:val="-12"/>
        </w:rPr>
        <w:t xml:space="preserve"> </w:t>
      </w:r>
      <w:r w:rsidRPr="004B7216">
        <w:t>powstałych</w:t>
      </w:r>
      <w:r w:rsidRPr="004B7216">
        <w:rPr>
          <w:spacing w:val="-12"/>
        </w:rPr>
        <w:t xml:space="preserve"> </w:t>
      </w:r>
      <w:r w:rsidRPr="004B7216">
        <w:t>przerwach</w:t>
      </w:r>
      <w:r w:rsidRPr="004B7216">
        <w:rPr>
          <w:spacing w:val="-10"/>
        </w:rPr>
        <w:t xml:space="preserve"> </w:t>
      </w:r>
      <w:r w:rsidRPr="004B7216">
        <w:t>w</w:t>
      </w:r>
      <w:r w:rsidRPr="004B7216">
        <w:rPr>
          <w:spacing w:val="-13"/>
        </w:rPr>
        <w:t xml:space="preserve"> </w:t>
      </w:r>
      <w:r w:rsidRPr="004B7216">
        <w:t>dostarczaniu</w:t>
      </w:r>
      <w:r w:rsidRPr="004B7216">
        <w:rPr>
          <w:spacing w:val="-11"/>
        </w:rPr>
        <w:t xml:space="preserve"> </w:t>
      </w:r>
      <w:r w:rsidRPr="004B7216">
        <w:t>energii</w:t>
      </w:r>
      <w:r w:rsidRPr="004B7216">
        <w:rPr>
          <w:spacing w:val="-12"/>
        </w:rPr>
        <w:t xml:space="preserve"> </w:t>
      </w:r>
      <w:r w:rsidRPr="004B7216">
        <w:t>elektrycznej</w:t>
      </w:r>
      <w:r w:rsidRPr="004B7216">
        <w:rPr>
          <w:spacing w:val="-12"/>
        </w:rPr>
        <w:t xml:space="preserve"> </w:t>
      </w:r>
      <w:r w:rsidRPr="004B7216">
        <w:t>lub</w:t>
      </w:r>
      <w:r w:rsidRPr="004B7216">
        <w:rPr>
          <w:spacing w:val="-12"/>
        </w:rPr>
        <w:t xml:space="preserve"> </w:t>
      </w:r>
      <w:r w:rsidRPr="004B7216">
        <w:t>niewłaściwych jej</w:t>
      </w:r>
      <w:r w:rsidRPr="004B7216">
        <w:rPr>
          <w:spacing w:val="-1"/>
        </w:rPr>
        <w:t xml:space="preserve"> </w:t>
      </w:r>
      <w:r w:rsidRPr="004B7216">
        <w:t>parametrach,</w:t>
      </w:r>
    </w:p>
    <w:p w14:paraId="11B1A88A" w14:textId="2B8A27D8" w:rsidR="00FE1372" w:rsidRPr="004B7216" w:rsidRDefault="00FE1372">
      <w:pPr>
        <w:pStyle w:val="Akapitzlist"/>
        <w:widowControl w:val="0"/>
        <w:numPr>
          <w:ilvl w:val="0"/>
          <w:numId w:val="142"/>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bez uzgodnienia z OSDn nie może dokonać odłączenia zasilania</w:t>
      </w:r>
      <w:r w:rsidRPr="004B7216">
        <w:rPr>
          <w:spacing w:val="-17"/>
        </w:rPr>
        <w:t xml:space="preserve"> </w:t>
      </w:r>
      <w:r w:rsidRPr="004B7216">
        <w:t>od</w:t>
      </w:r>
      <w:r w:rsidRPr="004B7216">
        <w:rPr>
          <w:spacing w:val="-17"/>
        </w:rPr>
        <w:t xml:space="preserve"> </w:t>
      </w:r>
      <w:r w:rsidRPr="004B7216">
        <w:t>rzeczywistego</w:t>
      </w:r>
      <w:r w:rsidRPr="004B7216">
        <w:rPr>
          <w:spacing w:val="-16"/>
        </w:rPr>
        <w:t xml:space="preserve"> </w:t>
      </w:r>
      <w:r w:rsidRPr="004B7216">
        <w:t>miejsca</w:t>
      </w:r>
      <w:r w:rsidRPr="004B7216">
        <w:rPr>
          <w:spacing w:val="-18"/>
        </w:rPr>
        <w:t xml:space="preserve"> </w:t>
      </w:r>
      <w:r w:rsidRPr="004B7216">
        <w:t>dostarczania</w:t>
      </w:r>
      <w:r w:rsidRPr="004B7216">
        <w:rPr>
          <w:spacing w:val="-14"/>
        </w:rPr>
        <w:t xml:space="preserve"> </w:t>
      </w:r>
      <w:r w:rsidRPr="004B7216">
        <w:t>energii</w:t>
      </w:r>
      <w:r w:rsidRPr="004B7216">
        <w:rPr>
          <w:spacing w:val="-17"/>
        </w:rPr>
        <w:t xml:space="preserve"> </w:t>
      </w:r>
      <w:r w:rsidRPr="004B7216">
        <w:t>elektrycznej</w:t>
      </w:r>
      <w:r w:rsidRPr="004B7216">
        <w:rPr>
          <w:spacing w:val="-15"/>
        </w:rPr>
        <w:t xml:space="preserve"> </w:t>
      </w:r>
      <w:r w:rsidRPr="004B7216">
        <w:t>i</w:t>
      </w:r>
      <w:r w:rsidRPr="004B7216">
        <w:rPr>
          <w:spacing w:val="-16"/>
        </w:rPr>
        <w:t xml:space="preserve"> </w:t>
      </w:r>
      <w:r w:rsidRPr="004B7216">
        <w:t>pozbawić napięcia układ</w:t>
      </w:r>
      <w:r w:rsidRPr="004B7216">
        <w:rPr>
          <w:spacing w:val="-1"/>
        </w:rPr>
        <w:t xml:space="preserve"> </w:t>
      </w:r>
      <w:r w:rsidRPr="004B7216">
        <w:t>pomiarowo-rozliczeniowy.</w:t>
      </w:r>
    </w:p>
    <w:p w14:paraId="480E97B4" w14:textId="4B85AB4A"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 xml:space="preserve">OSDn oraz użytkownik systemu, w celu zapewnienia prawidłowego funkcjonowania KSE, wdrażają środki w obiektach ujętych w planie obrony systemu i planie odbudowy opracowanych na podstawie art. 11 i art. 23 </w:t>
      </w:r>
      <w:r w:rsidRPr="004B7216">
        <w:rPr>
          <w:spacing w:val="-6"/>
        </w:rPr>
        <w:t xml:space="preserve">NC </w:t>
      </w:r>
      <w:r w:rsidRPr="004B7216">
        <w:t>ER. Obiekty, o których mowa w zdaniu pierwszym, obejmują w szczególności:</w:t>
      </w:r>
    </w:p>
    <w:p w14:paraId="13017378" w14:textId="32DC24E5" w:rsidR="00FE1372" w:rsidRPr="004B7216" w:rsidRDefault="00FE1372">
      <w:pPr>
        <w:pStyle w:val="Akapitzlist"/>
        <w:widowControl w:val="0"/>
        <w:numPr>
          <w:ilvl w:val="0"/>
          <w:numId w:val="143"/>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rozdzielnie będące własnością OSdn,</w:t>
      </w:r>
    </w:p>
    <w:p w14:paraId="359A29F4" w14:textId="76485399" w:rsidR="00FE1372" w:rsidRPr="004B7216" w:rsidRDefault="00FE1372">
      <w:pPr>
        <w:pStyle w:val="Akapitzlist"/>
        <w:widowControl w:val="0"/>
        <w:numPr>
          <w:ilvl w:val="0"/>
          <w:numId w:val="143"/>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rozdzielnie, do których  są  przyłączone  moduły  wytwarzania  energii  ujęte w wykazie, o którym mowa w art. 11 pkt 4 lit. c lub art. 23 pkt 4 lit. c NC</w:t>
      </w:r>
      <w:r w:rsidRPr="004B7216">
        <w:rPr>
          <w:spacing w:val="-6"/>
        </w:rPr>
        <w:t xml:space="preserve"> </w:t>
      </w:r>
      <w:r w:rsidRPr="004B7216">
        <w:t>ER;</w:t>
      </w:r>
    </w:p>
    <w:p w14:paraId="08EAB795" w14:textId="2F919663" w:rsidR="00FE1372" w:rsidRPr="004B7216" w:rsidRDefault="00FE1372">
      <w:pPr>
        <w:pStyle w:val="Akapitzlist"/>
        <w:widowControl w:val="0"/>
        <w:numPr>
          <w:ilvl w:val="0"/>
          <w:numId w:val="143"/>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inne</w:t>
      </w:r>
      <w:r w:rsidRPr="004B7216">
        <w:rPr>
          <w:spacing w:val="-12"/>
        </w:rPr>
        <w:t xml:space="preserve"> </w:t>
      </w:r>
      <w:r w:rsidRPr="004B7216">
        <w:t>rozdzielnie</w:t>
      </w:r>
      <w:r w:rsidRPr="004B7216">
        <w:rPr>
          <w:spacing w:val="-12"/>
        </w:rPr>
        <w:t xml:space="preserve"> </w:t>
      </w:r>
      <w:r w:rsidRPr="004B7216">
        <w:t>niezbędne</w:t>
      </w:r>
      <w:r w:rsidRPr="004B7216">
        <w:rPr>
          <w:spacing w:val="-12"/>
        </w:rPr>
        <w:t xml:space="preserve"> </w:t>
      </w:r>
      <w:r w:rsidRPr="004B7216">
        <w:t>do</w:t>
      </w:r>
      <w:r w:rsidRPr="004B7216">
        <w:rPr>
          <w:spacing w:val="-11"/>
        </w:rPr>
        <w:t xml:space="preserve"> </w:t>
      </w:r>
      <w:r w:rsidRPr="004B7216">
        <w:t>właściwego</w:t>
      </w:r>
      <w:r w:rsidRPr="004B7216">
        <w:rPr>
          <w:spacing w:val="-12"/>
        </w:rPr>
        <w:t xml:space="preserve"> </w:t>
      </w:r>
      <w:r w:rsidRPr="004B7216">
        <w:t>przeprowadzenia</w:t>
      </w:r>
      <w:r w:rsidRPr="004B7216">
        <w:rPr>
          <w:spacing w:val="-12"/>
        </w:rPr>
        <w:t xml:space="preserve"> </w:t>
      </w:r>
      <w:r w:rsidRPr="004B7216">
        <w:t>procesu</w:t>
      </w:r>
      <w:r w:rsidRPr="004B7216">
        <w:rPr>
          <w:spacing w:val="-12"/>
        </w:rPr>
        <w:t xml:space="preserve"> </w:t>
      </w:r>
      <w:r w:rsidRPr="004B7216">
        <w:t>odbudowy systemu elektroenergetycznego określone w drodze uzgodnienia między OSP a OSD;</w:t>
      </w:r>
    </w:p>
    <w:p w14:paraId="307E5C27" w14:textId="78608536" w:rsidR="00FE1372" w:rsidRPr="004B7216" w:rsidRDefault="00FE1372">
      <w:pPr>
        <w:pStyle w:val="Akapitzlist"/>
        <w:widowControl w:val="0"/>
        <w:numPr>
          <w:ilvl w:val="0"/>
          <w:numId w:val="143"/>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moduły</w:t>
      </w:r>
      <w:r w:rsidRPr="004B7216">
        <w:rPr>
          <w:spacing w:val="8"/>
        </w:rPr>
        <w:t xml:space="preserve"> </w:t>
      </w:r>
      <w:r w:rsidRPr="004B7216">
        <w:t>wytwarzania</w:t>
      </w:r>
      <w:r w:rsidRPr="004B7216">
        <w:rPr>
          <w:spacing w:val="7"/>
        </w:rPr>
        <w:t xml:space="preserve"> </w:t>
      </w:r>
      <w:r w:rsidRPr="004B7216">
        <w:t>energii</w:t>
      </w:r>
      <w:r w:rsidRPr="004B7216">
        <w:rPr>
          <w:spacing w:val="8"/>
        </w:rPr>
        <w:t xml:space="preserve"> </w:t>
      </w:r>
      <w:r w:rsidRPr="004B7216">
        <w:t>ujęte</w:t>
      </w:r>
      <w:r w:rsidRPr="004B7216">
        <w:rPr>
          <w:spacing w:val="7"/>
        </w:rPr>
        <w:t xml:space="preserve"> </w:t>
      </w:r>
      <w:r w:rsidRPr="004B7216">
        <w:t>w</w:t>
      </w:r>
      <w:r w:rsidRPr="004B7216">
        <w:rPr>
          <w:spacing w:val="7"/>
        </w:rPr>
        <w:t xml:space="preserve"> </w:t>
      </w:r>
      <w:r w:rsidRPr="004B7216">
        <w:t>wykazie,</w:t>
      </w:r>
      <w:r w:rsidRPr="004B7216">
        <w:rPr>
          <w:spacing w:val="7"/>
        </w:rPr>
        <w:t xml:space="preserve"> </w:t>
      </w:r>
      <w:r w:rsidRPr="004B7216">
        <w:t>o</w:t>
      </w:r>
      <w:r w:rsidRPr="004B7216">
        <w:rPr>
          <w:spacing w:val="8"/>
        </w:rPr>
        <w:t xml:space="preserve"> </w:t>
      </w:r>
      <w:r w:rsidRPr="004B7216">
        <w:t>którym</w:t>
      </w:r>
      <w:r w:rsidRPr="004B7216">
        <w:rPr>
          <w:spacing w:val="8"/>
        </w:rPr>
        <w:t xml:space="preserve"> </w:t>
      </w:r>
      <w:r w:rsidRPr="004B7216">
        <w:t>mowa</w:t>
      </w:r>
      <w:r w:rsidRPr="004B7216">
        <w:rPr>
          <w:spacing w:val="7"/>
        </w:rPr>
        <w:t xml:space="preserve"> </w:t>
      </w:r>
      <w:r w:rsidRPr="004B7216">
        <w:t>w</w:t>
      </w:r>
      <w:r w:rsidRPr="004B7216">
        <w:rPr>
          <w:spacing w:val="7"/>
        </w:rPr>
        <w:t xml:space="preserve"> </w:t>
      </w:r>
      <w:r w:rsidRPr="004B7216">
        <w:t>art.</w:t>
      </w:r>
      <w:r w:rsidRPr="004B7216">
        <w:rPr>
          <w:spacing w:val="8"/>
        </w:rPr>
        <w:t xml:space="preserve"> </w:t>
      </w:r>
      <w:r w:rsidRPr="004B7216">
        <w:t>11</w:t>
      </w:r>
      <w:r w:rsidRPr="004B7216">
        <w:rPr>
          <w:spacing w:val="8"/>
        </w:rPr>
        <w:t xml:space="preserve"> </w:t>
      </w:r>
      <w:r w:rsidRPr="004B7216">
        <w:t>pkt</w:t>
      </w:r>
      <w:r w:rsidRPr="004B7216">
        <w:rPr>
          <w:spacing w:val="8"/>
        </w:rPr>
        <w:t xml:space="preserve"> </w:t>
      </w:r>
      <w:r w:rsidRPr="004B7216">
        <w:t>4 lit. c lub art. 23 pkt 4 lit. c NC ER.</w:t>
      </w:r>
    </w:p>
    <w:p w14:paraId="620B0F6C" w14:textId="77777777" w:rsidR="00FE1372" w:rsidRPr="004B7216" w:rsidRDefault="00FE1372" w:rsidP="00FE1372">
      <w:pPr>
        <w:pStyle w:val="Akapitzlist"/>
        <w:widowControl w:val="0"/>
        <w:tabs>
          <w:tab w:val="left" w:pos="1452"/>
          <w:tab w:val="left" w:pos="1453"/>
        </w:tabs>
        <w:autoSpaceDE w:val="0"/>
        <w:autoSpaceDN w:val="0"/>
        <w:spacing w:before="90" w:after="0" w:line="240" w:lineRule="auto"/>
        <w:ind w:left="2058"/>
        <w:contextualSpacing w:val="0"/>
        <w:jc w:val="both"/>
        <w:rPr>
          <w:b/>
          <w:bCs/>
          <w:sz w:val="26"/>
          <w:szCs w:val="26"/>
        </w:rPr>
      </w:pPr>
    </w:p>
    <w:p w14:paraId="0BE3FAA5" w14:textId="2424AAFC" w:rsidR="00FE1372" w:rsidRPr="004B7216" w:rsidRDefault="00FE1372">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32" w:name="_Toc230862511"/>
      <w:r w:rsidRPr="004B7216">
        <w:rPr>
          <w:b/>
        </w:rPr>
        <w:t>REDYSPONOWANIE</w:t>
      </w:r>
      <w:r w:rsidRPr="004B7216">
        <w:rPr>
          <w:b/>
          <w:spacing w:val="-1"/>
        </w:rPr>
        <w:t xml:space="preserve"> </w:t>
      </w:r>
      <w:r w:rsidRPr="004B7216">
        <w:rPr>
          <w:b/>
        </w:rPr>
        <w:t>NIERYNKOWE</w:t>
      </w:r>
      <w:bookmarkEnd w:id="32"/>
    </w:p>
    <w:p w14:paraId="6EC0235C" w14:textId="43B53E16" w:rsidR="00FE1372" w:rsidRPr="004B7216" w:rsidRDefault="00FE1372" w:rsidP="00FE137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157DC6EE" w14:textId="2F652F3D"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Redysponowanie  jednostek   wytwórczych,   magazynów   energii   elektrycznej   i odpowiedzią odbioru, które nie opiera się na zasadach rynkowych może być stosowane przez OSP lub OSD w przypadkach, o których mowa w</w:t>
      </w:r>
      <w:r w:rsidRPr="004B7216">
        <w:rPr>
          <w:spacing w:val="-15"/>
        </w:rPr>
        <w:t xml:space="preserve"> </w:t>
      </w:r>
      <w:r w:rsidRPr="004B7216">
        <w:t>art.</w:t>
      </w:r>
      <w:r w:rsidRPr="004B7216">
        <w:rPr>
          <w:spacing w:val="-14"/>
        </w:rPr>
        <w:t xml:space="preserve"> </w:t>
      </w:r>
      <w:r w:rsidRPr="004B7216">
        <w:t>13</w:t>
      </w:r>
      <w:r w:rsidRPr="004B7216">
        <w:rPr>
          <w:spacing w:val="-14"/>
        </w:rPr>
        <w:t xml:space="preserve"> </w:t>
      </w:r>
      <w:r w:rsidRPr="004B7216">
        <w:t>ust.</w:t>
      </w:r>
      <w:r w:rsidRPr="004B7216">
        <w:rPr>
          <w:spacing w:val="-14"/>
        </w:rPr>
        <w:t xml:space="preserve"> </w:t>
      </w:r>
      <w:r w:rsidRPr="004B7216">
        <w:t>3</w:t>
      </w:r>
      <w:r w:rsidRPr="004B7216">
        <w:rPr>
          <w:spacing w:val="-16"/>
        </w:rPr>
        <w:t xml:space="preserve"> </w:t>
      </w:r>
      <w:r w:rsidRPr="004B7216">
        <w:t>rozporządzenia</w:t>
      </w:r>
      <w:r w:rsidRPr="004B7216">
        <w:rPr>
          <w:spacing w:val="-14"/>
        </w:rPr>
        <w:t xml:space="preserve"> </w:t>
      </w:r>
      <w:r w:rsidRPr="004B7216">
        <w:t>2019/943,</w:t>
      </w:r>
      <w:r w:rsidRPr="004B7216">
        <w:rPr>
          <w:spacing w:val="-14"/>
        </w:rPr>
        <w:t xml:space="preserve"> </w:t>
      </w:r>
      <w:r w:rsidRPr="004B7216">
        <w:t>oraz</w:t>
      </w:r>
      <w:r w:rsidRPr="004B7216">
        <w:rPr>
          <w:spacing w:val="-14"/>
        </w:rPr>
        <w:t xml:space="preserve"> </w:t>
      </w:r>
      <w:r w:rsidRPr="004B7216">
        <w:t>z</w:t>
      </w:r>
      <w:r w:rsidRPr="004B7216">
        <w:rPr>
          <w:spacing w:val="-15"/>
        </w:rPr>
        <w:t xml:space="preserve"> </w:t>
      </w:r>
      <w:r w:rsidRPr="004B7216">
        <w:t>uwzględnieniem</w:t>
      </w:r>
      <w:r w:rsidRPr="004B7216">
        <w:rPr>
          <w:spacing w:val="-13"/>
        </w:rPr>
        <w:t xml:space="preserve"> </w:t>
      </w:r>
      <w:r w:rsidRPr="004B7216">
        <w:t>zasad,</w:t>
      </w:r>
      <w:r w:rsidRPr="004B7216">
        <w:rPr>
          <w:spacing w:val="-14"/>
        </w:rPr>
        <w:t xml:space="preserve"> </w:t>
      </w:r>
      <w:r w:rsidRPr="004B7216">
        <w:t>wskazanych w art. 13 ust. 6 oraz ust. 7 tego</w:t>
      </w:r>
      <w:r w:rsidRPr="004B7216">
        <w:rPr>
          <w:spacing w:val="-1"/>
        </w:rPr>
        <w:t xml:space="preserve"> </w:t>
      </w:r>
      <w:r w:rsidRPr="004B7216">
        <w:t>rozporządzenia.</w:t>
      </w:r>
    </w:p>
    <w:p w14:paraId="01B7FE95" w14:textId="0AAE5447"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w:t>
      </w:r>
      <w:r w:rsidRPr="004B7216">
        <w:rPr>
          <w:spacing w:val="-7"/>
        </w:rPr>
        <w:t xml:space="preserve"> </w:t>
      </w:r>
      <w:r w:rsidRPr="004B7216">
        <w:t>ramach</w:t>
      </w:r>
      <w:r w:rsidRPr="004B7216">
        <w:rPr>
          <w:spacing w:val="-6"/>
        </w:rPr>
        <w:t xml:space="preserve"> </w:t>
      </w:r>
      <w:r w:rsidRPr="004B7216">
        <w:t>prawa,</w:t>
      </w:r>
      <w:r w:rsidRPr="004B7216">
        <w:rPr>
          <w:spacing w:val="-3"/>
        </w:rPr>
        <w:t xml:space="preserve"> </w:t>
      </w:r>
      <w:r w:rsidRPr="004B7216">
        <w:t>o</w:t>
      </w:r>
      <w:r w:rsidRPr="004B7216">
        <w:rPr>
          <w:spacing w:val="-6"/>
        </w:rPr>
        <w:t xml:space="preserve"> </w:t>
      </w:r>
      <w:r w:rsidRPr="004B7216">
        <w:t>którym</w:t>
      </w:r>
      <w:r w:rsidRPr="004B7216">
        <w:rPr>
          <w:spacing w:val="-6"/>
        </w:rPr>
        <w:t xml:space="preserve"> </w:t>
      </w:r>
      <w:r w:rsidRPr="004B7216">
        <w:t>mowa</w:t>
      </w:r>
      <w:r w:rsidRPr="004B7216">
        <w:rPr>
          <w:spacing w:val="-6"/>
        </w:rPr>
        <w:t xml:space="preserve"> </w:t>
      </w:r>
      <w:r w:rsidRPr="004B7216">
        <w:t>w</w:t>
      </w:r>
      <w:r w:rsidRPr="004B7216">
        <w:rPr>
          <w:spacing w:val="-7"/>
        </w:rPr>
        <w:t xml:space="preserve"> </w:t>
      </w:r>
      <w:r w:rsidRPr="004B7216">
        <w:t>pkt</w:t>
      </w:r>
      <w:r w:rsidRPr="004B7216">
        <w:rPr>
          <w:spacing w:val="-1"/>
        </w:rPr>
        <w:t xml:space="preserve"> </w:t>
      </w:r>
      <w:r w:rsidRPr="004B7216">
        <w:t>IV.5.1.,</w:t>
      </w:r>
      <w:r w:rsidRPr="004B7216">
        <w:rPr>
          <w:spacing w:val="-5"/>
        </w:rPr>
        <w:t xml:space="preserve"> </w:t>
      </w:r>
      <w:r w:rsidRPr="004B7216">
        <w:t>na</w:t>
      </w:r>
      <w:r w:rsidRPr="004B7216">
        <w:rPr>
          <w:spacing w:val="-7"/>
        </w:rPr>
        <w:t xml:space="preserve"> </w:t>
      </w:r>
      <w:r w:rsidRPr="004B7216">
        <w:t>potrzeby</w:t>
      </w:r>
      <w:r w:rsidRPr="004B7216">
        <w:rPr>
          <w:spacing w:val="-6"/>
        </w:rPr>
        <w:t xml:space="preserve"> </w:t>
      </w:r>
      <w:r w:rsidRPr="004B7216">
        <w:t>równoważenia</w:t>
      </w:r>
      <w:r w:rsidRPr="004B7216">
        <w:rPr>
          <w:spacing w:val="-6"/>
        </w:rPr>
        <w:t xml:space="preserve"> </w:t>
      </w:r>
      <w:r w:rsidRPr="004B7216">
        <w:t>dostaw energii elektrycznej z zapotrzebowaniem na tę energię lub zapewnienia bezpieczeństwa pracy sieci elektroenergetycznej OSP może w odniesieniu do jednostek wytwórczych lub magazynów energii elektrycznej wydać polecenie ruchowe wyłączenia lub zmniejszenia odpowiednio mocy wytwarzanej lub pobieranej.</w:t>
      </w:r>
    </w:p>
    <w:p w14:paraId="7BE707F1" w14:textId="5EF0D4D6"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 xml:space="preserve">W ramach prawa, o którym mowa w pkt IV.5.1., na potrzeby zapewnienia bezpieczeństwa pracy sieci elektroenergetycznej OSD może w </w:t>
      </w:r>
      <w:r w:rsidRPr="004B7216">
        <w:lastRenderedPageBreak/>
        <w:t>odniesieniu do jednostek wytwórczych lub magazynów energii elektrycznej wydać polecenie ruchowe wyłączenia lub zmniejszenia odpowiednio mocy wytwarzanej lub pobieranej.</w:t>
      </w:r>
    </w:p>
    <w:p w14:paraId="12BB8A03" w14:textId="7F3D9160"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Polecenia, o których mowa w pkt IV.5.2., w przypadku jednostek wytwórczych będących farmami wiatrowymi lub farmami fotowoltaicznymi oraz magazynów energii elektrycznej, OSP może wydać za pośrednictwem i w koordynacji z OSD, jednostkom wytwórczym będącym farmami wiatrowymi lub farmami fotowoltaicznymi oraz magazynom i energii elektrycznej, przyłączonym do sieci dystrybucyjnej OSD  lub OSDn przyłączonego do sieci OSD.</w:t>
      </w:r>
    </w:p>
    <w:p w14:paraId="70B75172" w14:textId="379B12E3"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Polecenia, o których mowa w pkt IV.5.3., w przypadku jednostek wytwórczych będących farmami wiatrowymi lub farmami fotowoltaicznymi oraz magazynów energii elektrycznej, OSD może wydać:</w:t>
      </w:r>
    </w:p>
    <w:p w14:paraId="7D0713CB" w14:textId="4B6B454B" w:rsidR="00FE1372" w:rsidRPr="004B7216" w:rsidRDefault="00FE1372">
      <w:pPr>
        <w:pStyle w:val="Akapitzlist"/>
        <w:widowControl w:val="0"/>
        <w:numPr>
          <w:ilvl w:val="0"/>
          <w:numId w:val="144"/>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bezpośrednio jednostkom wytwórczym będącym farmami wiatrowymi lub farmami</w:t>
      </w:r>
      <w:r w:rsidRPr="004B7216">
        <w:rPr>
          <w:spacing w:val="-11"/>
        </w:rPr>
        <w:t xml:space="preserve"> </w:t>
      </w:r>
      <w:r w:rsidRPr="004B7216">
        <w:t>fotowoltaicznymi</w:t>
      </w:r>
      <w:r w:rsidRPr="004B7216">
        <w:rPr>
          <w:spacing w:val="-11"/>
        </w:rPr>
        <w:t xml:space="preserve"> </w:t>
      </w:r>
      <w:r w:rsidRPr="004B7216">
        <w:t>oraz</w:t>
      </w:r>
      <w:r w:rsidRPr="004B7216">
        <w:rPr>
          <w:spacing w:val="-13"/>
        </w:rPr>
        <w:t xml:space="preserve"> </w:t>
      </w:r>
      <w:r w:rsidRPr="004B7216">
        <w:t>magazynom</w:t>
      </w:r>
      <w:r w:rsidRPr="004B7216">
        <w:rPr>
          <w:spacing w:val="-12"/>
        </w:rPr>
        <w:t xml:space="preserve"> </w:t>
      </w:r>
      <w:r w:rsidRPr="004B7216">
        <w:t>energii</w:t>
      </w:r>
      <w:r w:rsidRPr="004B7216">
        <w:rPr>
          <w:spacing w:val="-11"/>
        </w:rPr>
        <w:t xml:space="preserve"> </w:t>
      </w:r>
      <w:r w:rsidRPr="004B7216">
        <w:t>elektrycznej,</w:t>
      </w:r>
      <w:r w:rsidRPr="004B7216">
        <w:rPr>
          <w:spacing w:val="-12"/>
        </w:rPr>
        <w:t xml:space="preserve"> </w:t>
      </w:r>
      <w:r w:rsidRPr="004B7216">
        <w:t>przyłączonym do sieci dystrybucyjnej OSD;</w:t>
      </w:r>
      <w:r w:rsidRPr="004B7216">
        <w:rPr>
          <w:spacing w:val="-1"/>
        </w:rPr>
        <w:t xml:space="preserve"> </w:t>
      </w:r>
      <w:r w:rsidRPr="004B7216">
        <w:t>lub</w:t>
      </w:r>
    </w:p>
    <w:p w14:paraId="01467C20" w14:textId="081483C3" w:rsidR="00FE1372" w:rsidRPr="004B7216" w:rsidRDefault="00FE1372">
      <w:pPr>
        <w:pStyle w:val="Akapitzlist"/>
        <w:widowControl w:val="0"/>
        <w:numPr>
          <w:ilvl w:val="0"/>
          <w:numId w:val="144"/>
        </w:numPr>
        <w:tabs>
          <w:tab w:val="left" w:pos="1452"/>
          <w:tab w:val="left" w:pos="1453"/>
        </w:tabs>
        <w:autoSpaceDE w:val="0"/>
        <w:autoSpaceDN w:val="0"/>
        <w:spacing w:before="90" w:after="0" w:line="240" w:lineRule="auto"/>
        <w:ind w:left="2058" w:hanging="357"/>
        <w:contextualSpacing w:val="0"/>
        <w:jc w:val="both"/>
        <w:rPr>
          <w:b/>
          <w:bCs/>
          <w:sz w:val="26"/>
          <w:szCs w:val="26"/>
        </w:rPr>
      </w:pPr>
      <w:r w:rsidRPr="004B7216">
        <w:t>za pośrednictwem OSDn przyłączonego do sieci OSD, jednostkom wytwórczym będącym farmami wiatrowymi lub farmami fotowoltaicznymi oraz magazynom energii elektrycznej, przyłączonym do sieci dystrybucyjnej tego OSDn lub do sieci dystrybucyjnej innego OSDn przyłączonego do sieci tego</w:t>
      </w:r>
      <w:r w:rsidRPr="004B7216">
        <w:rPr>
          <w:spacing w:val="-1"/>
        </w:rPr>
        <w:t xml:space="preserve"> </w:t>
      </w:r>
      <w:r w:rsidRPr="004B7216">
        <w:t>OSDn.</w:t>
      </w:r>
    </w:p>
    <w:p w14:paraId="20695DA0" w14:textId="5ED5018C"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Rozliczenia finansowe w przypadku wydania poleceń, o których mowa w pkt IV.5.2., każdorazowo będą dokonywane na podstawie odrębnej umowy zawieranej pomiędzy OSP a podmiotem, któremu zostało wydane polecenie, z wyłączeniem przypadku zaakceptowania przez ten podmiot umowy o przyłączenie niegwarantującej niezawodnych dostaw energii.</w:t>
      </w:r>
    </w:p>
    <w:p w14:paraId="6958182C" w14:textId="1CFDE1E8" w:rsidR="00FE1372" w:rsidRPr="004C0B2E"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Rozliczenia finansowe w przypadku wydania poleceń, o których mowa w pkt IV.5.3., każdorazowo będą dokonywane na podstawie odrębnej umowy zawieranej pomiędzy</w:t>
      </w:r>
      <w:r w:rsidRPr="004B7216">
        <w:rPr>
          <w:spacing w:val="-9"/>
        </w:rPr>
        <w:t xml:space="preserve"> </w:t>
      </w:r>
      <w:r w:rsidRPr="004B7216">
        <w:t>OSD</w:t>
      </w:r>
      <w:r w:rsidRPr="004B7216">
        <w:rPr>
          <w:spacing w:val="-10"/>
        </w:rPr>
        <w:t xml:space="preserve"> </w:t>
      </w:r>
      <w:r w:rsidRPr="004B7216">
        <w:t>a</w:t>
      </w:r>
      <w:r w:rsidRPr="004B7216">
        <w:rPr>
          <w:spacing w:val="-10"/>
        </w:rPr>
        <w:t xml:space="preserve"> </w:t>
      </w:r>
      <w:r w:rsidRPr="004B7216">
        <w:t>podmiotem,</w:t>
      </w:r>
      <w:r w:rsidRPr="004B7216">
        <w:rPr>
          <w:spacing w:val="-8"/>
        </w:rPr>
        <w:t xml:space="preserve"> </w:t>
      </w:r>
      <w:r w:rsidRPr="004B7216">
        <w:t>któremu</w:t>
      </w:r>
      <w:r w:rsidRPr="004B7216">
        <w:rPr>
          <w:spacing w:val="-9"/>
        </w:rPr>
        <w:t xml:space="preserve"> </w:t>
      </w:r>
      <w:r w:rsidRPr="004B7216">
        <w:t>zostało</w:t>
      </w:r>
      <w:r w:rsidRPr="004B7216">
        <w:rPr>
          <w:spacing w:val="-8"/>
        </w:rPr>
        <w:t xml:space="preserve"> </w:t>
      </w:r>
      <w:r w:rsidRPr="004B7216">
        <w:t>wydane</w:t>
      </w:r>
      <w:r w:rsidRPr="004B7216">
        <w:rPr>
          <w:spacing w:val="-10"/>
        </w:rPr>
        <w:t xml:space="preserve"> </w:t>
      </w:r>
      <w:r w:rsidRPr="004B7216">
        <w:t>polecenie, z</w:t>
      </w:r>
      <w:r w:rsidRPr="004B7216">
        <w:rPr>
          <w:spacing w:val="-15"/>
        </w:rPr>
        <w:t xml:space="preserve"> </w:t>
      </w:r>
      <w:r w:rsidRPr="004B7216">
        <w:t>wyłączeniem</w:t>
      </w:r>
      <w:r w:rsidRPr="004B7216">
        <w:rPr>
          <w:spacing w:val="-13"/>
        </w:rPr>
        <w:t xml:space="preserve"> </w:t>
      </w:r>
      <w:r w:rsidRPr="004B7216">
        <w:t>przypadku</w:t>
      </w:r>
      <w:r w:rsidRPr="004B7216">
        <w:rPr>
          <w:spacing w:val="-13"/>
        </w:rPr>
        <w:t xml:space="preserve"> </w:t>
      </w:r>
      <w:r w:rsidRPr="004B7216">
        <w:t>zaakceptowania</w:t>
      </w:r>
      <w:r w:rsidRPr="004B7216">
        <w:rPr>
          <w:spacing w:val="-15"/>
        </w:rPr>
        <w:t xml:space="preserve"> </w:t>
      </w:r>
      <w:r w:rsidRPr="004B7216">
        <w:t>przez</w:t>
      </w:r>
      <w:r w:rsidRPr="004B7216">
        <w:rPr>
          <w:spacing w:val="-14"/>
        </w:rPr>
        <w:t xml:space="preserve"> </w:t>
      </w:r>
      <w:r w:rsidRPr="004B7216">
        <w:t>ten</w:t>
      </w:r>
      <w:r w:rsidRPr="004B7216">
        <w:rPr>
          <w:spacing w:val="-13"/>
        </w:rPr>
        <w:t xml:space="preserve"> </w:t>
      </w:r>
      <w:r w:rsidRPr="004B7216">
        <w:t>podmiot</w:t>
      </w:r>
      <w:r w:rsidRPr="004B7216">
        <w:rPr>
          <w:spacing w:val="-12"/>
        </w:rPr>
        <w:t xml:space="preserve"> </w:t>
      </w:r>
      <w:r w:rsidRPr="004B7216">
        <w:t>umowy</w:t>
      </w:r>
      <w:r w:rsidRPr="004B7216">
        <w:rPr>
          <w:spacing w:val="-13"/>
        </w:rPr>
        <w:t xml:space="preserve"> </w:t>
      </w:r>
      <w:r w:rsidRPr="004B7216">
        <w:t>o</w:t>
      </w:r>
      <w:r w:rsidRPr="004B7216">
        <w:rPr>
          <w:spacing w:val="-16"/>
        </w:rPr>
        <w:t xml:space="preserve"> </w:t>
      </w:r>
      <w:r w:rsidRPr="004B7216">
        <w:t>przyłączenie niegwarantującej niezawodnych dostaw energii.</w:t>
      </w:r>
    </w:p>
    <w:p w14:paraId="2E5AE96E" w14:textId="7ECB7813" w:rsidR="004C0B2E" w:rsidRDefault="004C0B2E">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33" w:name="_Toc230862512"/>
      <w:r w:rsidRPr="004C0B2E">
        <w:rPr>
          <w:b/>
          <w:bCs/>
          <w:sz w:val="26"/>
          <w:szCs w:val="26"/>
        </w:rPr>
        <w:t>INTERWENCYJNA DOSTAWA MOCY CZYNNEJ</w:t>
      </w:r>
      <w:bookmarkEnd w:id="33"/>
    </w:p>
    <w:p w14:paraId="179B67F9" w14:textId="078A2C9E" w:rsidR="004C0B2E" w:rsidRDefault="004C0B2E">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C0B2E">
        <w:rPr>
          <w:b/>
          <w:bCs/>
          <w:sz w:val="26"/>
          <w:szCs w:val="26"/>
        </w:rPr>
        <w:t>Postanowienia ogólne</w:t>
      </w:r>
    </w:p>
    <w:p w14:paraId="21473BE9" w14:textId="0998A96B" w:rsidR="004C0B2E" w:rsidRPr="004C0B2E" w:rsidRDefault="004C0B2E">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sz w:val="26"/>
          <w:szCs w:val="26"/>
        </w:rPr>
      </w:pPr>
      <w:r w:rsidRPr="004C0B2E">
        <w:rPr>
          <w:sz w:val="26"/>
          <w:szCs w:val="26"/>
        </w:rPr>
        <w:t>W  celu  zapewnienia  prawidłowego  funkcjonowania  systemu dystrybucyjnego, zapewnienia niezawodności pracy tego systemu lub utrzymania parametrów jakościowych energii elektrycznej, OSDn może korzystać z interwencyjnych dostaw mocy czynnej (IDC). OSDn wykorzystuje IDC w szczególności  w przypadku, gdy są one niezbędne do osiągnięcia ww. celów</w:t>
      </w:r>
    </w:p>
    <w:p w14:paraId="0F0E0E3F" w14:textId="67D0CE39" w:rsidR="004C0B2E" w:rsidRPr="004C0B2E" w:rsidRDefault="004C0B2E">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sz w:val="26"/>
          <w:szCs w:val="26"/>
        </w:rPr>
      </w:pPr>
      <w:r w:rsidRPr="004C0B2E">
        <w:rPr>
          <w:sz w:val="26"/>
          <w:szCs w:val="26"/>
        </w:rPr>
        <w:t xml:space="preserve">IDC polega na zwiększeniu przez URD poboru mocy czynnej z sieci </w:t>
      </w:r>
      <w:r w:rsidRPr="004C0B2E">
        <w:rPr>
          <w:sz w:val="26"/>
          <w:szCs w:val="26"/>
        </w:rPr>
        <w:lastRenderedPageBreak/>
        <w:t>dystrybucyjnej OSDn, w tym również ponad wartość mocy umownej określonej w umowie dystrybucji albo w umowie kompleksowej, do poziomu nieprzekraczającego maksymalnej mocy interwencyjnej określonej przez OSDn. IDC może być realizowana przez URD przyłączonych do sieci dystrybucyjnej OSDn w PPE, dla których zamówiona moc umowna jest wyższa niż 40 kW.</w:t>
      </w:r>
    </w:p>
    <w:p w14:paraId="0E512828" w14:textId="772FA436" w:rsidR="004C0B2E" w:rsidRDefault="004C0B2E">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sz w:val="26"/>
          <w:szCs w:val="26"/>
        </w:rPr>
      </w:pPr>
      <w:r w:rsidRPr="004C0B2E">
        <w:rPr>
          <w:sz w:val="26"/>
          <w:szCs w:val="26"/>
        </w:rPr>
        <w:t>Zasady realizacji IDC i współpracy w zakresie realizacji IDC pomiędzy OSDn a URD:</w:t>
      </w:r>
    </w:p>
    <w:p w14:paraId="26E8039B" w14:textId="1D2183D3" w:rsidR="004C0B2E" w:rsidRDefault="004C0B2E">
      <w:pPr>
        <w:pStyle w:val="Akapitzlist"/>
        <w:widowControl w:val="0"/>
        <w:numPr>
          <w:ilvl w:val="0"/>
          <w:numId w:val="289"/>
        </w:numPr>
        <w:tabs>
          <w:tab w:val="left" w:pos="1452"/>
          <w:tab w:val="left" w:pos="1453"/>
        </w:tabs>
        <w:autoSpaceDE w:val="0"/>
        <w:autoSpaceDN w:val="0"/>
        <w:spacing w:before="90" w:after="0" w:line="240" w:lineRule="auto"/>
        <w:ind w:left="2058" w:hanging="357"/>
        <w:contextualSpacing w:val="0"/>
        <w:jc w:val="both"/>
        <w:rPr>
          <w:sz w:val="26"/>
          <w:szCs w:val="26"/>
        </w:rPr>
      </w:pPr>
      <w:r w:rsidRPr="004C0B2E">
        <w:rPr>
          <w:sz w:val="26"/>
          <w:szCs w:val="26"/>
        </w:rPr>
        <w:t>obszar realizacji: cała sieć dystrybucyjna OSDn,</w:t>
      </w:r>
    </w:p>
    <w:p w14:paraId="45B64788" w14:textId="4099658A" w:rsidR="004C0B2E" w:rsidRDefault="004C0B2E">
      <w:pPr>
        <w:pStyle w:val="Akapitzlist"/>
        <w:widowControl w:val="0"/>
        <w:numPr>
          <w:ilvl w:val="0"/>
          <w:numId w:val="289"/>
        </w:numPr>
        <w:tabs>
          <w:tab w:val="left" w:pos="1452"/>
          <w:tab w:val="left" w:pos="1453"/>
        </w:tabs>
        <w:autoSpaceDE w:val="0"/>
        <w:autoSpaceDN w:val="0"/>
        <w:spacing w:before="90" w:after="0" w:line="240" w:lineRule="auto"/>
        <w:ind w:left="2058" w:hanging="357"/>
        <w:contextualSpacing w:val="0"/>
        <w:jc w:val="both"/>
        <w:rPr>
          <w:sz w:val="26"/>
          <w:szCs w:val="26"/>
        </w:rPr>
      </w:pPr>
      <w:r w:rsidRPr="004C0B2E">
        <w:rPr>
          <w:sz w:val="26"/>
          <w:szCs w:val="26"/>
        </w:rPr>
        <w:t>OSDn określa dopuszczalne: maksymalną moc interwencyjną oraz czas pobierania tej mocy,</w:t>
      </w:r>
    </w:p>
    <w:p w14:paraId="439966EA" w14:textId="659D2394" w:rsidR="004C0B2E" w:rsidRDefault="004C0B2E">
      <w:pPr>
        <w:pStyle w:val="Akapitzlist"/>
        <w:widowControl w:val="0"/>
        <w:numPr>
          <w:ilvl w:val="0"/>
          <w:numId w:val="289"/>
        </w:numPr>
        <w:tabs>
          <w:tab w:val="left" w:pos="1452"/>
          <w:tab w:val="left" w:pos="1453"/>
        </w:tabs>
        <w:autoSpaceDE w:val="0"/>
        <w:autoSpaceDN w:val="0"/>
        <w:spacing w:before="90" w:after="0" w:line="240" w:lineRule="auto"/>
        <w:ind w:left="2058" w:hanging="357"/>
        <w:contextualSpacing w:val="0"/>
        <w:jc w:val="both"/>
        <w:rPr>
          <w:sz w:val="26"/>
          <w:szCs w:val="26"/>
        </w:rPr>
      </w:pPr>
      <w:r w:rsidRPr="004C0B2E">
        <w:rPr>
          <w:sz w:val="26"/>
          <w:szCs w:val="26"/>
        </w:rPr>
        <w:t>OSDn informuje URD z wyprzedzeniem (co najmniej 3-dniowym) o możliwości korzystania z IDC,</w:t>
      </w:r>
    </w:p>
    <w:p w14:paraId="7AF5CE4D" w14:textId="4B39930B" w:rsidR="004C0B2E" w:rsidRDefault="004C0B2E">
      <w:pPr>
        <w:pStyle w:val="Akapitzlist"/>
        <w:widowControl w:val="0"/>
        <w:numPr>
          <w:ilvl w:val="0"/>
          <w:numId w:val="289"/>
        </w:numPr>
        <w:tabs>
          <w:tab w:val="left" w:pos="1452"/>
          <w:tab w:val="left" w:pos="1453"/>
        </w:tabs>
        <w:autoSpaceDE w:val="0"/>
        <w:autoSpaceDN w:val="0"/>
        <w:spacing w:before="90" w:after="0" w:line="240" w:lineRule="auto"/>
        <w:ind w:left="2058" w:hanging="357"/>
        <w:contextualSpacing w:val="0"/>
        <w:jc w:val="both"/>
        <w:rPr>
          <w:sz w:val="26"/>
          <w:szCs w:val="26"/>
        </w:rPr>
      </w:pPr>
      <w:r w:rsidRPr="004C0B2E">
        <w:rPr>
          <w:sz w:val="26"/>
          <w:szCs w:val="26"/>
        </w:rPr>
        <w:t>IDC może realizować jedynie URD, który posiada elektroniczny kanał komunikacji z OSDn.</w:t>
      </w:r>
    </w:p>
    <w:p w14:paraId="59D66931" w14:textId="0C0E27B0" w:rsidR="004C0B2E" w:rsidRDefault="004C0B2E">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sz w:val="26"/>
          <w:szCs w:val="26"/>
        </w:rPr>
      </w:pPr>
      <w:r w:rsidRPr="004C0B2E">
        <w:rPr>
          <w:sz w:val="26"/>
          <w:szCs w:val="26"/>
        </w:rPr>
        <w:t>URD nie przysługuje wynagrodzenie z tytułu realizacji IDC.</w:t>
      </w:r>
    </w:p>
    <w:p w14:paraId="15B48FE0" w14:textId="726647BE" w:rsidR="004C0B2E" w:rsidRDefault="004C0B2E">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sz w:val="26"/>
          <w:szCs w:val="26"/>
        </w:rPr>
      </w:pPr>
      <w:r w:rsidRPr="004C0B2E">
        <w:rPr>
          <w:sz w:val="26"/>
          <w:szCs w:val="26"/>
        </w:rPr>
        <w:t>W przypadku, gdy realizacja IDC będzie skutkować przekroczeniem przez URD mocy umownej określonej w umowie dystrybucji albo w umowie kompleksowej, wówczas w odniesieniu do okresu realizacji IDC opłaty  za przekroczenie mocy umownej nie pobiera się.</w:t>
      </w:r>
    </w:p>
    <w:p w14:paraId="0E52B733" w14:textId="25A1C0A4" w:rsidR="004C0B2E" w:rsidRDefault="004C0B2E">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sz w:val="26"/>
          <w:szCs w:val="26"/>
        </w:rPr>
      </w:pPr>
      <w:r w:rsidRPr="004C0B2E">
        <w:rPr>
          <w:sz w:val="26"/>
          <w:szCs w:val="26"/>
        </w:rPr>
        <w:t>URD może realizować IDC pod warunkiem spełniania warunków technicznych, o których mowa w pkt IV.6.2.</w:t>
      </w:r>
    </w:p>
    <w:p w14:paraId="37EBE9DC" w14:textId="3601CBE8" w:rsidR="004C0B2E" w:rsidRDefault="004C0B2E">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sz w:val="26"/>
          <w:szCs w:val="26"/>
        </w:rPr>
      </w:pPr>
      <w:r w:rsidRPr="004C0B2E">
        <w:rPr>
          <w:sz w:val="26"/>
          <w:szCs w:val="26"/>
        </w:rPr>
        <w:t>Wymagania techniczne</w:t>
      </w:r>
    </w:p>
    <w:p w14:paraId="3610F3AE" w14:textId="4E9157DD" w:rsidR="004C0B2E" w:rsidRDefault="004C0B2E">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sz w:val="26"/>
          <w:szCs w:val="26"/>
        </w:rPr>
      </w:pPr>
      <w:r w:rsidRPr="004C0B2E">
        <w:rPr>
          <w:sz w:val="26"/>
          <w:szCs w:val="26"/>
        </w:rPr>
        <w:t>URD, który realizuje IDC, powinien spełniać następujące wymagania:</w:t>
      </w:r>
    </w:p>
    <w:p w14:paraId="33F782BF" w14:textId="52F48641" w:rsidR="004C0B2E" w:rsidRDefault="004C0B2E">
      <w:pPr>
        <w:pStyle w:val="Akapitzlist"/>
        <w:widowControl w:val="0"/>
        <w:numPr>
          <w:ilvl w:val="0"/>
          <w:numId w:val="290"/>
        </w:numPr>
        <w:tabs>
          <w:tab w:val="left" w:pos="1452"/>
          <w:tab w:val="left" w:pos="1453"/>
        </w:tabs>
        <w:autoSpaceDE w:val="0"/>
        <w:autoSpaceDN w:val="0"/>
        <w:spacing w:before="90" w:after="0" w:line="240" w:lineRule="auto"/>
        <w:ind w:left="2058" w:hanging="357"/>
        <w:contextualSpacing w:val="0"/>
        <w:jc w:val="both"/>
        <w:rPr>
          <w:sz w:val="26"/>
          <w:szCs w:val="26"/>
        </w:rPr>
      </w:pPr>
      <w:r w:rsidRPr="004C0B2E">
        <w:rPr>
          <w:sz w:val="26"/>
          <w:szCs w:val="26"/>
        </w:rPr>
        <w:t>układy pomiarowo-rozliczeniowe w PPE spełniają wymagania techniczne określone w IRiESD jak dla układów pomiarowo-rozliczeniowych instalowanych u URD będących odbiorcami, którzy korzystają z prawa wyboru sprzedawcy,</w:t>
      </w:r>
    </w:p>
    <w:p w14:paraId="3C439F70" w14:textId="5E66C92D" w:rsidR="004C0B2E" w:rsidRDefault="004C0B2E">
      <w:pPr>
        <w:pStyle w:val="Akapitzlist"/>
        <w:widowControl w:val="0"/>
        <w:numPr>
          <w:ilvl w:val="0"/>
          <w:numId w:val="290"/>
        </w:numPr>
        <w:tabs>
          <w:tab w:val="left" w:pos="1452"/>
          <w:tab w:val="left" w:pos="1453"/>
        </w:tabs>
        <w:autoSpaceDE w:val="0"/>
        <w:autoSpaceDN w:val="0"/>
        <w:spacing w:before="90" w:after="0" w:line="240" w:lineRule="auto"/>
        <w:ind w:left="2058" w:hanging="357"/>
        <w:contextualSpacing w:val="0"/>
        <w:jc w:val="both"/>
        <w:rPr>
          <w:sz w:val="26"/>
          <w:szCs w:val="26"/>
        </w:rPr>
      </w:pPr>
      <w:r w:rsidRPr="004C0B2E">
        <w:rPr>
          <w:sz w:val="26"/>
          <w:szCs w:val="26"/>
        </w:rPr>
        <w:t>układy  pomiarowo-rozliczeniowe  w  PPE  posiadają funkcję automatycznej rejestracji danych pomiarowych i umożliwiają ich pozyskanie w trybie dobowym poprzez system zdalnego odczytu danych pomiarowych do LSPR OSDn.</w:t>
      </w:r>
    </w:p>
    <w:p w14:paraId="45B8D240" w14:textId="75FBE829" w:rsidR="004C0B2E" w:rsidRDefault="004C0B2E" w:rsidP="004C0B2E">
      <w:pPr>
        <w:widowControl w:val="0"/>
        <w:tabs>
          <w:tab w:val="left" w:pos="1452"/>
          <w:tab w:val="left" w:pos="1453"/>
        </w:tabs>
        <w:autoSpaceDE w:val="0"/>
        <w:autoSpaceDN w:val="0"/>
        <w:spacing w:before="90" w:after="0" w:line="240" w:lineRule="auto"/>
        <w:jc w:val="both"/>
        <w:rPr>
          <w:sz w:val="26"/>
          <w:szCs w:val="26"/>
        </w:rPr>
      </w:pPr>
    </w:p>
    <w:p w14:paraId="7BA2E046" w14:textId="77777777" w:rsidR="004C0B2E" w:rsidRDefault="004C0B2E" w:rsidP="004C0B2E">
      <w:pPr>
        <w:widowControl w:val="0"/>
        <w:tabs>
          <w:tab w:val="left" w:pos="1452"/>
          <w:tab w:val="left" w:pos="1453"/>
        </w:tabs>
        <w:autoSpaceDE w:val="0"/>
        <w:autoSpaceDN w:val="0"/>
        <w:spacing w:before="90" w:after="0" w:line="240" w:lineRule="auto"/>
        <w:jc w:val="both"/>
        <w:rPr>
          <w:sz w:val="26"/>
          <w:szCs w:val="26"/>
        </w:rPr>
      </w:pPr>
    </w:p>
    <w:p w14:paraId="611E85F0" w14:textId="77777777" w:rsidR="004C0B2E" w:rsidRPr="004C0B2E" w:rsidRDefault="004C0B2E" w:rsidP="004C0B2E">
      <w:pPr>
        <w:widowControl w:val="0"/>
        <w:tabs>
          <w:tab w:val="left" w:pos="1452"/>
          <w:tab w:val="left" w:pos="1453"/>
        </w:tabs>
        <w:autoSpaceDE w:val="0"/>
        <w:autoSpaceDN w:val="0"/>
        <w:spacing w:before="90" w:after="0" w:line="240" w:lineRule="auto"/>
        <w:jc w:val="both"/>
        <w:rPr>
          <w:sz w:val="26"/>
          <w:szCs w:val="26"/>
        </w:rPr>
      </w:pPr>
    </w:p>
    <w:p w14:paraId="18A8AF56" w14:textId="6CF9A568" w:rsidR="00FE1372" w:rsidRPr="004B7216" w:rsidRDefault="00FE1372" w:rsidP="00FE137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3C78C80D" w14:textId="7F6756BE" w:rsidR="00FE1372" w:rsidRPr="004B7216" w:rsidRDefault="00FE1372">
      <w:pPr>
        <w:pStyle w:val="Akapitzlist"/>
        <w:widowControl w:val="0"/>
        <w:numPr>
          <w:ilvl w:val="0"/>
          <w:numId w:val="108"/>
        </w:numPr>
        <w:tabs>
          <w:tab w:val="left" w:pos="1452"/>
          <w:tab w:val="left" w:pos="1453"/>
        </w:tabs>
        <w:autoSpaceDE w:val="0"/>
        <w:autoSpaceDN w:val="0"/>
        <w:spacing w:before="90" w:after="0" w:line="240" w:lineRule="auto"/>
        <w:contextualSpacing w:val="0"/>
        <w:jc w:val="both"/>
        <w:outlineLvl w:val="0"/>
        <w:rPr>
          <w:b/>
          <w:bCs/>
          <w:sz w:val="26"/>
          <w:szCs w:val="26"/>
        </w:rPr>
      </w:pPr>
      <w:bookmarkStart w:id="34" w:name="_Toc230862513"/>
      <w:r w:rsidRPr="004B7216">
        <w:rPr>
          <w:b/>
          <w:sz w:val="26"/>
        </w:rPr>
        <w:t xml:space="preserve">WSPÓŁPRACA OSDn Z INNYMI OPERATORAMI I PRZEKAZYWANIE </w:t>
      </w:r>
      <w:r w:rsidRPr="004B7216">
        <w:rPr>
          <w:b/>
          <w:sz w:val="26"/>
        </w:rPr>
        <w:lastRenderedPageBreak/>
        <w:t>INFORMACJI POMIĘDZY OPERATORAMI ORAZ OPERATORAMI A UŻYTKOWNIKAMI</w:t>
      </w:r>
      <w:r w:rsidRPr="004B7216">
        <w:rPr>
          <w:b/>
          <w:spacing w:val="-7"/>
          <w:sz w:val="26"/>
        </w:rPr>
        <w:t xml:space="preserve"> </w:t>
      </w:r>
      <w:r w:rsidRPr="004B7216">
        <w:rPr>
          <w:b/>
          <w:sz w:val="26"/>
        </w:rPr>
        <w:t>SYSTEMU</w:t>
      </w:r>
      <w:bookmarkEnd w:id="34"/>
    </w:p>
    <w:p w14:paraId="2ACFA337" w14:textId="1D3D7472" w:rsidR="00FE1372" w:rsidRPr="004B7216" w:rsidRDefault="00FE1372" w:rsidP="00FE137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625AE4F7" w14:textId="3594E477" w:rsidR="00FE1372" w:rsidRPr="004B7216" w:rsidRDefault="00FE1372">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współpracuje z następującymi operatorami:</w:t>
      </w:r>
    </w:p>
    <w:p w14:paraId="72291DF3" w14:textId="291B5281" w:rsidR="00FE1372" w:rsidRPr="004B7216" w:rsidRDefault="00FE1372">
      <w:pPr>
        <w:pStyle w:val="Akapitzlist"/>
        <w:widowControl w:val="0"/>
        <w:numPr>
          <w:ilvl w:val="1"/>
          <w:numId w:val="14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OSD,</w:t>
      </w:r>
    </w:p>
    <w:p w14:paraId="214F8420" w14:textId="17FA4B93" w:rsidR="00FE1372" w:rsidRPr="004B7216" w:rsidRDefault="00FE1372">
      <w:pPr>
        <w:pStyle w:val="Akapitzlist"/>
        <w:widowControl w:val="0"/>
        <w:numPr>
          <w:ilvl w:val="1"/>
          <w:numId w:val="14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sprzedawcami,</w:t>
      </w:r>
    </w:p>
    <w:p w14:paraId="710424E7" w14:textId="250BAA1D" w:rsidR="00FE1372" w:rsidRPr="004B7216" w:rsidRDefault="00FE1372">
      <w:pPr>
        <w:pStyle w:val="Akapitzlist"/>
        <w:widowControl w:val="0"/>
        <w:numPr>
          <w:ilvl w:val="1"/>
          <w:numId w:val="14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rPr>
          <w:position w:val="2"/>
        </w:rPr>
        <w:t>POB</w:t>
      </w:r>
      <w:r w:rsidRPr="004B7216">
        <w:rPr>
          <w:sz w:val="16"/>
        </w:rPr>
        <w:t>Z</w:t>
      </w:r>
      <w:r w:rsidRPr="004B7216">
        <w:rPr>
          <w:position w:val="2"/>
        </w:rPr>
        <w:t>,</w:t>
      </w:r>
    </w:p>
    <w:p w14:paraId="231DA42A" w14:textId="432FA35E" w:rsidR="00FE1372" w:rsidRPr="004B7216" w:rsidRDefault="00FE1372">
      <w:pPr>
        <w:pStyle w:val="Akapitzlist"/>
        <w:widowControl w:val="0"/>
        <w:numPr>
          <w:ilvl w:val="1"/>
          <w:numId w:val="14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DUB,</w:t>
      </w:r>
    </w:p>
    <w:p w14:paraId="5E7BA2C1" w14:textId="481FA7D2" w:rsidR="00FE1372" w:rsidRPr="004B7216" w:rsidRDefault="00FE1372">
      <w:pPr>
        <w:pStyle w:val="Akapitzlist"/>
        <w:widowControl w:val="0"/>
        <w:numPr>
          <w:ilvl w:val="1"/>
          <w:numId w:val="14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OHT,</w:t>
      </w:r>
    </w:p>
    <w:p w14:paraId="6867F6D3" w14:textId="7774DDC2" w:rsidR="00FE1372" w:rsidRPr="004B7216" w:rsidRDefault="00FE1372">
      <w:pPr>
        <w:pStyle w:val="Akapitzlist"/>
        <w:widowControl w:val="0"/>
        <w:numPr>
          <w:ilvl w:val="1"/>
          <w:numId w:val="14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OH,</w:t>
      </w:r>
    </w:p>
    <w:p w14:paraId="59AEED76" w14:textId="26D89D10" w:rsidR="00FE1372" w:rsidRPr="004B7216" w:rsidRDefault="00FE1372">
      <w:pPr>
        <w:pStyle w:val="Akapitzlist"/>
        <w:widowControl w:val="0"/>
        <w:numPr>
          <w:ilvl w:val="1"/>
          <w:numId w:val="145"/>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OP</w:t>
      </w:r>
    </w:p>
    <w:p w14:paraId="6C990748" w14:textId="7918956E" w:rsidR="00FE1372" w:rsidRPr="004B7216" w:rsidRDefault="00FE1372" w:rsidP="00FE137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r w:rsidRPr="004B7216">
        <w:t>oraz innymi użytkownikami systemu, w tym odbiorcami, wytwórcami, posiadaczami magazynów energii elektrycznej oraz operatorami ogólnodostępnych stacji ładowania („OOSŁ”).</w:t>
      </w:r>
    </w:p>
    <w:p w14:paraId="5F02B22F" w14:textId="7BE732FD" w:rsidR="00FE1372" w:rsidRPr="004B7216" w:rsidRDefault="00FE1372">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t>Zasady i zakres współpracy OSDn z OSP, OSD   są   określone   w   niniejszej   IRiESD,   IRiESD OSD i IRiESP   oraz   umowie   o świadczenie usług</w:t>
      </w:r>
      <w:r w:rsidRPr="004B7216">
        <w:rPr>
          <w:spacing w:val="-2"/>
        </w:rPr>
        <w:t xml:space="preserve"> </w:t>
      </w:r>
      <w:r w:rsidRPr="004B7216">
        <w:t>przesyłania.</w:t>
      </w:r>
    </w:p>
    <w:p w14:paraId="7DBF6095" w14:textId="31E93395" w:rsidR="00FE1372" w:rsidRPr="004B7216" w:rsidRDefault="00FE1372">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realizuje określone w  Ustawie,  IRiESP,  WDB  oraz  IRiESD  obowiązki w zakresie współpracy z OSP za pośrednictwem OSD, z którego siecią jest połączony,</w:t>
      </w:r>
      <w:r w:rsidRPr="004B7216">
        <w:rPr>
          <w:spacing w:val="-14"/>
        </w:rPr>
        <w:t xml:space="preserve"> </w:t>
      </w:r>
      <w:r w:rsidRPr="004B7216">
        <w:t>który</w:t>
      </w:r>
      <w:r w:rsidRPr="004B7216">
        <w:rPr>
          <w:spacing w:val="-15"/>
        </w:rPr>
        <w:t xml:space="preserve"> </w:t>
      </w:r>
      <w:r w:rsidRPr="004B7216">
        <w:t>jednocześnie</w:t>
      </w:r>
      <w:r w:rsidRPr="004B7216">
        <w:rPr>
          <w:spacing w:val="-14"/>
        </w:rPr>
        <w:t xml:space="preserve"> </w:t>
      </w:r>
      <w:r w:rsidRPr="004B7216">
        <w:t>posiada</w:t>
      </w:r>
      <w:r w:rsidRPr="004B7216">
        <w:rPr>
          <w:spacing w:val="-15"/>
        </w:rPr>
        <w:t xml:space="preserve"> </w:t>
      </w:r>
      <w:r w:rsidRPr="004B7216">
        <w:t>bezpośrednie</w:t>
      </w:r>
      <w:r w:rsidRPr="004B7216">
        <w:rPr>
          <w:spacing w:val="-14"/>
        </w:rPr>
        <w:t xml:space="preserve"> </w:t>
      </w:r>
      <w:r w:rsidRPr="004B7216">
        <w:t>połączenie</w:t>
      </w:r>
      <w:r w:rsidRPr="004B7216">
        <w:rPr>
          <w:spacing w:val="-15"/>
        </w:rPr>
        <w:t xml:space="preserve"> </w:t>
      </w:r>
      <w:r w:rsidRPr="004B7216">
        <w:t>z</w:t>
      </w:r>
      <w:r w:rsidRPr="004B7216">
        <w:rPr>
          <w:spacing w:val="-15"/>
        </w:rPr>
        <w:t xml:space="preserve"> </w:t>
      </w:r>
      <w:r w:rsidRPr="004B7216">
        <w:t>siecią</w:t>
      </w:r>
      <w:r w:rsidRPr="004B7216">
        <w:rPr>
          <w:spacing w:val="-10"/>
        </w:rPr>
        <w:t xml:space="preserve"> </w:t>
      </w:r>
      <w:r w:rsidRPr="004B7216">
        <w:t>przesyłową</w:t>
      </w:r>
      <w:r w:rsidRPr="004B7216">
        <w:rPr>
          <w:rFonts w:ascii="Arial" w:hAnsi="Arial"/>
          <w:sz w:val="21"/>
        </w:rPr>
        <w:t>.</w:t>
      </w:r>
    </w:p>
    <w:p w14:paraId="0485E252" w14:textId="7270575B" w:rsidR="00FE1372" w:rsidRPr="004B7216" w:rsidRDefault="00FE1372">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t>Zasady  i  zakres  współpracy  OSD  z  OSDn  są  określone     w</w:t>
      </w:r>
      <w:r w:rsidRPr="004B7216">
        <w:rPr>
          <w:spacing w:val="-8"/>
        </w:rPr>
        <w:t xml:space="preserve"> </w:t>
      </w:r>
      <w:r w:rsidRPr="004B7216">
        <w:t>IRiESP,</w:t>
      </w:r>
      <w:r w:rsidRPr="004B7216">
        <w:rPr>
          <w:spacing w:val="-6"/>
        </w:rPr>
        <w:t xml:space="preserve"> </w:t>
      </w:r>
      <w:r w:rsidRPr="004B7216">
        <w:t>WDB</w:t>
      </w:r>
      <w:r w:rsidRPr="004B7216">
        <w:rPr>
          <w:spacing w:val="-6"/>
        </w:rPr>
        <w:t xml:space="preserve"> </w:t>
      </w:r>
      <w:r w:rsidRPr="004B7216">
        <w:t>i</w:t>
      </w:r>
      <w:r w:rsidRPr="004B7216">
        <w:rPr>
          <w:spacing w:val="-4"/>
        </w:rPr>
        <w:t xml:space="preserve"> </w:t>
      </w:r>
      <w:r w:rsidRPr="004B7216">
        <w:t>IRiESD</w:t>
      </w:r>
      <w:r w:rsidRPr="004B7216">
        <w:rPr>
          <w:spacing w:val="-8"/>
        </w:rPr>
        <w:t xml:space="preserve"> </w:t>
      </w:r>
      <w:r w:rsidRPr="004B7216">
        <w:t>oraz</w:t>
      </w:r>
      <w:r w:rsidRPr="004B7216">
        <w:rPr>
          <w:spacing w:val="-7"/>
        </w:rPr>
        <w:t xml:space="preserve"> </w:t>
      </w:r>
      <w:r w:rsidRPr="004B7216">
        <w:t>w</w:t>
      </w:r>
      <w:r w:rsidRPr="004B7216">
        <w:rPr>
          <w:spacing w:val="-4"/>
        </w:rPr>
        <w:t xml:space="preserve"> </w:t>
      </w:r>
      <w:r w:rsidRPr="004B7216">
        <w:t>IWR,</w:t>
      </w:r>
      <w:r w:rsidRPr="004B7216">
        <w:rPr>
          <w:spacing w:val="-6"/>
        </w:rPr>
        <w:t xml:space="preserve"> </w:t>
      </w:r>
      <w:r w:rsidRPr="004B7216">
        <w:t>a</w:t>
      </w:r>
      <w:r w:rsidRPr="004B7216">
        <w:rPr>
          <w:spacing w:val="-8"/>
        </w:rPr>
        <w:t xml:space="preserve"> </w:t>
      </w:r>
      <w:r w:rsidRPr="004B7216">
        <w:t>także</w:t>
      </w:r>
      <w:r w:rsidRPr="004B7216">
        <w:rPr>
          <w:spacing w:val="-6"/>
        </w:rPr>
        <w:t xml:space="preserve"> </w:t>
      </w:r>
      <w:r w:rsidRPr="004B7216">
        <w:t>w</w:t>
      </w:r>
      <w:r w:rsidRPr="004B7216">
        <w:rPr>
          <w:spacing w:val="-5"/>
        </w:rPr>
        <w:t xml:space="preserve"> </w:t>
      </w:r>
      <w:r w:rsidRPr="004B7216">
        <w:t>stosownych</w:t>
      </w:r>
      <w:r w:rsidRPr="004B7216">
        <w:rPr>
          <w:spacing w:val="-6"/>
        </w:rPr>
        <w:t xml:space="preserve"> </w:t>
      </w:r>
      <w:r w:rsidRPr="004B7216">
        <w:t>umowach</w:t>
      </w:r>
      <w:r w:rsidRPr="004B7216">
        <w:rPr>
          <w:spacing w:val="-7"/>
        </w:rPr>
        <w:t xml:space="preserve"> </w:t>
      </w:r>
      <w:r w:rsidRPr="004B7216">
        <w:t>zawartych pomiędzy OSD a OSDn, przy</w:t>
      </w:r>
      <w:r w:rsidRPr="004B7216">
        <w:rPr>
          <w:spacing w:val="-4"/>
        </w:rPr>
        <w:t xml:space="preserve"> </w:t>
      </w:r>
      <w:r w:rsidRPr="004B7216">
        <w:t>czym:</w:t>
      </w:r>
    </w:p>
    <w:p w14:paraId="11D7FC93" w14:textId="1AC5142E" w:rsidR="00FE1372" w:rsidRPr="004B7216" w:rsidRDefault="00FE1372">
      <w:pPr>
        <w:pStyle w:val="Akapitzlist"/>
        <w:widowControl w:val="0"/>
        <w:numPr>
          <w:ilvl w:val="1"/>
          <w:numId w:val="14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 przypadku gdy OSDn nie posiada bezpośrednich połączeń z siecią przesyłową OSP to taki OSDn realizuje obowiązki w zakresie współpracy z OSP, za pośrednictwem OSD, do którego sieci przyłączona   jest   sieć OSDn.</w:t>
      </w:r>
    </w:p>
    <w:p w14:paraId="535E0099" w14:textId="4B9A2427" w:rsidR="00FE1372" w:rsidRPr="004B7216" w:rsidRDefault="00FE1372">
      <w:pPr>
        <w:pStyle w:val="Akapitzlist"/>
        <w:widowControl w:val="0"/>
        <w:numPr>
          <w:ilvl w:val="1"/>
          <w:numId w:val="146"/>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 przypadku gdy OSDn nie posiada bezpośrednich połączeń z siecią dystrybucyjną OSD to taki OSDn realizuje obowiązki w zakresie współpracy z OSP, za pośrednictwem OSD, na terenie którego jest zlokalizowana sieć dystrybucyjna OSDn</w:t>
      </w:r>
      <w:r w:rsidR="00100451" w:rsidRPr="004B7216">
        <w:t>.</w:t>
      </w:r>
    </w:p>
    <w:p w14:paraId="7D72C414" w14:textId="4AE07D27" w:rsidR="00FE1372" w:rsidRPr="004B7216" w:rsidRDefault="00FE1372">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t>Szczegółowe zasady współpracy pomiędzy operatorami systemów dystrybucyjnych, oraz pomiędzy operatorami a użytkownikami systemu są określone w rozdziałach II, III, IV i VI.</w:t>
      </w:r>
    </w:p>
    <w:p w14:paraId="1898AAF5" w14:textId="165F793F" w:rsidR="00FE1372" w:rsidRPr="004B7216" w:rsidRDefault="00FE1372">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t>Operatorzy handlowo-technicznymi oraz operatorzy handlowi są zobowiązani do zawarcia</w:t>
      </w:r>
      <w:r w:rsidRPr="004B7216">
        <w:rPr>
          <w:spacing w:val="-11"/>
        </w:rPr>
        <w:t xml:space="preserve"> </w:t>
      </w:r>
      <w:r w:rsidRPr="004B7216">
        <w:t>stosownej</w:t>
      </w:r>
      <w:r w:rsidRPr="004B7216">
        <w:rPr>
          <w:spacing w:val="-10"/>
        </w:rPr>
        <w:t xml:space="preserve"> </w:t>
      </w:r>
      <w:r w:rsidRPr="004B7216">
        <w:t>umowy</w:t>
      </w:r>
      <w:r w:rsidRPr="004B7216">
        <w:rPr>
          <w:spacing w:val="-11"/>
        </w:rPr>
        <w:t xml:space="preserve"> </w:t>
      </w:r>
      <w:r w:rsidRPr="004B7216">
        <w:t>z</w:t>
      </w:r>
      <w:r w:rsidRPr="004B7216">
        <w:rPr>
          <w:spacing w:val="-12"/>
        </w:rPr>
        <w:t xml:space="preserve"> </w:t>
      </w:r>
      <w:r w:rsidRPr="004B7216">
        <w:t>OSP</w:t>
      </w:r>
      <w:r w:rsidRPr="004B7216">
        <w:rPr>
          <w:spacing w:val="-11"/>
        </w:rPr>
        <w:t xml:space="preserve"> </w:t>
      </w:r>
      <w:r w:rsidRPr="004B7216">
        <w:t>oraz</w:t>
      </w:r>
      <w:r w:rsidRPr="004B7216">
        <w:rPr>
          <w:spacing w:val="-12"/>
        </w:rPr>
        <w:t xml:space="preserve"> </w:t>
      </w:r>
      <w:r w:rsidRPr="004B7216">
        <w:t>z</w:t>
      </w:r>
      <w:r w:rsidRPr="004B7216">
        <w:rPr>
          <w:spacing w:val="-2"/>
        </w:rPr>
        <w:t xml:space="preserve"> </w:t>
      </w:r>
      <w:r w:rsidRPr="004B7216">
        <w:t>właściwymi OSD lub OSDn, jeżeli ich działalność dotyczy podmiotów przyłączonych do sieci</w:t>
      </w:r>
      <w:r w:rsidRPr="004B7216">
        <w:rPr>
          <w:spacing w:val="-1"/>
        </w:rPr>
        <w:t xml:space="preserve"> </w:t>
      </w:r>
      <w:r w:rsidRPr="004B7216">
        <w:t>dystrybucyjnej.</w:t>
      </w:r>
    </w:p>
    <w:p w14:paraId="6E1AE745" w14:textId="5F8040D0" w:rsidR="00FE1372" w:rsidRPr="004B7216" w:rsidRDefault="00FE1372" w:rsidP="00FE137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466BEA94" w14:textId="564352F6" w:rsidR="00FE1372" w:rsidRPr="004B7216" w:rsidRDefault="00FE1372">
      <w:pPr>
        <w:pStyle w:val="Akapitzlist"/>
        <w:widowControl w:val="0"/>
        <w:numPr>
          <w:ilvl w:val="0"/>
          <w:numId w:val="108"/>
        </w:numPr>
        <w:tabs>
          <w:tab w:val="left" w:pos="1452"/>
          <w:tab w:val="left" w:pos="1453"/>
        </w:tabs>
        <w:autoSpaceDE w:val="0"/>
        <w:autoSpaceDN w:val="0"/>
        <w:spacing w:before="90" w:after="0" w:line="240" w:lineRule="auto"/>
        <w:contextualSpacing w:val="0"/>
        <w:jc w:val="both"/>
        <w:outlineLvl w:val="0"/>
        <w:rPr>
          <w:b/>
          <w:bCs/>
          <w:sz w:val="26"/>
          <w:szCs w:val="26"/>
        </w:rPr>
      </w:pPr>
      <w:bookmarkStart w:id="35" w:name="_Toc230862514"/>
      <w:r w:rsidRPr="004B7216">
        <w:rPr>
          <w:b/>
          <w:sz w:val="26"/>
        </w:rPr>
        <w:lastRenderedPageBreak/>
        <w:t xml:space="preserve">PROWADZENIE RUCHU SIECI DYSTRYBUCYJNEJ </w:t>
      </w:r>
      <w:r w:rsidRPr="004B7216">
        <w:rPr>
          <w:b/>
          <w:spacing w:val="-3"/>
          <w:sz w:val="26"/>
        </w:rPr>
        <w:t>OSDn</w:t>
      </w:r>
      <w:bookmarkEnd w:id="35"/>
    </w:p>
    <w:p w14:paraId="3614F09D" w14:textId="0F46CBAA" w:rsidR="00FE1372" w:rsidRPr="004B7216" w:rsidRDefault="00FE1372" w:rsidP="00FE1372">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171F6F14" w14:textId="2CD5AAF0" w:rsidR="00FE1372" w:rsidRPr="004B7216" w:rsidRDefault="00FE1372">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36" w:name="_Toc230862515"/>
      <w:r w:rsidRPr="004B7216">
        <w:rPr>
          <w:b/>
        </w:rPr>
        <w:t>OBOWIĄZKI OSDn</w:t>
      </w:r>
      <w:bookmarkEnd w:id="36"/>
    </w:p>
    <w:p w14:paraId="4B795877" w14:textId="1141AED7" w:rsidR="00FE1372" w:rsidRPr="004B7216" w:rsidRDefault="00FE137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W</w:t>
      </w:r>
      <w:r w:rsidRPr="004B7216">
        <w:rPr>
          <w:spacing w:val="-10"/>
        </w:rPr>
        <w:t xml:space="preserve"> </w:t>
      </w:r>
      <w:r w:rsidRPr="004B7216">
        <w:t>zakresie</w:t>
      </w:r>
      <w:r w:rsidRPr="004B7216">
        <w:rPr>
          <w:spacing w:val="-9"/>
        </w:rPr>
        <w:t xml:space="preserve"> </w:t>
      </w:r>
      <w:r w:rsidRPr="004B7216">
        <w:t>prowadzenia</w:t>
      </w:r>
      <w:r w:rsidRPr="004B7216">
        <w:rPr>
          <w:spacing w:val="-8"/>
        </w:rPr>
        <w:t xml:space="preserve"> </w:t>
      </w:r>
      <w:r w:rsidRPr="004B7216">
        <w:t>ruchu</w:t>
      </w:r>
      <w:r w:rsidRPr="004B7216">
        <w:rPr>
          <w:spacing w:val="-7"/>
        </w:rPr>
        <w:t xml:space="preserve"> </w:t>
      </w:r>
      <w:r w:rsidRPr="004B7216">
        <w:t>OSDn</w:t>
      </w:r>
      <w:r w:rsidRPr="004B7216">
        <w:rPr>
          <w:spacing w:val="-8"/>
        </w:rPr>
        <w:t xml:space="preserve"> </w:t>
      </w:r>
      <w:r w:rsidRPr="004B7216">
        <w:t>na</w:t>
      </w:r>
      <w:r w:rsidRPr="004B7216">
        <w:rPr>
          <w:spacing w:val="-10"/>
        </w:rPr>
        <w:t xml:space="preserve"> </w:t>
      </w:r>
      <w:r w:rsidRPr="004B7216">
        <w:t>obszarze</w:t>
      </w:r>
      <w:r w:rsidRPr="004B7216">
        <w:rPr>
          <w:spacing w:val="-10"/>
        </w:rPr>
        <w:t xml:space="preserve"> </w:t>
      </w:r>
      <w:r w:rsidRPr="004B7216">
        <w:t>kierowanej</w:t>
      </w:r>
      <w:r w:rsidRPr="004B7216">
        <w:rPr>
          <w:spacing w:val="-8"/>
        </w:rPr>
        <w:t xml:space="preserve"> </w:t>
      </w:r>
      <w:r w:rsidRPr="004B7216">
        <w:t>sieci dystrybucyjnej OSDn w</w:t>
      </w:r>
      <w:r w:rsidRPr="004B7216">
        <w:rPr>
          <w:spacing w:val="-1"/>
        </w:rPr>
        <w:t xml:space="preserve"> </w:t>
      </w:r>
      <w:r w:rsidRPr="004B7216">
        <w:t>szczególności:</w:t>
      </w:r>
    </w:p>
    <w:p w14:paraId="7F3E3BF8" w14:textId="4E33576D" w:rsidR="00FE1372" w:rsidRPr="004B7216" w:rsidRDefault="00FE1372">
      <w:pPr>
        <w:pStyle w:val="Akapitzlist"/>
        <w:widowControl w:val="0"/>
        <w:numPr>
          <w:ilvl w:val="1"/>
          <w:numId w:val="14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planuje pracę sieci dystrybucyjnej OSDn, w tym opracowuje: programy pracy sieci, plany wyłączeń oraz planuje i kieruje operacjami łączeniowymi,</w:t>
      </w:r>
    </w:p>
    <w:p w14:paraId="00E98271" w14:textId="193DCA2C" w:rsidR="00FE1372" w:rsidRPr="004B7216" w:rsidRDefault="00FE1372">
      <w:pPr>
        <w:pStyle w:val="Akapitzlist"/>
        <w:widowControl w:val="0"/>
        <w:numPr>
          <w:ilvl w:val="1"/>
          <w:numId w:val="14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planuje i kieruje pracą jednostek wytwórczych przyłączonych do sieci dystrybucyjnej OSDn, innych niż JWCD oraz JWCK,, w tym planuje techniczne możliwości pokrycia zapotrzebowania w ramach sporządzania koordynacyjnych planów produkcji energii</w:t>
      </w:r>
      <w:r w:rsidRPr="004B7216">
        <w:rPr>
          <w:spacing w:val="-4"/>
        </w:rPr>
        <w:t xml:space="preserve"> </w:t>
      </w:r>
      <w:r w:rsidRPr="004B7216">
        <w:t>elektrycznej,</w:t>
      </w:r>
    </w:p>
    <w:p w14:paraId="5A8D2F90" w14:textId="756687D1" w:rsidR="00FE1372" w:rsidRPr="004B7216" w:rsidRDefault="00FE1372">
      <w:pPr>
        <w:pStyle w:val="Akapitzlist"/>
        <w:widowControl w:val="0"/>
        <w:numPr>
          <w:ilvl w:val="1"/>
          <w:numId w:val="14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monitoruje pracę sieci dystrybucyjnej oraz zapobiega wystąpieniu zagrożeniom dostaw energii</w:t>
      </w:r>
      <w:r w:rsidRPr="004B7216">
        <w:rPr>
          <w:spacing w:val="-1"/>
        </w:rPr>
        <w:t xml:space="preserve"> </w:t>
      </w:r>
      <w:r w:rsidRPr="004B7216">
        <w:t>elektrycznej,</w:t>
      </w:r>
    </w:p>
    <w:p w14:paraId="52CFE0E4" w14:textId="0BF3735B" w:rsidR="00FE1372" w:rsidRPr="004B7216" w:rsidRDefault="00FE1372">
      <w:pPr>
        <w:pStyle w:val="Akapitzlist"/>
        <w:widowControl w:val="0"/>
        <w:numPr>
          <w:ilvl w:val="1"/>
          <w:numId w:val="14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prowadzi działania sterownicze, o których mowa w</w:t>
      </w:r>
      <w:r w:rsidRPr="004B7216">
        <w:rPr>
          <w:spacing w:val="-2"/>
        </w:rPr>
        <w:t xml:space="preserve"> </w:t>
      </w:r>
      <w:r w:rsidRPr="004B7216">
        <w:t>pkt.VI.2,</w:t>
      </w:r>
    </w:p>
    <w:p w14:paraId="4674149A" w14:textId="6E472E2F" w:rsidR="00FE1372" w:rsidRPr="004B7216" w:rsidRDefault="00FE1372">
      <w:pPr>
        <w:pStyle w:val="Akapitzlist"/>
        <w:widowControl w:val="0"/>
        <w:numPr>
          <w:ilvl w:val="1"/>
          <w:numId w:val="14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opracowuje bilanse mocy i energii elektrycznej uwzględniając zawarte umowy sprzedaży energii elektrycznej, umowy o świadczenie usług dystrybucji lub przesyłania oraz umowy kompleksowe,</w:t>
      </w:r>
    </w:p>
    <w:p w14:paraId="36F4AC26" w14:textId="637D0911" w:rsidR="00FE1372" w:rsidRPr="004B7216" w:rsidRDefault="00FE1372">
      <w:pPr>
        <w:pStyle w:val="Akapitzlist"/>
        <w:widowControl w:val="0"/>
        <w:numPr>
          <w:ilvl w:val="1"/>
          <w:numId w:val="14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wprowadza przerwy w dostarczaniu i poborze energii elektrycznej w trybie awaryjnym, realizowane w postaci wyłączeń awaryjnych</w:t>
      </w:r>
      <w:r w:rsidRPr="004B7216">
        <w:rPr>
          <w:spacing w:val="-3"/>
        </w:rPr>
        <w:t xml:space="preserve"> </w:t>
      </w:r>
      <w:r w:rsidRPr="004B7216">
        <w:t>odbiorców,</w:t>
      </w:r>
    </w:p>
    <w:p w14:paraId="27617FAB" w14:textId="626B82F5" w:rsidR="00FE1372" w:rsidRPr="004B7216" w:rsidRDefault="00FE1372">
      <w:pPr>
        <w:pStyle w:val="Akapitzlist"/>
        <w:widowControl w:val="0"/>
        <w:numPr>
          <w:ilvl w:val="1"/>
          <w:numId w:val="14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likwiduje występujące w sieci dystrybucyjnej OSDn awarie sieciowe, awarie w systemie i stany zagrożenia bezpieczeństwa dostaw energii elektrycznej, samodzielnie oraz we współpracy z OSP oraz innymi operatorami systemów</w:t>
      </w:r>
      <w:r w:rsidRPr="004B7216">
        <w:rPr>
          <w:spacing w:val="-6"/>
        </w:rPr>
        <w:t xml:space="preserve"> </w:t>
      </w:r>
      <w:r w:rsidRPr="004B7216">
        <w:t>dystrybucyjnych,</w:t>
      </w:r>
    </w:p>
    <w:p w14:paraId="19361997" w14:textId="4B806BF4" w:rsidR="00FE1372" w:rsidRPr="004B7216" w:rsidRDefault="00FE1372">
      <w:pPr>
        <w:pStyle w:val="Akapitzlist"/>
        <w:widowControl w:val="0"/>
        <w:numPr>
          <w:ilvl w:val="1"/>
          <w:numId w:val="14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zbiera i przekazuje do OSP i OSD dane oraz informacje niezbędne dla prowadzenia ruchu sieciowego i bezpieczeństwa pracy KSE zgodnie z IRiESP,  IRiESD, w tym dane  i informacje określone w kodeksie sieciowym SO</w:t>
      </w:r>
      <w:r w:rsidRPr="004B7216">
        <w:rPr>
          <w:spacing w:val="1"/>
        </w:rPr>
        <w:t xml:space="preserve"> </w:t>
      </w:r>
      <w:r w:rsidRPr="004B7216">
        <w:t>GL,</w:t>
      </w:r>
    </w:p>
    <w:p w14:paraId="48D86FD5" w14:textId="32470FC1" w:rsidR="00FE1372" w:rsidRPr="004B7216" w:rsidRDefault="00FE1372">
      <w:pPr>
        <w:pStyle w:val="Akapitzlist"/>
        <w:widowControl w:val="0"/>
        <w:numPr>
          <w:ilvl w:val="1"/>
          <w:numId w:val="147"/>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wprowadza   redysponowanie   nierynkowe   modułów   wytwarzania   energii   i magazynów energii elektrycznej, które odbywa się na zasadach określonych  w Ustawie oraz IRiESP.</w:t>
      </w:r>
    </w:p>
    <w:p w14:paraId="6FC4507A" w14:textId="183A2F47" w:rsidR="00FE1372"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na obszarze sieci dystrybucyjnej za której ruch odpowiada, koordynuje nastawienia zabezpieczeń i automatyk sieciowych oraz uziemienia punktów neutralnych transformatorów, przy czym dla zapewnienia bezpiecznej pracy  sieci  przesyłowej   i   dystrybucyjnej   dokonuje   niezbędnych   uzgodnień z OSD. Dane niezbędne do określenia nastaw automatyk</w:t>
      </w:r>
      <w:r w:rsidRPr="004B7216">
        <w:rPr>
          <w:spacing w:val="27"/>
        </w:rPr>
        <w:t xml:space="preserve"> </w:t>
      </w:r>
      <w:r w:rsidRPr="004B7216">
        <w:t>w</w:t>
      </w:r>
      <w:r w:rsidRPr="004B7216">
        <w:rPr>
          <w:spacing w:val="27"/>
        </w:rPr>
        <w:t xml:space="preserve"> </w:t>
      </w:r>
      <w:r w:rsidRPr="004B7216">
        <w:t>koordynowanej</w:t>
      </w:r>
      <w:r w:rsidRPr="004B7216">
        <w:rPr>
          <w:spacing w:val="27"/>
        </w:rPr>
        <w:t xml:space="preserve"> </w:t>
      </w:r>
      <w:r w:rsidRPr="004B7216">
        <w:t>sieci</w:t>
      </w:r>
      <w:r w:rsidRPr="004B7216">
        <w:rPr>
          <w:spacing w:val="28"/>
        </w:rPr>
        <w:t xml:space="preserve"> </w:t>
      </w:r>
      <w:r w:rsidRPr="004B7216">
        <w:t>110</w:t>
      </w:r>
      <w:r w:rsidRPr="004B7216">
        <w:rPr>
          <w:spacing w:val="26"/>
        </w:rPr>
        <w:t xml:space="preserve"> </w:t>
      </w:r>
      <w:r w:rsidRPr="004B7216">
        <w:t>kV,</w:t>
      </w:r>
      <w:r w:rsidRPr="004B7216">
        <w:rPr>
          <w:spacing w:val="29"/>
        </w:rPr>
        <w:t xml:space="preserve"> </w:t>
      </w:r>
      <w:r w:rsidRPr="004B7216">
        <w:t>OSDn otrzymuje</w:t>
      </w:r>
      <w:r w:rsidRPr="004B7216">
        <w:rPr>
          <w:spacing w:val="25"/>
        </w:rPr>
        <w:t xml:space="preserve"> </w:t>
      </w:r>
      <w:r w:rsidRPr="004B7216">
        <w:t>od OSD.</w:t>
      </w:r>
    </w:p>
    <w:p w14:paraId="0A57C3EE" w14:textId="6FF4C829" w:rsidR="001B6AA5" w:rsidRPr="004B7216" w:rsidRDefault="001B6AA5" w:rsidP="001B6AA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0D56956A" w14:textId="291ABA3D" w:rsidR="001B6AA5" w:rsidRPr="004B7216" w:rsidRDefault="001B6AA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37" w:name="_Toc230862516"/>
      <w:r w:rsidRPr="004B7216">
        <w:rPr>
          <w:b/>
        </w:rPr>
        <w:lastRenderedPageBreak/>
        <w:t>STRUKTURA I PODZIAŁ KOMPETENCJI SŁUŻB DYSPOZYTORSKICH OPERATORA SYSTEMU DYSTRYBUCYJNEGO</w:t>
      </w:r>
      <w:bookmarkEnd w:id="37"/>
    </w:p>
    <w:p w14:paraId="71A097CE" w14:textId="1DCC999C" w:rsidR="001B6AA5" w:rsidRPr="004B7216" w:rsidRDefault="001B6AA5" w:rsidP="001B6AA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11A651F3" w14:textId="042FD39B"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Dla realizacji zadań wymienionych w pkt. VI.1., OSDn organizuje służby dyspozytorskie i ustala zakres oraz tryb współdziałania tych służb.</w:t>
      </w:r>
    </w:p>
    <w:p w14:paraId="08272EDD" w14:textId="623D98D8"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Służby</w:t>
      </w:r>
      <w:r w:rsidRPr="004B7216">
        <w:rPr>
          <w:spacing w:val="-8"/>
        </w:rPr>
        <w:t xml:space="preserve"> </w:t>
      </w:r>
      <w:r w:rsidRPr="004B7216">
        <w:t>dyspozytorskie</w:t>
      </w:r>
      <w:r w:rsidRPr="004B7216">
        <w:rPr>
          <w:spacing w:val="-7"/>
        </w:rPr>
        <w:t xml:space="preserve"> </w:t>
      </w:r>
      <w:r w:rsidRPr="004B7216">
        <w:t>OSDn działają</w:t>
      </w:r>
      <w:r w:rsidRPr="004B7216">
        <w:rPr>
          <w:spacing w:val="-7"/>
        </w:rPr>
        <w:t xml:space="preserve"> </w:t>
      </w:r>
      <w:r w:rsidRPr="004B7216">
        <w:t>za</w:t>
      </w:r>
      <w:r w:rsidRPr="004B7216">
        <w:rPr>
          <w:spacing w:val="-8"/>
        </w:rPr>
        <w:t xml:space="preserve"> </w:t>
      </w:r>
      <w:r w:rsidRPr="004B7216">
        <w:t>pośrednictwem</w:t>
      </w:r>
      <w:r w:rsidRPr="004B7216">
        <w:rPr>
          <w:spacing w:val="-4"/>
        </w:rPr>
        <w:t xml:space="preserve"> </w:t>
      </w:r>
      <w:r w:rsidRPr="004B7216">
        <w:t>własnego personelu dyżurnego i/lub personelu dyżurnego innych podmiotów, na podstawie umów oraz instrukcji, o których mowa w</w:t>
      </w:r>
      <w:r w:rsidRPr="004B7216">
        <w:rPr>
          <w:spacing w:val="-2"/>
        </w:rPr>
        <w:t xml:space="preserve"> </w:t>
      </w:r>
      <w:r w:rsidRPr="004B7216">
        <w:t>pkt.VI.2.7.</w:t>
      </w:r>
    </w:p>
    <w:p w14:paraId="6C92CDF0" w14:textId="56F36BBE"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przy pomocy służb dyspozytorskich, na obszarze sieci dystrybucyjnej za której ruch odpowiada, operatywnie kieruje:</w:t>
      </w:r>
    </w:p>
    <w:p w14:paraId="5E8B86E9" w14:textId="7F26B646" w:rsidR="001B6AA5" w:rsidRPr="004B7216" w:rsidRDefault="001B6AA5">
      <w:pPr>
        <w:pStyle w:val="Akapitzlist"/>
        <w:widowControl w:val="0"/>
        <w:numPr>
          <w:ilvl w:val="1"/>
          <w:numId w:val="14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układami pracy sieci dystrybucyjnej OSDn,</w:t>
      </w:r>
    </w:p>
    <w:p w14:paraId="748F27B5" w14:textId="68BD83AC" w:rsidR="001B6AA5" w:rsidRPr="004B7216" w:rsidRDefault="001B6AA5">
      <w:pPr>
        <w:pStyle w:val="Akapitzlist"/>
        <w:widowControl w:val="0"/>
        <w:numPr>
          <w:ilvl w:val="1"/>
          <w:numId w:val="14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pracą modułów wytwarzania energii nJWCD przyłączonych do sieci dystrybucyjnej OSDn, w tym również JWCK w zakresie określonym w</w:t>
      </w:r>
      <w:r w:rsidRPr="004B7216">
        <w:rPr>
          <w:spacing w:val="1"/>
        </w:rPr>
        <w:t xml:space="preserve"> </w:t>
      </w:r>
      <w:r w:rsidRPr="004B7216">
        <w:t>IRiESP,</w:t>
      </w:r>
    </w:p>
    <w:p w14:paraId="09E53D76" w14:textId="7BF5443B" w:rsidR="001B6AA5" w:rsidRPr="004B7216" w:rsidRDefault="001B6AA5">
      <w:pPr>
        <w:pStyle w:val="Akapitzlist"/>
        <w:widowControl w:val="0"/>
        <w:numPr>
          <w:ilvl w:val="1"/>
          <w:numId w:val="14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urządzeniami sieci dystrybucyjnej OSDn,</w:t>
      </w:r>
    </w:p>
    <w:p w14:paraId="5D604037" w14:textId="09A33253" w:rsidR="001B6AA5" w:rsidRPr="004B7216" w:rsidRDefault="001B6AA5">
      <w:pPr>
        <w:pStyle w:val="Akapitzlist"/>
        <w:widowControl w:val="0"/>
        <w:numPr>
          <w:ilvl w:val="1"/>
          <w:numId w:val="148"/>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czynnościami łączeniowymi wg podziału</w:t>
      </w:r>
      <w:r w:rsidRPr="004B7216">
        <w:rPr>
          <w:spacing w:val="-2"/>
        </w:rPr>
        <w:t xml:space="preserve"> </w:t>
      </w:r>
      <w:r w:rsidRPr="004B7216">
        <w:t>kompetencji.</w:t>
      </w:r>
    </w:p>
    <w:p w14:paraId="1D57300B" w14:textId="3A511CEA"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Służby dyspozytorskie o których mowa w pkt.VI.2.3., sprawują operatywne kierownictwo    nad    urządzeniami    systemu     dystrybucyjnego,     polegające  w szczególności</w:t>
      </w:r>
      <w:r w:rsidRPr="004B7216">
        <w:rPr>
          <w:spacing w:val="-2"/>
        </w:rPr>
        <w:t xml:space="preserve"> </w:t>
      </w:r>
      <w:r w:rsidRPr="004B7216">
        <w:t>na:</w:t>
      </w:r>
    </w:p>
    <w:p w14:paraId="40FAC346" w14:textId="052DE6A0" w:rsidR="001B6AA5" w:rsidRPr="004B7216" w:rsidRDefault="001B6AA5">
      <w:pPr>
        <w:pStyle w:val="Akapitzlist"/>
        <w:widowControl w:val="0"/>
        <w:numPr>
          <w:ilvl w:val="1"/>
          <w:numId w:val="14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monitorowaniu pracy</w:t>
      </w:r>
      <w:r w:rsidRPr="004B7216">
        <w:rPr>
          <w:spacing w:val="-1"/>
        </w:rPr>
        <w:t xml:space="preserve"> </w:t>
      </w:r>
      <w:r w:rsidRPr="004B7216">
        <w:t>urządzeń,</w:t>
      </w:r>
    </w:p>
    <w:p w14:paraId="333090C2" w14:textId="3979DF75" w:rsidR="001B6AA5" w:rsidRPr="004B7216" w:rsidRDefault="001B6AA5">
      <w:pPr>
        <w:pStyle w:val="Akapitzlist"/>
        <w:widowControl w:val="0"/>
        <w:numPr>
          <w:ilvl w:val="1"/>
          <w:numId w:val="14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dokonywaniu operacji ruchowych, bądź wydawaniu poleceń dokonywania operacji ruchowych ,</w:t>
      </w:r>
    </w:p>
    <w:p w14:paraId="3D7CEA99" w14:textId="61DBC603" w:rsidR="001B6AA5" w:rsidRPr="004B7216" w:rsidRDefault="001B6AA5">
      <w:pPr>
        <w:pStyle w:val="Akapitzlist"/>
        <w:widowControl w:val="0"/>
        <w:numPr>
          <w:ilvl w:val="1"/>
          <w:numId w:val="14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rejestrowaniu stanów pracy</w:t>
      </w:r>
      <w:r w:rsidRPr="004B7216">
        <w:rPr>
          <w:spacing w:val="-2"/>
        </w:rPr>
        <w:t xml:space="preserve"> </w:t>
      </w:r>
      <w:r w:rsidRPr="004B7216">
        <w:t>urządzeń,</w:t>
      </w:r>
    </w:p>
    <w:p w14:paraId="1E8A206A" w14:textId="340A3F80" w:rsidR="001B6AA5" w:rsidRPr="004B7216" w:rsidRDefault="001B6AA5">
      <w:pPr>
        <w:pStyle w:val="Akapitzlist"/>
        <w:widowControl w:val="0"/>
        <w:numPr>
          <w:ilvl w:val="1"/>
          <w:numId w:val="149"/>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prowadzeniu analiz z pracy urządzeń systemu</w:t>
      </w:r>
      <w:r w:rsidRPr="004B7216">
        <w:rPr>
          <w:spacing w:val="-3"/>
        </w:rPr>
        <w:t xml:space="preserve"> </w:t>
      </w:r>
      <w:r w:rsidRPr="004B7216">
        <w:t>dystrybucyjnego.</w:t>
      </w:r>
    </w:p>
    <w:p w14:paraId="65375924" w14:textId="68DEFFE0"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Służby dyspozytorskie OSDn na obszarze sieci dystrybucyjnej, za której ruch odpowiada, sprawują operatywny nadzór nad:</w:t>
      </w:r>
    </w:p>
    <w:p w14:paraId="09989669" w14:textId="3D236676" w:rsidR="001B6AA5" w:rsidRPr="004B7216" w:rsidRDefault="001B6AA5">
      <w:pPr>
        <w:pStyle w:val="Akapitzlist"/>
        <w:widowControl w:val="0"/>
        <w:numPr>
          <w:ilvl w:val="1"/>
          <w:numId w:val="15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układami pracy sieci dystrybucyjnej OSDn operatywnie kierowanymi przez podległe mu służby</w:t>
      </w:r>
      <w:r w:rsidRPr="004B7216">
        <w:rPr>
          <w:spacing w:val="-2"/>
        </w:rPr>
        <w:t xml:space="preserve"> </w:t>
      </w:r>
      <w:r w:rsidRPr="004B7216">
        <w:t>dyspozytorskie,</w:t>
      </w:r>
    </w:p>
    <w:p w14:paraId="7E885661" w14:textId="27280A11" w:rsidR="001B6AA5" w:rsidRPr="004B7216" w:rsidRDefault="001B6AA5">
      <w:pPr>
        <w:pStyle w:val="Akapitzlist"/>
        <w:widowControl w:val="0"/>
        <w:numPr>
          <w:ilvl w:val="1"/>
          <w:numId w:val="15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urządzeniami</w:t>
      </w:r>
      <w:r w:rsidRPr="004B7216">
        <w:tab/>
        <w:t>sieci</w:t>
      </w:r>
      <w:r w:rsidRPr="004B7216">
        <w:tab/>
        <w:t>dystrybucyjnej</w:t>
      </w:r>
      <w:r w:rsidRPr="004B7216">
        <w:tab/>
        <w:t>OSDn</w:t>
      </w:r>
      <w:r w:rsidRPr="004B7216">
        <w:tab/>
      </w:r>
      <w:r w:rsidRPr="004B7216">
        <w:rPr>
          <w:spacing w:val="-3"/>
        </w:rPr>
        <w:t xml:space="preserve">operatywnie </w:t>
      </w:r>
      <w:r w:rsidRPr="004B7216">
        <w:t>kierowanymi przez podległe mu służby</w:t>
      </w:r>
      <w:r w:rsidRPr="004B7216">
        <w:rPr>
          <w:spacing w:val="-2"/>
        </w:rPr>
        <w:t xml:space="preserve"> </w:t>
      </w:r>
      <w:r w:rsidRPr="004B7216">
        <w:t>dyspozytorskie,</w:t>
      </w:r>
    </w:p>
    <w:p w14:paraId="52FAC32D" w14:textId="6D0D74AF" w:rsidR="001B6AA5" w:rsidRPr="004B7216" w:rsidRDefault="001B6AA5">
      <w:pPr>
        <w:pStyle w:val="Akapitzlist"/>
        <w:widowControl w:val="0"/>
        <w:numPr>
          <w:ilvl w:val="1"/>
          <w:numId w:val="15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czynnościami łączeniowymi i regulacyjnymi wykonywanymi przez podległe</w:t>
      </w:r>
      <w:r w:rsidRPr="004B7216">
        <w:rPr>
          <w:spacing w:val="-27"/>
        </w:rPr>
        <w:t xml:space="preserve"> </w:t>
      </w:r>
      <w:r w:rsidRPr="004B7216">
        <w:t>mu służby dyspozytorskie,</w:t>
      </w:r>
    </w:p>
    <w:p w14:paraId="61312E1C" w14:textId="74F2C597" w:rsidR="001B6AA5" w:rsidRPr="004B7216" w:rsidRDefault="001B6AA5">
      <w:pPr>
        <w:pStyle w:val="Akapitzlist"/>
        <w:widowControl w:val="0"/>
        <w:numPr>
          <w:ilvl w:val="1"/>
          <w:numId w:val="150"/>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źródłami energii elektrycznej czynnej i biernej operatywnie kierowanymi przez podległe mu służby</w:t>
      </w:r>
      <w:r w:rsidRPr="004B7216">
        <w:rPr>
          <w:spacing w:val="-2"/>
        </w:rPr>
        <w:t xml:space="preserve"> </w:t>
      </w:r>
      <w:r w:rsidRPr="004B7216">
        <w:t>dyspozytorskie.</w:t>
      </w:r>
    </w:p>
    <w:p w14:paraId="3A4508A8" w14:textId="0E32D80E"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Służby dyspozytorskie o których mowa w pkt.VI.2.5. sprawują operatywny nadzór nad określonymi urządzeniami systemu dystrybucyjnego OSDn, polegający w szczególności na:</w:t>
      </w:r>
    </w:p>
    <w:p w14:paraId="44FE912E" w14:textId="4CAE295A" w:rsidR="001B6AA5" w:rsidRPr="004B7216" w:rsidRDefault="001B6AA5">
      <w:pPr>
        <w:pStyle w:val="Akapitzlist"/>
        <w:widowControl w:val="0"/>
        <w:numPr>
          <w:ilvl w:val="1"/>
          <w:numId w:val="151"/>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bieżącym uzyskiwaniu informacji o stanie pracy</w:t>
      </w:r>
      <w:r w:rsidRPr="004B7216">
        <w:rPr>
          <w:spacing w:val="-3"/>
        </w:rPr>
        <w:t xml:space="preserve"> </w:t>
      </w:r>
      <w:r w:rsidRPr="004B7216">
        <w:t>urządzeń,</w:t>
      </w:r>
    </w:p>
    <w:p w14:paraId="2EA7BAD4" w14:textId="73B72743" w:rsidR="001B6AA5" w:rsidRPr="004B7216" w:rsidRDefault="001B6AA5">
      <w:pPr>
        <w:pStyle w:val="Akapitzlist"/>
        <w:widowControl w:val="0"/>
        <w:numPr>
          <w:ilvl w:val="1"/>
          <w:numId w:val="151"/>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 xml:space="preserve">przejmowaniu w uzasadnionych przypadkach operatywnego </w:t>
      </w:r>
      <w:r w:rsidRPr="004B7216">
        <w:lastRenderedPageBreak/>
        <w:t>kierownictwa nad urządzeniami,</w:t>
      </w:r>
    </w:p>
    <w:p w14:paraId="1F915F65" w14:textId="27057903" w:rsidR="001B6AA5" w:rsidRPr="004B7216" w:rsidRDefault="001B6AA5">
      <w:pPr>
        <w:pStyle w:val="Akapitzlist"/>
        <w:widowControl w:val="0"/>
        <w:numPr>
          <w:ilvl w:val="1"/>
          <w:numId w:val="151"/>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wydawaniu zgody na wykonanie czynności</w:t>
      </w:r>
      <w:r w:rsidRPr="004B7216">
        <w:rPr>
          <w:spacing w:val="-3"/>
        </w:rPr>
        <w:t xml:space="preserve"> </w:t>
      </w:r>
      <w:r w:rsidRPr="004B7216">
        <w:t>ruchowych.</w:t>
      </w:r>
    </w:p>
    <w:p w14:paraId="7AB20AD4" w14:textId="3DE7A689"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Zasady współpracy własnych służb dyspozytorskich ze służbami dyspozytorskimi innych  operatorów  systemów  dystrybucyjnych  zawarte  są  w  umowach  i/lub  w instrukcjach</w:t>
      </w:r>
      <w:r w:rsidRPr="004B7216">
        <w:rPr>
          <w:spacing w:val="-2"/>
        </w:rPr>
        <w:t xml:space="preserve"> </w:t>
      </w:r>
      <w:r w:rsidRPr="004B7216">
        <w:t>współpracy.</w:t>
      </w:r>
    </w:p>
    <w:p w14:paraId="22763CA9" w14:textId="7369B85E"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Podmioty przyłączone do sieci dystrybucyjnej OSDn o napięciu znamionowym wyższym niż 1 kV zaliczone do III i VI grupy</w:t>
      </w:r>
      <w:r w:rsidRPr="004B7216">
        <w:rPr>
          <w:spacing w:val="-25"/>
        </w:rPr>
        <w:t xml:space="preserve"> </w:t>
      </w:r>
      <w:r w:rsidRPr="004B7216">
        <w:t>przyłączeniowej oraz</w:t>
      </w:r>
      <w:r w:rsidRPr="004B7216">
        <w:rPr>
          <w:spacing w:val="37"/>
        </w:rPr>
        <w:t xml:space="preserve"> </w:t>
      </w:r>
      <w:r w:rsidRPr="004B7216">
        <w:t>wytwórcy</w:t>
      </w:r>
      <w:r w:rsidRPr="004B7216">
        <w:rPr>
          <w:spacing w:val="38"/>
        </w:rPr>
        <w:t xml:space="preserve"> </w:t>
      </w:r>
      <w:r w:rsidRPr="004B7216">
        <w:t>niezależnie</w:t>
      </w:r>
      <w:r w:rsidRPr="004B7216">
        <w:rPr>
          <w:spacing w:val="38"/>
        </w:rPr>
        <w:t xml:space="preserve"> </w:t>
      </w:r>
      <w:r w:rsidRPr="004B7216">
        <w:t>od</w:t>
      </w:r>
      <w:r w:rsidRPr="004B7216">
        <w:rPr>
          <w:spacing w:val="38"/>
        </w:rPr>
        <w:t xml:space="preserve"> </w:t>
      </w:r>
      <w:r w:rsidRPr="004B7216">
        <w:t>poziomu</w:t>
      </w:r>
      <w:r w:rsidRPr="004B7216">
        <w:rPr>
          <w:spacing w:val="39"/>
        </w:rPr>
        <w:t xml:space="preserve"> </w:t>
      </w:r>
      <w:r w:rsidRPr="004B7216">
        <w:t>napięcia</w:t>
      </w:r>
      <w:r w:rsidRPr="004B7216">
        <w:rPr>
          <w:spacing w:val="38"/>
        </w:rPr>
        <w:t xml:space="preserve"> </w:t>
      </w:r>
      <w:r w:rsidRPr="004B7216">
        <w:t>sieci,</w:t>
      </w:r>
      <w:r w:rsidRPr="004B7216">
        <w:rPr>
          <w:spacing w:val="39"/>
        </w:rPr>
        <w:t xml:space="preserve"> </w:t>
      </w:r>
      <w:r w:rsidRPr="004B7216">
        <w:t>a</w:t>
      </w:r>
      <w:r w:rsidRPr="004B7216">
        <w:rPr>
          <w:spacing w:val="37"/>
        </w:rPr>
        <w:t xml:space="preserve"> </w:t>
      </w:r>
      <w:r w:rsidRPr="004B7216">
        <w:t>także</w:t>
      </w:r>
      <w:r w:rsidRPr="004B7216">
        <w:rPr>
          <w:spacing w:val="38"/>
        </w:rPr>
        <w:t xml:space="preserve"> </w:t>
      </w:r>
      <w:r w:rsidRPr="004B7216">
        <w:t>w</w:t>
      </w:r>
      <w:r w:rsidRPr="004B7216">
        <w:rPr>
          <w:spacing w:val="2"/>
        </w:rPr>
        <w:t xml:space="preserve"> </w:t>
      </w:r>
      <w:r w:rsidRPr="004B7216">
        <w:t>uzasadnionych przypadkach</w:t>
      </w:r>
      <w:r w:rsidRPr="004B7216">
        <w:rPr>
          <w:spacing w:val="38"/>
        </w:rPr>
        <w:t xml:space="preserve"> </w:t>
      </w:r>
      <w:r w:rsidRPr="004B7216">
        <w:t>inne</w:t>
      </w:r>
      <w:r w:rsidRPr="004B7216">
        <w:rPr>
          <w:spacing w:val="39"/>
        </w:rPr>
        <w:t xml:space="preserve"> </w:t>
      </w:r>
      <w:r w:rsidRPr="004B7216">
        <w:t>podmioty</w:t>
      </w:r>
      <w:r w:rsidRPr="004B7216">
        <w:rPr>
          <w:spacing w:val="40"/>
        </w:rPr>
        <w:t xml:space="preserve"> </w:t>
      </w:r>
      <w:r w:rsidRPr="004B7216">
        <w:t>wskazane</w:t>
      </w:r>
      <w:r w:rsidRPr="004B7216">
        <w:rPr>
          <w:spacing w:val="38"/>
        </w:rPr>
        <w:t xml:space="preserve"> </w:t>
      </w:r>
      <w:r w:rsidRPr="004B7216">
        <w:t>przez</w:t>
      </w:r>
      <w:r w:rsidRPr="004B7216">
        <w:rPr>
          <w:spacing w:val="38"/>
        </w:rPr>
        <w:t xml:space="preserve"> </w:t>
      </w:r>
      <w:r w:rsidRPr="004B7216">
        <w:t>OSDn opracowują instrukcje współpracy, które powinny uwzględniać wymagania określone w niniejszej IRiESD.</w:t>
      </w:r>
    </w:p>
    <w:p w14:paraId="65C7BD71" w14:textId="57FEFC7C"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Przedmiotem</w:t>
      </w:r>
      <w:r w:rsidRPr="004B7216">
        <w:rPr>
          <w:spacing w:val="-16"/>
        </w:rPr>
        <w:t xml:space="preserve"> </w:t>
      </w:r>
      <w:r w:rsidRPr="004B7216">
        <w:t>instrukcji</w:t>
      </w:r>
      <w:r w:rsidRPr="004B7216">
        <w:rPr>
          <w:spacing w:val="-14"/>
        </w:rPr>
        <w:t xml:space="preserve"> </w:t>
      </w:r>
      <w:r w:rsidRPr="004B7216">
        <w:t>współpracy,</w:t>
      </w:r>
      <w:r w:rsidRPr="004B7216">
        <w:rPr>
          <w:spacing w:val="-15"/>
        </w:rPr>
        <w:t xml:space="preserve"> </w:t>
      </w:r>
      <w:r w:rsidRPr="004B7216">
        <w:t>o</w:t>
      </w:r>
      <w:r w:rsidRPr="004B7216">
        <w:rPr>
          <w:spacing w:val="-15"/>
        </w:rPr>
        <w:t xml:space="preserve"> </w:t>
      </w:r>
      <w:r w:rsidRPr="004B7216">
        <w:t>których</w:t>
      </w:r>
      <w:r w:rsidRPr="004B7216">
        <w:rPr>
          <w:spacing w:val="-16"/>
        </w:rPr>
        <w:t xml:space="preserve"> </w:t>
      </w:r>
      <w:r w:rsidRPr="004B7216">
        <w:t>mowa</w:t>
      </w:r>
      <w:r w:rsidRPr="004B7216">
        <w:rPr>
          <w:spacing w:val="-16"/>
        </w:rPr>
        <w:t xml:space="preserve"> </w:t>
      </w:r>
      <w:r w:rsidRPr="004B7216">
        <w:t>w</w:t>
      </w:r>
      <w:r w:rsidRPr="004B7216">
        <w:rPr>
          <w:spacing w:val="-15"/>
        </w:rPr>
        <w:t xml:space="preserve"> </w:t>
      </w:r>
      <w:r w:rsidRPr="004B7216">
        <w:t>pkt.VI.2.7</w:t>
      </w:r>
      <w:r w:rsidRPr="004B7216">
        <w:rPr>
          <w:spacing w:val="-16"/>
        </w:rPr>
        <w:t xml:space="preserve"> </w:t>
      </w:r>
      <w:r w:rsidRPr="004B7216">
        <w:t>oraz</w:t>
      </w:r>
      <w:r w:rsidRPr="004B7216">
        <w:rPr>
          <w:spacing w:val="-16"/>
        </w:rPr>
        <w:t xml:space="preserve"> </w:t>
      </w:r>
      <w:r w:rsidRPr="004B7216">
        <w:t>VI.2.8</w:t>
      </w:r>
      <w:r w:rsidRPr="004B7216">
        <w:rPr>
          <w:spacing w:val="-15"/>
        </w:rPr>
        <w:t xml:space="preserve"> </w:t>
      </w:r>
      <w:r w:rsidRPr="004B7216">
        <w:t>jest w zależności od</w:t>
      </w:r>
      <w:r w:rsidRPr="004B7216">
        <w:rPr>
          <w:spacing w:val="-2"/>
        </w:rPr>
        <w:t xml:space="preserve"> </w:t>
      </w:r>
      <w:r w:rsidRPr="004B7216">
        <w:t>potrzeb:</w:t>
      </w:r>
    </w:p>
    <w:p w14:paraId="621575F3" w14:textId="4D88484C" w:rsidR="001B6AA5" w:rsidRPr="004B7216" w:rsidRDefault="001B6AA5">
      <w:pPr>
        <w:pStyle w:val="Akapitzlist"/>
        <w:widowControl w:val="0"/>
        <w:numPr>
          <w:ilvl w:val="1"/>
          <w:numId w:val="15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podział kompetencji i  odpowiedzialności w zakresie czynności łączeniowych   i</w:t>
      </w:r>
      <w:r w:rsidRPr="004B7216">
        <w:rPr>
          <w:spacing w:val="-1"/>
        </w:rPr>
        <w:t xml:space="preserve"> </w:t>
      </w:r>
      <w:r w:rsidRPr="004B7216">
        <w:t>regulacyjnych,</w:t>
      </w:r>
    </w:p>
    <w:p w14:paraId="68A4F834" w14:textId="669EF6CE" w:rsidR="001B6AA5" w:rsidRPr="004B7216" w:rsidRDefault="001B6AA5">
      <w:pPr>
        <w:pStyle w:val="Akapitzlist"/>
        <w:widowControl w:val="0"/>
        <w:numPr>
          <w:ilvl w:val="1"/>
          <w:numId w:val="15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organizacja przerw i ograniczeń w dostawach energii</w:t>
      </w:r>
      <w:r w:rsidRPr="004B7216">
        <w:rPr>
          <w:spacing w:val="-5"/>
        </w:rPr>
        <w:t xml:space="preserve"> </w:t>
      </w:r>
      <w:r w:rsidRPr="004B7216">
        <w:t>elektrycznej,</w:t>
      </w:r>
    </w:p>
    <w:p w14:paraId="05A27791" w14:textId="32EE8490" w:rsidR="001B6AA5" w:rsidRPr="004B7216" w:rsidRDefault="001B6AA5">
      <w:pPr>
        <w:pStyle w:val="Akapitzlist"/>
        <w:widowControl w:val="0"/>
        <w:numPr>
          <w:ilvl w:val="1"/>
          <w:numId w:val="15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określenie zasad i warunków związanych z wzajemnym wykorzystaniem elementów sieci</w:t>
      </w:r>
      <w:r w:rsidRPr="004B7216">
        <w:rPr>
          <w:spacing w:val="-1"/>
        </w:rPr>
        <w:t xml:space="preserve"> </w:t>
      </w:r>
      <w:r w:rsidRPr="004B7216">
        <w:t>dystrybucyjnej,</w:t>
      </w:r>
    </w:p>
    <w:p w14:paraId="39A8601B" w14:textId="6FC84A35" w:rsidR="001B6AA5" w:rsidRPr="004B7216" w:rsidRDefault="001B6AA5">
      <w:pPr>
        <w:pStyle w:val="Akapitzlist"/>
        <w:widowControl w:val="0"/>
        <w:numPr>
          <w:ilvl w:val="1"/>
          <w:numId w:val="15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szczegółowe</w:t>
      </w:r>
      <w:r w:rsidRPr="004B7216">
        <w:rPr>
          <w:spacing w:val="-16"/>
        </w:rPr>
        <w:t xml:space="preserve"> </w:t>
      </w:r>
      <w:r w:rsidRPr="004B7216">
        <w:t>ustalenia</w:t>
      </w:r>
      <w:r w:rsidRPr="004B7216">
        <w:rPr>
          <w:spacing w:val="-15"/>
        </w:rPr>
        <w:t xml:space="preserve"> </w:t>
      </w:r>
      <w:r w:rsidRPr="004B7216">
        <w:t>sposobów</w:t>
      </w:r>
      <w:r w:rsidRPr="004B7216">
        <w:rPr>
          <w:spacing w:val="-16"/>
        </w:rPr>
        <w:t xml:space="preserve"> </w:t>
      </w:r>
      <w:r w:rsidRPr="004B7216">
        <w:t>realizacji</w:t>
      </w:r>
      <w:r w:rsidRPr="004B7216">
        <w:rPr>
          <w:spacing w:val="-14"/>
        </w:rPr>
        <w:t xml:space="preserve"> </w:t>
      </w:r>
      <w:r w:rsidRPr="004B7216">
        <w:t>poszczególnych</w:t>
      </w:r>
      <w:r w:rsidRPr="004B7216">
        <w:rPr>
          <w:spacing w:val="-15"/>
        </w:rPr>
        <w:t xml:space="preserve"> </w:t>
      </w:r>
      <w:r w:rsidRPr="004B7216">
        <w:t>zadań</w:t>
      </w:r>
      <w:r w:rsidRPr="004B7216">
        <w:rPr>
          <w:spacing w:val="-15"/>
        </w:rPr>
        <w:t xml:space="preserve"> </w:t>
      </w:r>
      <w:r w:rsidRPr="004B7216">
        <w:t>wymienionych w</w:t>
      </w:r>
      <w:r w:rsidRPr="004B7216">
        <w:rPr>
          <w:spacing w:val="-2"/>
        </w:rPr>
        <w:t xml:space="preserve"> </w:t>
      </w:r>
      <w:r w:rsidRPr="004B7216">
        <w:t>pkt.VI.1,</w:t>
      </w:r>
    </w:p>
    <w:p w14:paraId="7B7DD68E" w14:textId="1F0EE980" w:rsidR="001B6AA5" w:rsidRPr="004B7216" w:rsidRDefault="001B6AA5">
      <w:pPr>
        <w:pStyle w:val="Akapitzlist"/>
        <w:widowControl w:val="0"/>
        <w:numPr>
          <w:ilvl w:val="1"/>
          <w:numId w:val="15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określenie zasad wzajemnego wykorzystywania służb</w:t>
      </w:r>
      <w:r w:rsidRPr="004B7216">
        <w:rPr>
          <w:spacing w:val="-5"/>
        </w:rPr>
        <w:t xml:space="preserve"> </w:t>
      </w:r>
      <w:r w:rsidRPr="004B7216">
        <w:t>dyspozytorskich,</w:t>
      </w:r>
    </w:p>
    <w:p w14:paraId="693C1330" w14:textId="5AF54B1B" w:rsidR="001B6AA5" w:rsidRPr="004B7216" w:rsidRDefault="001B6AA5">
      <w:pPr>
        <w:pStyle w:val="Akapitzlist"/>
        <w:widowControl w:val="0"/>
        <w:numPr>
          <w:ilvl w:val="1"/>
          <w:numId w:val="15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koordynacja</w:t>
      </w:r>
      <w:r w:rsidRPr="004B7216">
        <w:tab/>
        <w:t>pracy</w:t>
      </w:r>
      <w:r w:rsidRPr="004B7216">
        <w:tab/>
        <w:t>elektroenergetycznej</w:t>
      </w:r>
      <w:r w:rsidRPr="004B7216">
        <w:tab/>
        <w:t>automatyki</w:t>
      </w:r>
      <w:r w:rsidRPr="004B7216">
        <w:tab/>
      </w:r>
      <w:r w:rsidRPr="004B7216">
        <w:rPr>
          <w:spacing w:val="-1"/>
        </w:rPr>
        <w:t xml:space="preserve">zabezpieczeniowej </w:t>
      </w:r>
      <w:r w:rsidRPr="004B7216">
        <w:t>i</w:t>
      </w:r>
      <w:r w:rsidRPr="004B7216">
        <w:rPr>
          <w:spacing w:val="-1"/>
        </w:rPr>
        <w:t xml:space="preserve"> </w:t>
      </w:r>
      <w:r w:rsidRPr="004B7216">
        <w:t>sieciowej,</w:t>
      </w:r>
    </w:p>
    <w:p w14:paraId="5291308B" w14:textId="11F3F142" w:rsidR="001B6AA5" w:rsidRPr="004B7216" w:rsidRDefault="001B6AA5">
      <w:pPr>
        <w:pStyle w:val="Akapitzlist"/>
        <w:widowControl w:val="0"/>
        <w:numPr>
          <w:ilvl w:val="1"/>
          <w:numId w:val="15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wykazy osób upoważnionych do prowadzenia</w:t>
      </w:r>
      <w:r w:rsidRPr="004B7216">
        <w:rPr>
          <w:spacing w:val="-1"/>
        </w:rPr>
        <w:t xml:space="preserve"> </w:t>
      </w:r>
      <w:r w:rsidRPr="004B7216">
        <w:t>uzgodnień,</w:t>
      </w:r>
    </w:p>
    <w:p w14:paraId="03313425" w14:textId="7E665906" w:rsidR="001B6AA5" w:rsidRPr="004B7216" w:rsidRDefault="001B6AA5">
      <w:pPr>
        <w:pStyle w:val="Akapitzlist"/>
        <w:widowControl w:val="0"/>
        <w:numPr>
          <w:ilvl w:val="1"/>
          <w:numId w:val="15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zakres i tryb obiegu informacji w tym  środków łączności  oraz postępowania  w przypadku zaniku łączności,</w:t>
      </w:r>
    </w:p>
    <w:p w14:paraId="4291DCC6" w14:textId="275A4284" w:rsidR="001B6AA5" w:rsidRPr="004B7216" w:rsidRDefault="001B6AA5">
      <w:pPr>
        <w:pStyle w:val="Akapitzlist"/>
        <w:widowControl w:val="0"/>
        <w:numPr>
          <w:ilvl w:val="1"/>
          <w:numId w:val="152"/>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określenie zasad i odpowiedzialności związanej z usuwaniem zakłóceń i awarii oraz koordynacja prac</w:t>
      </w:r>
      <w:r w:rsidRPr="004B7216">
        <w:rPr>
          <w:spacing w:val="-1"/>
        </w:rPr>
        <w:t xml:space="preserve"> </w:t>
      </w:r>
      <w:r w:rsidRPr="004B7216">
        <w:t>eksploatacyjnych.</w:t>
      </w:r>
    </w:p>
    <w:p w14:paraId="743DF64E" w14:textId="2D860065"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Użytkownicy systemu zobowiązani są do wykonywania łączeń ruchowych oraz prowadzenia rozmów ruchowych ze służbami dyspozytorskimi OSDn, zgodnie z instrukcjami współpracy oraz niniejszą IRiESD.</w:t>
      </w:r>
    </w:p>
    <w:p w14:paraId="1432C9BA" w14:textId="77777777" w:rsidR="00831E95" w:rsidRPr="004B7216" w:rsidRDefault="00831E95" w:rsidP="00831E9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2BC1AA00" w14:textId="4473B2BE" w:rsidR="001B6AA5" w:rsidRPr="004B7216" w:rsidRDefault="001B6AA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38" w:name="_Toc230862517"/>
      <w:r w:rsidRPr="004B7216">
        <w:rPr>
          <w:b/>
        </w:rPr>
        <w:t>PLANOWANIE PRODUKCJI ENERGII</w:t>
      </w:r>
      <w:r w:rsidRPr="004B7216">
        <w:rPr>
          <w:b/>
          <w:spacing w:val="-1"/>
        </w:rPr>
        <w:t xml:space="preserve"> </w:t>
      </w:r>
      <w:r w:rsidRPr="004B7216">
        <w:rPr>
          <w:b/>
        </w:rPr>
        <w:t>ELEKTRYCZNEJ</w:t>
      </w:r>
      <w:bookmarkEnd w:id="38"/>
    </w:p>
    <w:p w14:paraId="0D082F96" w14:textId="3DE74C63" w:rsidR="001B6AA5" w:rsidRPr="004B7216" w:rsidRDefault="001B6AA5" w:rsidP="001B6AA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5DA4895E" w14:textId="086F14FF"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Użytkownicy systemu przyłączeni do sieci dystrybucyjnej OSDn uczestniczący</w:t>
      </w:r>
      <w:r w:rsidRPr="004B7216">
        <w:rPr>
          <w:spacing w:val="-10"/>
        </w:rPr>
        <w:t xml:space="preserve"> </w:t>
      </w:r>
      <w:r w:rsidRPr="004B7216">
        <w:t>w</w:t>
      </w:r>
      <w:r w:rsidRPr="004B7216">
        <w:rPr>
          <w:spacing w:val="-9"/>
        </w:rPr>
        <w:t xml:space="preserve"> </w:t>
      </w:r>
      <w:r w:rsidRPr="004B7216">
        <w:t>rynku</w:t>
      </w:r>
      <w:r w:rsidRPr="004B7216">
        <w:rPr>
          <w:spacing w:val="-10"/>
        </w:rPr>
        <w:t xml:space="preserve"> </w:t>
      </w:r>
      <w:r w:rsidRPr="004B7216">
        <w:t>bilansującym</w:t>
      </w:r>
      <w:r w:rsidRPr="004B7216">
        <w:rPr>
          <w:spacing w:val="-9"/>
        </w:rPr>
        <w:t xml:space="preserve"> </w:t>
      </w:r>
      <w:r w:rsidRPr="004B7216">
        <w:t>podlegają</w:t>
      </w:r>
      <w:r w:rsidRPr="004B7216">
        <w:rPr>
          <w:spacing w:val="-10"/>
        </w:rPr>
        <w:t xml:space="preserve"> </w:t>
      </w:r>
      <w:r w:rsidRPr="004B7216">
        <w:t>procesowi</w:t>
      </w:r>
      <w:r w:rsidRPr="004B7216">
        <w:rPr>
          <w:spacing w:val="-10"/>
        </w:rPr>
        <w:t xml:space="preserve"> </w:t>
      </w:r>
      <w:r w:rsidRPr="004B7216">
        <w:t>planowania</w:t>
      </w:r>
      <w:r w:rsidRPr="004B7216">
        <w:rPr>
          <w:spacing w:val="-10"/>
        </w:rPr>
        <w:t xml:space="preserve"> </w:t>
      </w:r>
      <w:r w:rsidRPr="004B7216">
        <w:t>technicznych możliwości pokrycia zapotrzebowania na moc i energię elektryczną, w tym sporządzania dobowych planów pracy jednostek wytwórczych, realizowanemu przez operatora systemu przesyłowego. Użytkowników systemu obowiązują w</w:t>
      </w:r>
      <w:r w:rsidRPr="004B7216">
        <w:rPr>
          <w:spacing w:val="-18"/>
        </w:rPr>
        <w:t xml:space="preserve"> </w:t>
      </w:r>
      <w:r w:rsidRPr="004B7216">
        <w:t xml:space="preserve">tym zakresie zapisy Instrukcji </w:t>
      </w:r>
      <w:r w:rsidRPr="004B7216">
        <w:lastRenderedPageBreak/>
        <w:t>Ruchu i Eksploatacji Sieci Przesyłowej.</w:t>
      </w:r>
    </w:p>
    <w:p w14:paraId="5DA3E90E" w14:textId="39D2E3F0"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na podstawie wykonanych analiz technicznych, określa ograniczenia sieciowe oraz ich zakres dla pracy jednostek wytwórczych przyłączonych do sieci dystrybucyjnej OSDn.</w:t>
      </w:r>
    </w:p>
    <w:p w14:paraId="17E6267D" w14:textId="1177E002" w:rsidR="001B6AA5" w:rsidRPr="004B7216" w:rsidRDefault="001B6AA5" w:rsidP="001B6AA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026493F2" w14:textId="2BE00525" w:rsidR="001B6AA5" w:rsidRPr="004B7216" w:rsidRDefault="001B6AA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39" w:name="_Toc230862518"/>
      <w:r w:rsidRPr="004B7216">
        <w:rPr>
          <w:b/>
        </w:rPr>
        <w:t>PROGNOZOWANIE ZAPOTRZEBOWANIA NA MOC I ENERGIĘ ELEKTRYCZNĄ</w:t>
      </w:r>
      <w:bookmarkEnd w:id="39"/>
    </w:p>
    <w:p w14:paraId="6B8075C3" w14:textId="45A62636" w:rsidR="001B6AA5" w:rsidRPr="004B7216" w:rsidRDefault="001B6AA5" w:rsidP="001B6AA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2C26067A" w14:textId="773E56BF"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nie sporządza prognozy zapotrzebowania na moc i energię elektryczną w sieci dystrybucyjnej OSDn.</w:t>
      </w:r>
    </w:p>
    <w:p w14:paraId="75CBA1A5" w14:textId="54D317E2" w:rsidR="001B6AA5" w:rsidRPr="004B7216" w:rsidRDefault="001B6AA5" w:rsidP="001B6AA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1A301ED1" w14:textId="7830783C" w:rsidR="001B6AA5" w:rsidRPr="004B7216" w:rsidRDefault="001B6AA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40" w:name="_Toc230862519"/>
      <w:r w:rsidRPr="004B7216">
        <w:rPr>
          <w:b/>
        </w:rPr>
        <w:t>PROGRAMY PRACY SIECI DYSTRYBUCYJNEJ</w:t>
      </w:r>
      <w:bookmarkEnd w:id="40"/>
    </w:p>
    <w:p w14:paraId="4743A87E" w14:textId="53BFDF24" w:rsidR="001B6AA5" w:rsidRPr="004B7216" w:rsidRDefault="001B6AA5" w:rsidP="001B6AA5">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717D5320" w14:textId="6D0477C6"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Ruch elektroenergetycznej sieci dystrybucyjnej OSDn o napięciu znamionowym wyższym niż 1 kV jest prowadzony na podstawie programu pracy sieci. Dla poszczególnych części elektroenergetycznej sieci dystrybucyjnej mogą być opracowane odrębne programy pracy.</w:t>
      </w:r>
    </w:p>
    <w:p w14:paraId="7DC6E24F" w14:textId="35059327"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określa przypadki, dla których występuje konieczność opracowania programów pracy sieci o napięciu znamionowym niższym niż 1 kV.</w:t>
      </w:r>
    </w:p>
    <w:p w14:paraId="715CCB6E" w14:textId="2BF1EF2A" w:rsidR="001B6AA5" w:rsidRPr="004B7216" w:rsidRDefault="001B6AA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Program pracy sieci elektroenergetycznej, w zależności od potrzeb i poziomu napięcia obejmuje:</w:t>
      </w:r>
    </w:p>
    <w:p w14:paraId="22B28645" w14:textId="7D01C971"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układy połączeń sieci dla ruchu w warunkach normalnych i w wybranych stanach</w:t>
      </w:r>
      <w:r w:rsidRPr="004B7216">
        <w:rPr>
          <w:spacing w:val="-1"/>
        </w:rPr>
        <w:t xml:space="preserve"> </w:t>
      </w:r>
      <w:r w:rsidRPr="004B7216">
        <w:t>szczególnych,</w:t>
      </w:r>
    </w:p>
    <w:p w14:paraId="1AECD031" w14:textId="6B36A602"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wymagane poziomy</w:t>
      </w:r>
      <w:r w:rsidRPr="004B7216">
        <w:rPr>
          <w:spacing w:val="-2"/>
        </w:rPr>
        <w:t xml:space="preserve"> </w:t>
      </w:r>
      <w:r w:rsidRPr="004B7216">
        <w:t>napięcia,</w:t>
      </w:r>
    </w:p>
    <w:p w14:paraId="6D1C8603" w14:textId="5E032C43"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wartości mocy</w:t>
      </w:r>
      <w:r w:rsidRPr="004B7216">
        <w:rPr>
          <w:spacing w:val="-1"/>
        </w:rPr>
        <w:t xml:space="preserve"> </w:t>
      </w:r>
      <w:r w:rsidRPr="004B7216">
        <w:t>zwarciowych,</w:t>
      </w:r>
    </w:p>
    <w:p w14:paraId="268F4976" w14:textId="2498C27C"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rozpływy mocy czynnej i biernej w charakterystycznych stanach pracy</w:t>
      </w:r>
      <w:r w:rsidRPr="004B7216">
        <w:rPr>
          <w:spacing w:val="-5"/>
        </w:rPr>
        <w:t xml:space="preserve"> </w:t>
      </w:r>
      <w:r w:rsidRPr="004B7216">
        <w:t>sieci,</w:t>
      </w:r>
    </w:p>
    <w:p w14:paraId="026E831C" w14:textId="455BDBE8"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dopuszczalne</w:t>
      </w:r>
      <w:r w:rsidRPr="004B7216">
        <w:rPr>
          <w:spacing w:val="-2"/>
        </w:rPr>
        <w:t xml:space="preserve"> </w:t>
      </w:r>
      <w:r w:rsidRPr="004B7216">
        <w:t>obciążenia,</w:t>
      </w:r>
    </w:p>
    <w:p w14:paraId="18CA07AD" w14:textId="7D6713B4"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wykaz i warunki uruchomienia urządzeń rezerwowych i źródeł mocy</w:t>
      </w:r>
      <w:r w:rsidRPr="004B7216">
        <w:rPr>
          <w:spacing w:val="-11"/>
        </w:rPr>
        <w:t xml:space="preserve"> </w:t>
      </w:r>
      <w:r w:rsidRPr="004B7216">
        <w:t>biernej,</w:t>
      </w:r>
    </w:p>
    <w:p w14:paraId="37A08508" w14:textId="02E2F3F6"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nastawienia zaczepów dławików</w:t>
      </w:r>
      <w:r w:rsidRPr="004B7216">
        <w:rPr>
          <w:spacing w:val="-3"/>
        </w:rPr>
        <w:t xml:space="preserve"> </w:t>
      </w:r>
      <w:r w:rsidRPr="004B7216">
        <w:t>gaszących,</w:t>
      </w:r>
    </w:p>
    <w:p w14:paraId="398C7205" w14:textId="616FB2AD"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ograniczenia poboru mocy</w:t>
      </w:r>
      <w:r w:rsidRPr="004B7216">
        <w:rPr>
          <w:spacing w:val="-1"/>
        </w:rPr>
        <w:t xml:space="preserve"> </w:t>
      </w:r>
      <w:r w:rsidRPr="004B7216">
        <w:t>elektrycznej,</w:t>
      </w:r>
    </w:p>
    <w:p w14:paraId="6B9BF7E5" w14:textId="63121332"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miejsca uziemienia punktów gwiazdowych</w:t>
      </w:r>
      <w:r w:rsidRPr="004B7216">
        <w:rPr>
          <w:spacing w:val="-4"/>
        </w:rPr>
        <w:t xml:space="preserve"> </w:t>
      </w:r>
      <w:r w:rsidRPr="004B7216">
        <w:t>transformatorów,</w:t>
      </w:r>
    </w:p>
    <w:p w14:paraId="28718973" w14:textId="6A026370"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harmonogram pracy</w:t>
      </w:r>
      <w:r w:rsidRPr="004B7216">
        <w:rPr>
          <w:spacing w:val="-1"/>
        </w:rPr>
        <w:t xml:space="preserve"> </w:t>
      </w:r>
      <w:r w:rsidRPr="004B7216">
        <w:t>transformatorów,</w:t>
      </w:r>
    </w:p>
    <w:p w14:paraId="2E321EC7" w14:textId="3921ECF7" w:rsidR="001B6AA5" w:rsidRPr="004B7216" w:rsidRDefault="001B6AA5">
      <w:pPr>
        <w:pStyle w:val="Akapitzlist"/>
        <w:widowControl w:val="0"/>
        <w:numPr>
          <w:ilvl w:val="1"/>
          <w:numId w:val="153"/>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wykaz jednostek wytwórczych przyłączonych do</w:t>
      </w:r>
      <w:r w:rsidRPr="004B7216">
        <w:rPr>
          <w:spacing w:val="2"/>
        </w:rPr>
        <w:t xml:space="preserve"> </w:t>
      </w:r>
      <w:r w:rsidRPr="004B7216">
        <w:t>sieci.</w:t>
      </w:r>
    </w:p>
    <w:p w14:paraId="224FE8AB" w14:textId="766BC996" w:rsidR="00B13789" w:rsidRPr="004B7216" w:rsidRDefault="00B13789" w:rsidP="00B13789">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425AC3B7" w14:textId="330A3C56" w:rsidR="00B13789" w:rsidRPr="004B7216" w:rsidRDefault="00B13789" w:rsidP="00B13789">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2B027DB5" w14:textId="20B70B01" w:rsidR="00B13789" w:rsidRPr="004B7216" w:rsidRDefault="00B13789" w:rsidP="00B13789">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57629955" w14:textId="6D5BB85B" w:rsidR="00B13789" w:rsidRPr="004B7216" w:rsidRDefault="00B13789">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szCs w:val="26"/>
        </w:rPr>
      </w:pPr>
      <w:bookmarkStart w:id="41" w:name="_Toc230862520"/>
      <w:r w:rsidRPr="004B7216">
        <w:rPr>
          <w:b/>
        </w:rPr>
        <w:lastRenderedPageBreak/>
        <w:t>PROGRAMY</w:t>
      </w:r>
      <w:r w:rsidRPr="004B7216">
        <w:rPr>
          <w:b/>
          <w:spacing w:val="-2"/>
        </w:rPr>
        <w:t xml:space="preserve"> </w:t>
      </w:r>
      <w:r w:rsidRPr="004B7216">
        <w:rPr>
          <w:b/>
        </w:rPr>
        <w:t>ŁĄCZENIOWE</w:t>
      </w:r>
      <w:bookmarkEnd w:id="41"/>
    </w:p>
    <w:p w14:paraId="739CD183" w14:textId="72825ACF" w:rsidR="00B13789" w:rsidRPr="004B7216" w:rsidRDefault="00B13789" w:rsidP="00B13789">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719D4D31" w14:textId="64148EFA" w:rsidR="00B13789" w:rsidRPr="004B7216" w:rsidRDefault="00B13789">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szCs w:val="26"/>
        </w:rPr>
      </w:pPr>
      <w:r w:rsidRPr="004B7216">
        <w:t>OSDn nie opracowuje programów łączeniowych</w:t>
      </w:r>
    </w:p>
    <w:p w14:paraId="2B5FAC52" w14:textId="0D2FD391" w:rsidR="00B13789" w:rsidRPr="004B7216" w:rsidRDefault="00B13789" w:rsidP="00B13789">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4567DEBB" w14:textId="3C17979F" w:rsidR="00B13789" w:rsidRPr="004B7216" w:rsidRDefault="00B13789">
      <w:pPr>
        <w:pStyle w:val="Akapitzlist"/>
        <w:widowControl w:val="0"/>
        <w:numPr>
          <w:ilvl w:val="0"/>
          <w:numId w:val="108"/>
        </w:numPr>
        <w:tabs>
          <w:tab w:val="left" w:pos="1452"/>
          <w:tab w:val="left" w:pos="1453"/>
        </w:tabs>
        <w:autoSpaceDE w:val="0"/>
        <w:autoSpaceDN w:val="0"/>
        <w:spacing w:before="90" w:after="0" w:line="240" w:lineRule="auto"/>
        <w:contextualSpacing w:val="0"/>
        <w:jc w:val="both"/>
        <w:outlineLvl w:val="0"/>
        <w:rPr>
          <w:b/>
          <w:bCs/>
          <w:sz w:val="26"/>
          <w:szCs w:val="26"/>
        </w:rPr>
      </w:pPr>
      <w:bookmarkStart w:id="42" w:name="_Toc230862521"/>
      <w:r w:rsidRPr="004B7216">
        <w:rPr>
          <w:b/>
          <w:sz w:val="26"/>
        </w:rPr>
        <w:t>STANDARDY TECHNICZNE I BEZPIECZEŃSTWA PRACY</w:t>
      </w:r>
      <w:r w:rsidRPr="004B7216">
        <w:rPr>
          <w:b/>
          <w:spacing w:val="-27"/>
          <w:sz w:val="26"/>
        </w:rPr>
        <w:t xml:space="preserve"> </w:t>
      </w:r>
      <w:r w:rsidRPr="004B7216">
        <w:rPr>
          <w:b/>
          <w:sz w:val="26"/>
        </w:rPr>
        <w:t>SIECI DYSTRYBUCYJNEJ OSDn</w:t>
      </w:r>
      <w:bookmarkEnd w:id="42"/>
    </w:p>
    <w:p w14:paraId="502681BE" w14:textId="79F12E21" w:rsidR="00B13789" w:rsidRPr="004B7216" w:rsidRDefault="00B13789" w:rsidP="00B13789">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4636A08B" w14:textId="70F233D7" w:rsidR="00B13789" w:rsidRPr="004B7216" w:rsidRDefault="00B13789">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t>W normalnych warunkach  pracy  sieci  dystrybucyjnej  OSDn w szczególności powinny być spełnione następujące warunki</w:t>
      </w:r>
      <w:r w:rsidRPr="004B7216">
        <w:rPr>
          <w:spacing w:val="-9"/>
        </w:rPr>
        <w:t xml:space="preserve"> </w:t>
      </w:r>
      <w:r w:rsidRPr="004B7216">
        <w:t>techniczne:</w:t>
      </w:r>
    </w:p>
    <w:p w14:paraId="0F653E91" w14:textId="5681CB7E" w:rsidR="00B13789" w:rsidRPr="004B7216" w:rsidRDefault="00B13789">
      <w:pPr>
        <w:pStyle w:val="Akapitzlist"/>
        <w:widowControl w:val="0"/>
        <w:numPr>
          <w:ilvl w:val="1"/>
          <w:numId w:val="15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obciążenia prądowe poszczególnych elementów sieci powinny być nie wyższe od dopuszczalnych</w:t>
      </w:r>
      <w:r w:rsidRPr="004B7216">
        <w:rPr>
          <w:spacing w:val="-1"/>
        </w:rPr>
        <w:t xml:space="preserve"> </w:t>
      </w:r>
      <w:r w:rsidRPr="004B7216">
        <w:t>długotrwale,</w:t>
      </w:r>
    </w:p>
    <w:p w14:paraId="36986BE8" w14:textId="107068AB" w:rsidR="00B13789" w:rsidRPr="004B7216" w:rsidRDefault="00B13789">
      <w:pPr>
        <w:pStyle w:val="Akapitzlist"/>
        <w:widowControl w:val="0"/>
        <w:numPr>
          <w:ilvl w:val="1"/>
          <w:numId w:val="15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napięcia w węzłach sieci powinny mieścić się w granicach dopuszczalnych dla poszczególnych elementów</w:t>
      </w:r>
      <w:r w:rsidRPr="004B7216">
        <w:rPr>
          <w:spacing w:val="-1"/>
        </w:rPr>
        <w:t xml:space="preserve"> </w:t>
      </w:r>
      <w:r w:rsidRPr="004B7216">
        <w:t>sieci,</w:t>
      </w:r>
    </w:p>
    <w:p w14:paraId="563BA9E1" w14:textId="49F0F41B" w:rsidR="00B13789" w:rsidRPr="004B7216" w:rsidRDefault="00B13789">
      <w:pPr>
        <w:pStyle w:val="Akapitzlist"/>
        <w:widowControl w:val="0"/>
        <w:numPr>
          <w:ilvl w:val="1"/>
          <w:numId w:val="15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moce (prądy) wyłączalne zainstalowanych wyłączników powinny być wyższe niż moce (prądy) zwarciowe w danym punkcie</w:t>
      </w:r>
      <w:r w:rsidRPr="004B7216">
        <w:rPr>
          <w:spacing w:val="-6"/>
        </w:rPr>
        <w:t xml:space="preserve"> </w:t>
      </w:r>
      <w:r w:rsidRPr="004B7216">
        <w:t>sieci,</w:t>
      </w:r>
    </w:p>
    <w:p w14:paraId="0777997D" w14:textId="1247F1E8" w:rsidR="00B13789" w:rsidRPr="004B7216" w:rsidRDefault="00B13789">
      <w:pPr>
        <w:pStyle w:val="Akapitzlist"/>
        <w:widowControl w:val="0"/>
        <w:numPr>
          <w:ilvl w:val="1"/>
          <w:numId w:val="154"/>
        </w:numPr>
        <w:tabs>
          <w:tab w:val="left" w:pos="1452"/>
          <w:tab w:val="left" w:pos="1453"/>
        </w:tabs>
        <w:autoSpaceDE w:val="0"/>
        <w:autoSpaceDN w:val="0"/>
        <w:spacing w:before="90" w:after="0" w:line="240" w:lineRule="auto"/>
        <w:ind w:left="2342" w:hanging="357"/>
        <w:contextualSpacing w:val="0"/>
        <w:jc w:val="both"/>
        <w:rPr>
          <w:b/>
          <w:bCs/>
          <w:sz w:val="26"/>
          <w:szCs w:val="26"/>
        </w:rPr>
      </w:pPr>
      <w:r w:rsidRPr="004B7216">
        <w:t>elektrownie</w:t>
      </w:r>
      <w:r w:rsidRPr="004B7216">
        <w:rPr>
          <w:spacing w:val="-12"/>
        </w:rPr>
        <w:t xml:space="preserve"> </w:t>
      </w:r>
      <w:r w:rsidRPr="004B7216">
        <w:t>przyłączone</w:t>
      </w:r>
      <w:r w:rsidRPr="004B7216">
        <w:rPr>
          <w:spacing w:val="-11"/>
        </w:rPr>
        <w:t xml:space="preserve"> </w:t>
      </w:r>
      <w:r w:rsidRPr="004B7216">
        <w:t>do</w:t>
      </w:r>
      <w:r w:rsidRPr="004B7216">
        <w:rPr>
          <w:spacing w:val="-10"/>
        </w:rPr>
        <w:t xml:space="preserve"> </w:t>
      </w:r>
      <w:r w:rsidRPr="004B7216">
        <w:t>sieci</w:t>
      </w:r>
      <w:r w:rsidRPr="004B7216">
        <w:rPr>
          <w:spacing w:val="-9"/>
        </w:rPr>
        <w:t xml:space="preserve"> </w:t>
      </w:r>
      <w:r w:rsidRPr="004B7216">
        <w:t>dystrybucyjnej</w:t>
      </w:r>
      <w:r w:rsidRPr="004B7216">
        <w:rPr>
          <w:spacing w:val="-8"/>
        </w:rPr>
        <w:t xml:space="preserve"> </w:t>
      </w:r>
      <w:r w:rsidRPr="004B7216">
        <w:t>OSDn o</w:t>
      </w:r>
      <w:r w:rsidRPr="004B7216">
        <w:rPr>
          <w:spacing w:val="-1"/>
        </w:rPr>
        <w:t xml:space="preserve"> </w:t>
      </w:r>
      <w:r w:rsidRPr="004B7216">
        <w:t>mocy osiągalnej równej 50MW lub wyższej powinny pracować, zgodnie z IRiESP, z zapasem równowagi statycznej większym lub równym 10 %, w zależności od sposobu regulacji napięcia wzbudzenia. Przyjmuje się, że w przypadku braku możliwości regulacji napięcia wzbudzenia jednostka wytwórcza powinna pracować z 20 % zapasem równowagi</w:t>
      </w:r>
      <w:r w:rsidRPr="004B7216">
        <w:rPr>
          <w:spacing w:val="-2"/>
        </w:rPr>
        <w:t xml:space="preserve"> </w:t>
      </w:r>
      <w:r w:rsidRPr="004B7216">
        <w:t>statycznej.</w:t>
      </w:r>
    </w:p>
    <w:p w14:paraId="7C80BB4A" w14:textId="6E05B690" w:rsidR="00B13789" w:rsidRPr="004B7216" w:rsidRDefault="00B13789">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t xml:space="preserve">Warunki pracy punktu neutralnego transformatorów  SN/nN określa OSDn. </w:t>
      </w:r>
    </w:p>
    <w:p w14:paraId="4D37B740" w14:textId="1CF997AC" w:rsidR="00B13789" w:rsidRPr="004B7216" w:rsidRDefault="00B13789">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t>Dopuszcza się okresowo w sieci dystrybucyjnej OSDn pracę wyłączników z przekroczoną mocą wyłączalną, po wyrażeniu zgody na taką pracę przez OSDn</w:t>
      </w:r>
    </w:p>
    <w:p w14:paraId="71FD19A1" w14:textId="3ADE15B8" w:rsidR="00B13789" w:rsidRPr="004B7216" w:rsidRDefault="00B13789">
      <w:pPr>
        <w:pStyle w:val="Akapitzlist"/>
        <w:widowControl w:val="0"/>
        <w:numPr>
          <w:ilvl w:val="1"/>
          <w:numId w:val="108"/>
        </w:numPr>
        <w:tabs>
          <w:tab w:val="left" w:pos="1452"/>
          <w:tab w:val="left" w:pos="1453"/>
        </w:tabs>
        <w:autoSpaceDE w:val="0"/>
        <w:autoSpaceDN w:val="0"/>
        <w:spacing w:before="90" w:after="0" w:line="240" w:lineRule="auto"/>
        <w:contextualSpacing w:val="0"/>
        <w:jc w:val="both"/>
        <w:rPr>
          <w:b/>
          <w:bCs/>
          <w:sz w:val="26"/>
          <w:szCs w:val="26"/>
        </w:rPr>
      </w:pPr>
      <w:r w:rsidRPr="004B7216">
        <w:t>Rozwiązania techniczne stosowane przy projektowaniu i budowie nowych oraz remoncie istniejących sieci dystrybucyjnych OSDn powinny spełniać wymagania określone w standardach/wytycznych budowy systemów elektroenergetycznych obowiązujących w OSDn.</w:t>
      </w:r>
    </w:p>
    <w:p w14:paraId="0DE837E8" w14:textId="41C1776F" w:rsidR="00B13789" w:rsidRPr="004B7216" w:rsidRDefault="00B13789" w:rsidP="00B13789">
      <w:pPr>
        <w:pStyle w:val="Akapitzlist"/>
        <w:widowControl w:val="0"/>
        <w:tabs>
          <w:tab w:val="left" w:pos="1452"/>
          <w:tab w:val="left" w:pos="1453"/>
        </w:tabs>
        <w:autoSpaceDE w:val="0"/>
        <w:autoSpaceDN w:val="0"/>
        <w:spacing w:before="90" w:after="0" w:line="240" w:lineRule="auto"/>
        <w:ind w:left="1730"/>
        <w:contextualSpacing w:val="0"/>
        <w:jc w:val="both"/>
        <w:rPr>
          <w:b/>
          <w:bCs/>
          <w:sz w:val="26"/>
          <w:szCs w:val="26"/>
        </w:rPr>
      </w:pPr>
    </w:p>
    <w:p w14:paraId="1402BE4A" w14:textId="5C0D1D01" w:rsidR="00B13789" w:rsidRPr="004B7216" w:rsidRDefault="00B13789">
      <w:pPr>
        <w:pStyle w:val="Akapitzlist"/>
        <w:widowControl w:val="0"/>
        <w:numPr>
          <w:ilvl w:val="0"/>
          <w:numId w:val="108"/>
        </w:numPr>
        <w:tabs>
          <w:tab w:val="left" w:pos="1452"/>
          <w:tab w:val="left" w:pos="1453"/>
        </w:tabs>
        <w:autoSpaceDE w:val="0"/>
        <w:autoSpaceDN w:val="0"/>
        <w:spacing w:before="90" w:after="0" w:line="240" w:lineRule="auto"/>
        <w:contextualSpacing w:val="0"/>
        <w:jc w:val="both"/>
        <w:outlineLvl w:val="0"/>
        <w:rPr>
          <w:b/>
          <w:sz w:val="26"/>
        </w:rPr>
      </w:pPr>
      <w:bookmarkStart w:id="43" w:name="_Toc230862522"/>
      <w:r w:rsidRPr="004B7216">
        <w:rPr>
          <w:b/>
          <w:sz w:val="26"/>
        </w:rPr>
        <w:t>PARAMETRY JAKOŚCIOWE ENERGII ELEKTRYCZNEJ, WSKAŹNIKI JAKOŚCI I NIEZAWODNOŚCI DOSTAW ENERGII ELEKTRYCZNEJ ORAZ STANDARDY JAKOŚCIOWE OBSŁUGI UŻYTKOWNIKÓW SYSTEMU</w:t>
      </w:r>
      <w:bookmarkEnd w:id="43"/>
    </w:p>
    <w:p w14:paraId="584FB41E" w14:textId="70FAFA2B" w:rsidR="00B13789" w:rsidRPr="004B7216" w:rsidRDefault="00B13789" w:rsidP="00B13789">
      <w:pPr>
        <w:pStyle w:val="Akapitzlist"/>
        <w:widowControl w:val="0"/>
        <w:tabs>
          <w:tab w:val="left" w:pos="1452"/>
          <w:tab w:val="left" w:pos="1453"/>
        </w:tabs>
        <w:autoSpaceDE w:val="0"/>
        <w:autoSpaceDN w:val="0"/>
        <w:spacing w:before="90" w:after="0" w:line="240" w:lineRule="auto"/>
        <w:ind w:left="1730"/>
        <w:contextualSpacing w:val="0"/>
        <w:jc w:val="both"/>
        <w:rPr>
          <w:b/>
          <w:sz w:val="26"/>
        </w:rPr>
      </w:pPr>
    </w:p>
    <w:p w14:paraId="7201851C" w14:textId="51AEE47B" w:rsidR="00B13789" w:rsidRPr="004B7216" w:rsidRDefault="00B13789">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sz w:val="26"/>
        </w:rPr>
      </w:pPr>
      <w:bookmarkStart w:id="44" w:name="_Toc230862523"/>
      <w:r w:rsidRPr="004B7216">
        <w:rPr>
          <w:b/>
          <w:sz w:val="26"/>
        </w:rPr>
        <w:t>PARAMETRY JAKOŚCIOWE ENERGII ELEKTRYCZNEJ</w:t>
      </w:r>
      <w:bookmarkEnd w:id="44"/>
    </w:p>
    <w:p w14:paraId="7BF10398" w14:textId="2DE81472" w:rsidR="00C138A9" w:rsidRPr="004B7216" w:rsidRDefault="00C138A9">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rPr>
      </w:pPr>
      <w:r w:rsidRPr="004B7216">
        <w:rPr>
          <w:b/>
          <w:bCs/>
        </w:rPr>
        <w:t>Parametry jakościowe energii elektrycznej, w przypadku sieci funkcjonującej bez zakłóceń, dla podmiotów zaliczanych do grup przyłączeniowych</w:t>
      </w:r>
      <w:r w:rsidRPr="004B7216">
        <w:rPr>
          <w:b/>
          <w:bCs/>
          <w:spacing w:val="-10"/>
        </w:rPr>
        <w:t xml:space="preserve"> </w:t>
      </w:r>
      <w:r w:rsidRPr="004B7216">
        <w:rPr>
          <w:b/>
          <w:bCs/>
        </w:rPr>
        <w:t>III-V</w:t>
      </w:r>
    </w:p>
    <w:p w14:paraId="0ED0E07C" w14:textId="6AD0CE35" w:rsidR="00C138A9" w:rsidRPr="004B7216" w:rsidRDefault="00C138A9">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rPr>
      </w:pPr>
      <w:r w:rsidRPr="004B7216">
        <w:lastRenderedPageBreak/>
        <w:t>Wartość średnia częstotliwości mierzonej przez 10 s zawiera się w</w:t>
      </w:r>
      <w:r w:rsidRPr="004B7216">
        <w:rPr>
          <w:spacing w:val="-14"/>
        </w:rPr>
        <w:t xml:space="preserve"> </w:t>
      </w:r>
      <w:r w:rsidRPr="004B7216">
        <w:t>przedziale:</w:t>
      </w:r>
    </w:p>
    <w:p w14:paraId="5A979947" w14:textId="7B357BB3" w:rsidR="00C138A9" w:rsidRPr="004B7216" w:rsidRDefault="0082536D">
      <w:pPr>
        <w:pStyle w:val="Akapitzlist"/>
        <w:widowControl w:val="0"/>
        <w:numPr>
          <w:ilvl w:val="0"/>
          <w:numId w:val="155"/>
        </w:numPr>
        <w:tabs>
          <w:tab w:val="left" w:pos="1452"/>
          <w:tab w:val="left" w:pos="1453"/>
        </w:tabs>
        <w:autoSpaceDE w:val="0"/>
        <w:autoSpaceDN w:val="0"/>
        <w:spacing w:before="90" w:after="0" w:line="240" w:lineRule="auto"/>
        <w:ind w:left="2058" w:hanging="357"/>
        <w:contextualSpacing w:val="0"/>
        <w:jc w:val="both"/>
        <w:rPr>
          <w:b/>
          <w:bCs/>
          <w:sz w:val="26"/>
        </w:rPr>
      </w:pPr>
      <w:r w:rsidRPr="004B7216">
        <w:t>50 Hz ± 1% (od 49,5 Hz do 50,5 Hz) przez 99,5%</w:t>
      </w:r>
      <w:r w:rsidRPr="004B7216">
        <w:rPr>
          <w:spacing w:val="-3"/>
        </w:rPr>
        <w:t xml:space="preserve"> </w:t>
      </w:r>
      <w:r w:rsidRPr="004B7216">
        <w:t>tygodnia,</w:t>
      </w:r>
    </w:p>
    <w:p w14:paraId="3A1C352F" w14:textId="6C01421B" w:rsidR="0082536D" w:rsidRPr="004B7216" w:rsidRDefault="0082536D">
      <w:pPr>
        <w:pStyle w:val="Akapitzlist"/>
        <w:widowControl w:val="0"/>
        <w:numPr>
          <w:ilvl w:val="0"/>
          <w:numId w:val="155"/>
        </w:numPr>
        <w:tabs>
          <w:tab w:val="left" w:pos="1452"/>
          <w:tab w:val="left" w:pos="1453"/>
        </w:tabs>
        <w:autoSpaceDE w:val="0"/>
        <w:autoSpaceDN w:val="0"/>
        <w:spacing w:before="90" w:after="0" w:line="240" w:lineRule="auto"/>
        <w:ind w:left="2058" w:hanging="357"/>
        <w:contextualSpacing w:val="0"/>
        <w:jc w:val="both"/>
        <w:rPr>
          <w:b/>
          <w:bCs/>
          <w:sz w:val="26"/>
        </w:rPr>
      </w:pPr>
      <w:r w:rsidRPr="004B7216">
        <w:t>50 Hz + 4% / – 6% (od 47 Hz do 52 Hz) przez 100%</w:t>
      </w:r>
      <w:r w:rsidRPr="004B7216">
        <w:rPr>
          <w:spacing w:val="-6"/>
        </w:rPr>
        <w:t xml:space="preserve"> </w:t>
      </w:r>
      <w:r w:rsidRPr="004B7216">
        <w:t>tygodnia.</w:t>
      </w:r>
    </w:p>
    <w:p w14:paraId="727B5719" w14:textId="0A69885B" w:rsidR="00C138A9" w:rsidRPr="004B7216" w:rsidRDefault="0082536D">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rPr>
      </w:pPr>
      <w:r w:rsidRPr="004B7216">
        <w:t>W każdym tygodniu 95% ze zbioru 10-minutowych średnich wartości skutecznych napięcia zasilającego zawiera się w przedziale odchyleń ±10% napięcia znamionowego.</w:t>
      </w:r>
    </w:p>
    <w:p w14:paraId="75D8F960" w14:textId="77777777" w:rsidR="007742B1" w:rsidRPr="004B7216" w:rsidRDefault="0082536D">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rPr>
      </w:pPr>
      <w:r w:rsidRPr="004B7216">
        <w:t>Przez</w:t>
      </w:r>
      <w:r w:rsidRPr="004B7216">
        <w:rPr>
          <w:spacing w:val="-11"/>
        </w:rPr>
        <w:t xml:space="preserve"> </w:t>
      </w:r>
      <w:r w:rsidRPr="004B7216">
        <w:t>95%</w:t>
      </w:r>
      <w:r w:rsidRPr="004B7216">
        <w:rPr>
          <w:spacing w:val="-10"/>
        </w:rPr>
        <w:t xml:space="preserve"> </w:t>
      </w:r>
      <w:r w:rsidRPr="004B7216">
        <w:t>czasu</w:t>
      </w:r>
      <w:r w:rsidRPr="004B7216">
        <w:rPr>
          <w:spacing w:val="-10"/>
        </w:rPr>
        <w:t xml:space="preserve"> </w:t>
      </w:r>
      <w:r w:rsidRPr="004B7216">
        <w:t>w</w:t>
      </w:r>
      <w:r w:rsidRPr="004B7216">
        <w:rPr>
          <w:spacing w:val="-9"/>
        </w:rPr>
        <w:t xml:space="preserve"> </w:t>
      </w:r>
      <w:r w:rsidRPr="004B7216">
        <w:t>każdym</w:t>
      </w:r>
      <w:r w:rsidRPr="004B7216">
        <w:rPr>
          <w:spacing w:val="-9"/>
        </w:rPr>
        <w:t xml:space="preserve"> </w:t>
      </w:r>
      <w:r w:rsidRPr="004B7216">
        <w:t>tygodniu</w:t>
      </w:r>
      <w:r w:rsidRPr="004B7216">
        <w:rPr>
          <w:spacing w:val="-7"/>
        </w:rPr>
        <w:t xml:space="preserve"> </w:t>
      </w:r>
      <w:r w:rsidRPr="004B7216">
        <w:t>wskaźnik</w:t>
      </w:r>
      <w:r w:rsidRPr="004B7216">
        <w:rPr>
          <w:spacing w:val="-8"/>
        </w:rPr>
        <w:t xml:space="preserve"> </w:t>
      </w:r>
      <w:r w:rsidRPr="004B7216">
        <w:t>długookresowego</w:t>
      </w:r>
      <w:r w:rsidRPr="004B7216">
        <w:rPr>
          <w:spacing w:val="-10"/>
        </w:rPr>
        <w:t xml:space="preserve"> </w:t>
      </w:r>
      <w:r w:rsidRPr="004B7216">
        <w:t>migotania</w:t>
      </w:r>
      <w:r w:rsidRPr="004B7216">
        <w:rPr>
          <w:spacing w:val="-11"/>
        </w:rPr>
        <w:t xml:space="preserve"> </w:t>
      </w:r>
      <w:r w:rsidRPr="004B7216">
        <w:t>światła</w:t>
      </w:r>
      <w:r w:rsidRPr="004B7216">
        <w:rPr>
          <w:position w:val="2"/>
        </w:rPr>
        <w:t xml:space="preserve"> (P</w:t>
      </w:r>
      <w:r w:rsidRPr="004B7216">
        <w:rPr>
          <w:sz w:val="16"/>
        </w:rPr>
        <w:t>lt</w:t>
      </w:r>
      <w:r w:rsidRPr="004B7216">
        <w:rPr>
          <w:position w:val="2"/>
        </w:rPr>
        <w:t>)</w:t>
      </w:r>
      <w:r w:rsidRPr="004B7216">
        <w:rPr>
          <w:spacing w:val="-6"/>
          <w:position w:val="2"/>
        </w:rPr>
        <w:t xml:space="preserve"> </w:t>
      </w:r>
      <w:r w:rsidRPr="004B7216">
        <w:rPr>
          <w:position w:val="2"/>
        </w:rPr>
        <w:t>spowodowanego</w:t>
      </w:r>
      <w:r w:rsidRPr="004B7216">
        <w:rPr>
          <w:spacing w:val="-4"/>
          <w:position w:val="2"/>
        </w:rPr>
        <w:t xml:space="preserve"> </w:t>
      </w:r>
      <w:r w:rsidRPr="004B7216">
        <w:rPr>
          <w:position w:val="2"/>
        </w:rPr>
        <w:t>wahaniami</w:t>
      </w:r>
      <w:r w:rsidRPr="004B7216">
        <w:rPr>
          <w:spacing w:val="-4"/>
          <w:position w:val="2"/>
        </w:rPr>
        <w:t xml:space="preserve"> </w:t>
      </w:r>
      <w:r w:rsidRPr="004B7216">
        <w:rPr>
          <w:position w:val="2"/>
        </w:rPr>
        <w:t>napięcia</w:t>
      </w:r>
      <w:r w:rsidRPr="004B7216">
        <w:rPr>
          <w:spacing w:val="-5"/>
          <w:position w:val="2"/>
        </w:rPr>
        <w:t xml:space="preserve"> </w:t>
      </w:r>
      <w:r w:rsidRPr="004B7216">
        <w:rPr>
          <w:position w:val="2"/>
        </w:rPr>
        <w:t>zasilającego</w:t>
      </w:r>
      <w:r w:rsidRPr="004B7216">
        <w:rPr>
          <w:spacing w:val="-4"/>
          <w:position w:val="2"/>
        </w:rPr>
        <w:t xml:space="preserve"> </w:t>
      </w:r>
      <w:r w:rsidRPr="004B7216">
        <w:rPr>
          <w:position w:val="2"/>
        </w:rPr>
        <w:t>nie</w:t>
      </w:r>
      <w:r w:rsidRPr="004B7216">
        <w:rPr>
          <w:spacing w:val="-3"/>
          <w:position w:val="2"/>
        </w:rPr>
        <w:t xml:space="preserve"> </w:t>
      </w:r>
      <w:r w:rsidRPr="004B7216">
        <w:rPr>
          <w:position w:val="2"/>
        </w:rPr>
        <w:t>może</w:t>
      </w:r>
      <w:r w:rsidRPr="004B7216">
        <w:rPr>
          <w:spacing w:val="-5"/>
          <w:position w:val="2"/>
        </w:rPr>
        <w:t xml:space="preserve"> </w:t>
      </w:r>
      <w:r w:rsidRPr="004B7216">
        <w:rPr>
          <w:position w:val="2"/>
        </w:rPr>
        <w:t>być</w:t>
      </w:r>
      <w:r w:rsidRPr="004B7216">
        <w:rPr>
          <w:spacing w:val="-5"/>
          <w:position w:val="2"/>
        </w:rPr>
        <w:t xml:space="preserve"> </w:t>
      </w:r>
      <w:r w:rsidRPr="004B7216">
        <w:rPr>
          <w:position w:val="2"/>
        </w:rPr>
        <w:t>większy</w:t>
      </w:r>
      <w:r w:rsidRPr="004B7216">
        <w:rPr>
          <w:spacing w:val="-5"/>
          <w:position w:val="2"/>
        </w:rPr>
        <w:t xml:space="preserve"> </w:t>
      </w:r>
      <w:r w:rsidRPr="004B7216">
        <w:rPr>
          <w:position w:val="2"/>
        </w:rPr>
        <w:t>niż</w:t>
      </w:r>
      <w:r w:rsidRPr="004B7216">
        <w:rPr>
          <w:spacing w:val="-4"/>
          <w:position w:val="2"/>
        </w:rPr>
        <w:t xml:space="preserve"> </w:t>
      </w:r>
      <w:r w:rsidRPr="004B7216">
        <w:rPr>
          <w:position w:val="2"/>
        </w:rPr>
        <w:t>1.</w:t>
      </w:r>
    </w:p>
    <w:p w14:paraId="7A07A297" w14:textId="00B333DB" w:rsidR="0082536D" w:rsidRPr="004B7216" w:rsidRDefault="0082536D">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rPr>
      </w:pPr>
      <w:r w:rsidRPr="004B7216">
        <w:t>W każdym tygodniu 95% ze zbioru 10-minutowych średnich wartości</w:t>
      </w:r>
      <w:r w:rsidRPr="004B7216">
        <w:rPr>
          <w:spacing w:val="-33"/>
        </w:rPr>
        <w:t xml:space="preserve"> </w:t>
      </w:r>
      <w:r w:rsidRPr="004B7216">
        <w:t>skutecznych:</w:t>
      </w:r>
    </w:p>
    <w:p w14:paraId="11F56375" w14:textId="77777777" w:rsidR="0082536D" w:rsidRPr="004B7216" w:rsidRDefault="0082536D" w:rsidP="0082536D">
      <w:pPr>
        <w:pStyle w:val="Akapitzlist"/>
        <w:rPr>
          <w:b/>
          <w:bCs/>
          <w:sz w:val="26"/>
        </w:rPr>
      </w:pPr>
    </w:p>
    <w:p w14:paraId="330A58A0" w14:textId="76D5F059" w:rsidR="0082536D" w:rsidRPr="004B7216" w:rsidRDefault="0082536D">
      <w:pPr>
        <w:pStyle w:val="Akapitzlist"/>
        <w:widowControl w:val="0"/>
        <w:numPr>
          <w:ilvl w:val="0"/>
          <w:numId w:val="156"/>
        </w:numPr>
        <w:tabs>
          <w:tab w:val="left" w:pos="1452"/>
          <w:tab w:val="left" w:pos="1453"/>
        </w:tabs>
        <w:autoSpaceDE w:val="0"/>
        <w:autoSpaceDN w:val="0"/>
        <w:spacing w:before="90" w:after="0" w:line="240" w:lineRule="auto"/>
        <w:ind w:left="2058" w:hanging="357"/>
        <w:contextualSpacing w:val="0"/>
        <w:jc w:val="both"/>
        <w:rPr>
          <w:b/>
          <w:bCs/>
          <w:sz w:val="26"/>
        </w:rPr>
      </w:pPr>
      <w:r w:rsidRPr="004B7216">
        <w:t>składowej</w:t>
      </w:r>
      <w:r w:rsidRPr="004B7216">
        <w:rPr>
          <w:spacing w:val="-10"/>
        </w:rPr>
        <w:t xml:space="preserve"> </w:t>
      </w:r>
      <w:r w:rsidRPr="004B7216">
        <w:t>symetrycznej</w:t>
      </w:r>
      <w:r w:rsidRPr="004B7216">
        <w:rPr>
          <w:spacing w:val="-7"/>
        </w:rPr>
        <w:t xml:space="preserve"> </w:t>
      </w:r>
      <w:r w:rsidRPr="004B7216">
        <w:t>kolejności</w:t>
      </w:r>
      <w:r w:rsidRPr="004B7216">
        <w:rPr>
          <w:spacing w:val="-10"/>
        </w:rPr>
        <w:t xml:space="preserve"> </w:t>
      </w:r>
      <w:r w:rsidRPr="004B7216">
        <w:t>przeciwnej</w:t>
      </w:r>
      <w:r w:rsidRPr="004B7216">
        <w:rPr>
          <w:spacing w:val="-10"/>
        </w:rPr>
        <w:t xml:space="preserve"> </w:t>
      </w:r>
      <w:r w:rsidRPr="004B7216">
        <w:t>napięcia</w:t>
      </w:r>
      <w:r w:rsidRPr="004B7216">
        <w:rPr>
          <w:spacing w:val="-11"/>
        </w:rPr>
        <w:t xml:space="preserve"> </w:t>
      </w:r>
      <w:r w:rsidRPr="004B7216">
        <w:t>zasilającego</w:t>
      </w:r>
      <w:r w:rsidRPr="004B7216">
        <w:rPr>
          <w:spacing w:val="-8"/>
        </w:rPr>
        <w:t xml:space="preserve"> </w:t>
      </w:r>
      <w:r w:rsidRPr="004B7216">
        <w:t>zawiera</w:t>
      </w:r>
      <w:r w:rsidRPr="004B7216">
        <w:rPr>
          <w:spacing w:val="-11"/>
        </w:rPr>
        <w:t xml:space="preserve"> </w:t>
      </w:r>
      <w:r w:rsidRPr="004B7216">
        <w:t>się w przedziale od 0% do 2% wartości składowej kolejności</w:t>
      </w:r>
      <w:r w:rsidRPr="004B7216">
        <w:rPr>
          <w:spacing w:val="-7"/>
        </w:rPr>
        <w:t xml:space="preserve"> </w:t>
      </w:r>
      <w:r w:rsidRPr="004B7216">
        <w:t>zgodnej,</w:t>
      </w:r>
    </w:p>
    <w:p w14:paraId="2285EBD6" w14:textId="06B53322" w:rsidR="0082536D" w:rsidRPr="004B7216" w:rsidRDefault="0082536D">
      <w:pPr>
        <w:pStyle w:val="Akapitzlist"/>
        <w:widowControl w:val="0"/>
        <w:numPr>
          <w:ilvl w:val="0"/>
          <w:numId w:val="156"/>
        </w:numPr>
        <w:tabs>
          <w:tab w:val="left" w:pos="1452"/>
          <w:tab w:val="left" w:pos="1453"/>
        </w:tabs>
        <w:autoSpaceDE w:val="0"/>
        <w:autoSpaceDN w:val="0"/>
        <w:spacing w:before="90" w:after="0" w:line="240" w:lineRule="auto"/>
        <w:ind w:left="2058" w:hanging="357"/>
        <w:contextualSpacing w:val="0"/>
        <w:jc w:val="both"/>
        <w:rPr>
          <w:b/>
          <w:bCs/>
          <w:sz w:val="26"/>
        </w:rPr>
      </w:pPr>
      <w:r w:rsidRPr="004B7216">
        <w:t>dla każdej harmonicznej napięcia zasilającego (o rzędach od 2 do 50) powinno być mniejsze lub równe wartościom określonym w poniższej</w:t>
      </w:r>
      <w:r w:rsidRPr="004B7216">
        <w:rPr>
          <w:spacing w:val="-6"/>
        </w:rPr>
        <w:t xml:space="preserve"> </w:t>
      </w:r>
      <w:r w:rsidRPr="004B7216">
        <w:t>tabeli:</w:t>
      </w:r>
    </w:p>
    <w:tbl>
      <w:tblPr>
        <w:tblStyle w:val="TableNormal"/>
        <w:tblW w:w="8939" w:type="dxa"/>
        <w:tblInd w:w="6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76"/>
        <w:gridCol w:w="1652"/>
        <w:gridCol w:w="1299"/>
        <w:gridCol w:w="1474"/>
        <w:gridCol w:w="1474"/>
        <w:gridCol w:w="1564"/>
      </w:tblGrid>
      <w:tr w:rsidR="0082536D" w:rsidRPr="004B7216" w14:paraId="77CA1ED8" w14:textId="77777777" w:rsidTr="0082536D">
        <w:trPr>
          <w:trHeight w:val="442"/>
        </w:trPr>
        <w:tc>
          <w:tcPr>
            <w:tcW w:w="5901" w:type="dxa"/>
            <w:gridSpan w:val="4"/>
            <w:tcBorders>
              <w:bottom w:val="single" w:sz="8" w:space="0" w:color="000000"/>
              <w:right w:val="single" w:sz="8" w:space="0" w:color="000000"/>
            </w:tcBorders>
          </w:tcPr>
          <w:p w14:paraId="6BD08871" w14:textId="77777777" w:rsidR="0082536D" w:rsidRPr="004B7216" w:rsidRDefault="0082536D" w:rsidP="008B71B5">
            <w:pPr>
              <w:pStyle w:val="TableParagraph"/>
              <w:spacing w:before="10"/>
              <w:ind w:left="1794"/>
              <w:rPr>
                <w:rFonts w:asciiTheme="minorHAnsi" w:hAnsiTheme="minorHAnsi"/>
                <w:lang w:val="pl-PL"/>
              </w:rPr>
            </w:pPr>
            <w:r w:rsidRPr="004B7216">
              <w:rPr>
                <w:rFonts w:asciiTheme="minorHAnsi" w:hAnsiTheme="minorHAnsi"/>
                <w:lang w:val="pl-PL"/>
              </w:rPr>
              <w:t>Harmoniczne nieparzyste</w:t>
            </w:r>
          </w:p>
        </w:tc>
        <w:tc>
          <w:tcPr>
            <w:tcW w:w="3038" w:type="dxa"/>
            <w:gridSpan w:val="2"/>
            <w:tcBorders>
              <w:left w:val="single" w:sz="8" w:space="0" w:color="000000"/>
              <w:bottom w:val="single" w:sz="8" w:space="0" w:color="000000"/>
            </w:tcBorders>
          </w:tcPr>
          <w:p w14:paraId="3A0F4B57" w14:textId="77777777" w:rsidR="0082536D" w:rsidRPr="004B7216" w:rsidRDefault="0082536D" w:rsidP="008B71B5">
            <w:pPr>
              <w:pStyle w:val="TableParagraph"/>
              <w:spacing w:before="10"/>
              <w:ind w:left="513"/>
              <w:rPr>
                <w:rFonts w:asciiTheme="minorHAnsi" w:hAnsiTheme="minorHAnsi"/>
                <w:lang w:val="pl-PL"/>
              </w:rPr>
            </w:pPr>
            <w:r w:rsidRPr="004B7216">
              <w:rPr>
                <w:rFonts w:asciiTheme="minorHAnsi" w:hAnsiTheme="minorHAnsi"/>
                <w:lang w:val="pl-PL"/>
              </w:rPr>
              <w:t>Harmoniczne parzyste</w:t>
            </w:r>
          </w:p>
        </w:tc>
      </w:tr>
      <w:tr w:rsidR="0082536D" w:rsidRPr="004B7216" w14:paraId="5124ACB4" w14:textId="77777777" w:rsidTr="0082536D">
        <w:trPr>
          <w:trHeight w:val="435"/>
        </w:trPr>
        <w:tc>
          <w:tcPr>
            <w:tcW w:w="3128" w:type="dxa"/>
            <w:gridSpan w:val="2"/>
            <w:tcBorders>
              <w:top w:val="single" w:sz="8" w:space="0" w:color="000000"/>
              <w:bottom w:val="single" w:sz="8" w:space="0" w:color="000000"/>
              <w:right w:val="single" w:sz="8" w:space="0" w:color="000000"/>
            </w:tcBorders>
          </w:tcPr>
          <w:p w14:paraId="200E474C" w14:textId="77777777" w:rsidR="0082536D" w:rsidRPr="004B7216" w:rsidRDefault="0082536D" w:rsidP="008B71B5">
            <w:pPr>
              <w:pStyle w:val="TableParagraph"/>
              <w:spacing w:before="12"/>
              <w:ind w:left="479"/>
              <w:rPr>
                <w:rFonts w:asciiTheme="minorHAnsi" w:hAnsiTheme="minorHAnsi"/>
                <w:lang w:val="pl-PL"/>
              </w:rPr>
            </w:pPr>
            <w:r w:rsidRPr="004B7216">
              <w:rPr>
                <w:rFonts w:asciiTheme="minorHAnsi" w:hAnsiTheme="minorHAnsi"/>
                <w:lang w:val="pl-PL"/>
              </w:rPr>
              <w:t>niebędące krotnością 3</w:t>
            </w:r>
          </w:p>
        </w:tc>
        <w:tc>
          <w:tcPr>
            <w:tcW w:w="2773" w:type="dxa"/>
            <w:gridSpan w:val="2"/>
            <w:tcBorders>
              <w:top w:val="single" w:sz="8" w:space="0" w:color="000000"/>
              <w:left w:val="single" w:sz="8" w:space="0" w:color="000000"/>
              <w:bottom w:val="single" w:sz="8" w:space="0" w:color="000000"/>
              <w:right w:val="single" w:sz="8" w:space="0" w:color="000000"/>
            </w:tcBorders>
          </w:tcPr>
          <w:p w14:paraId="5ED1E7C7" w14:textId="77777777" w:rsidR="0082536D" w:rsidRPr="004B7216" w:rsidRDefault="0082536D" w:rsidP="008B71B5">
            <w:pPr>
              <w:pStyle w:val="TableParagraph"/>
              <w:spacing w:before="12"/>
              <w:ind w:left="589"/>
              <w:rPr>
                <w:rFonts w:asciiTheme="minorHAnsi" w:hAnsiTheme="minorHAnsi"/>
                <w:lang w:val="pl-PL"/>
              </w:rPr>
            </w:pPr>
            <w:r w:rsidRPr="004B7216">
              <w:rPr>
                <w:rFonts w:asciiTheme="minorHAnsi" w:hAnsiTheme="minorHAnsi"/>
                <w:lang w:val="pl-PL"/>
              </w:rPr>
              <w:t>będące krotnością 3</w:t>
            </w:r>
          </w:p>
        </w:tc>
        <w:tc>
          <w:tcPr>
            <w:tcW w:w="1474" w:type="dxa"/>
            <w:vMerge w:val="restart"/>
            <w:tcBorders>
              <w:top w:val="single" w:sz="8" w:space="0" w:color="000000"/>
              <w:left w:val="single" w:sz="8" w:space="0" w:color="000000"/>
              <w:right w:val="single" w:sz="8" w:space="0" w:color="000000"/>
            </w:tcBorders>
          </w:tcPr>
          <w:p w14:paraId="35B5ADD6" w14:textId="77777777" w:rsidR="0082536D" w:rsidRPr="004B7216" w:rsidRDefault="0082536D" w:rsidP="008B71B5">
            <w:pPr>
              <w:pStyle w:val="TableParagraph"/>
              <w:spacing w:before="12" w:line="360" w:lineRule="auto"/>
              <w:ind w:left="117" w:right="39" w:firstLine="3"/>
              <w:jc w:val="center"/>
              <w:rPr>
                <w:rFonts w:asciiTheme="minorHAnsi" w:hAnsiTheme="minorHAnsi"/>
                <w:lang w:val="pl-PL"/>
              </w:rPr>
            </w:pPr>
            <w:r w:rsidRPr="004B7216">
              <w:rPr>
                <w:rFonts w:asciiTheme="minorHAnsi" w:hAnsiTheme="minorHAnsi"/>
                <w:lang w:val="pl-PL"/>
              </w:rPr>
              <w:t>rząd harmonicznej [h]</w:t>
            </w:r>
          </w:p>
        </w:tc>
        <w:tc>
          <w:tcPr>
            <w:tcW w:w="1564" w:type="dxa"/>
            <w:vMerge w:val="restart"/>
            <w:tcBorders>
              <w:top w:val="single" w:sz="8" w:space="0" w:color="000000"/>
              <w:left w:val="single" w:sz="8" w:space="0" w:color="000000"/>
            </w:tcBorders>
          </w:tcPr>
          <w:p w14:paraId="15DABDD7" w14:textId="77777777" w:rsidR="0082536D" w:rsidRPr="004B7216" w:rsidRDefault="0082536D" w:rsidP="008B71B5">
            <w:pPr>
              <w:pStyle w:val="TableParagraph"/>
              <w:spacing w:before="12" w:line="360" w:lineRule="auto"/>
              <w:ind w:left="245" w:right="128" w:firstLine="12"/>
              <w:jc w:val="center"/>
              <w:rPr>
                <w:rFonts w:asciiTheme="minorHAnsi" w:hAnsiTheme="minorHAnsi"/>
                <w:lang w:val="pl-PL"/>
              </w:rPr>
            </w:pPr>
            <w:r w:rsidRPr="004B7216">
              <w:rPr>
                <w:rFonts w:asciiTheme="minorHAnsi" w:hAnsiTheme="minorHAnsi"/>
                <w:lang w:val="pl-PL"/>
              </w:rPr>
              <w:t>wartość względna napięcia w procentach składowej podstawowej</w:t>
            </w:r>
          </w:p>
          <w:p w14:paraId="03B1A572" w14:textId="77777777" w:rsidR="0082536D" w:rsidRPr="004B7216" w:rsidRDefault="0082536D" w:rsidP="008B71B5">
            <w:pPr>
              <w:pStyle w:val="TableParagraph"/>
              <w:spacing w:line="254" w:lineRule="exact"/>
              <w:ind w:left="562" w:right="264"/>
              <w:jc w:val="center"/>
              <w:rPr>
                <w:rFonts w:asciiTheme="minorHAnsi" w:hAnsiTheme="minorHAnsi"/>
                <w:lang w:val="pl-PL"/>
              </w:rPr>
            </w:pPr>
            <w:r w:rsidRPr="004B7216">
              <w:rPr>
                <w:rFonts w:asciiTheme="minorHAnsi" w:hAnsiTheme="minorHAnsi"/>
                <w:position w:val="2"/>
                <w:lang w:val="pl-PL"/>
              </w:rPr>
              <w:t>[u</w:t>
            </w:r>
            <w:r w:rsidRPr="004B7216">
              <w:rPr>
                <w:rFonts w:asciiTheme="minorHAnsi" w:hAnsiTheme="minorHAnsi"/>
                <w:sz w:val="14"/>
                <w:lang w:val="pl-PL"/>
              </w:rPr>
              <w:t>h</w:t>
            </w:r>
            <w:r w:rsidRPr="004B7216">
              <w:rPr>
                <w:rFonts w:asciiTheme="minorHAnsi" w:hAnsiTheme="minorHAnsi"/>
                <w:position w:val="2"/>
                <w:lang w:val="pl-PL"/>
              </w:rPr>
              <w:t>]</w:t>
            </w:r>
          </w:p>
        </w:tc>
      </w:tr>
      <w:tr w:rsidR="0082536D" w:rsidRPr="004B7216" w14:paraId="3289E6B8" w14:textId="77777777" w:rsidTr="0082536D">
        <w:trPr>
          <w:trHeight w:val="2896"/>
        </w:trPr>
        <w:tc>
          <w:tcPr>
            <w:tcW w:w="1476" w:type="dxa"/>
            <w:tcBorders>
              <w:top w:val="single" w:sz="8" w:space="0" w:color="000000"/>
              <w:right w:val="single" w:sz="8" w:space="0" w:color="000000"/>
            </w:tcBorders>
          </w:tcPr>
          <w:p w14:paraId="07024844" w14:textId="77777777" w:rsidR="0082536D" w:rsidRPr="004B7216" w:rsidRDefault="0082536D" w:rsidP="008B71B5">
            <w:pPr>
              <w:pStyle w:val="TableParagraph"/>
              <w:spacing w:before="5" w:line="360" w:lineRule="auto"/>
              <w:ind w:left="184" w:right="66" w:firstLine="3"/>
              <w:jc w:val="center"/>
              <w:rPr>
                <w:rFonts w:asciiTheme="minorHAnsi" w:hAnsiTheme="minorHAnsi"/>
                <w:lang w:val="pl-PL"/>
              </w:rPr>
            </w:pPr>
            <w:r w:rsidRPr="004B7216">
              <w:rPr>
                <w:rFonts w:asciiTheme="minorHAnsi" w:hAnsiTheme="minorHAnsi"/>
                <w:lang w:val="pl-PL"/>
              </w:rPr>
              <w:t>rząd harmonicznej [h]</w:t>
            </w:r>
          </w:p>
        </w:tc>
        <w:tc>
          <w:tcPr>
            <w:tcW w:w="1652" w:type="dxa"/>
            <w:tcBorders>
              <w:top w:val="single" w:sz="8" w:space="0" w:color="000000"/>
              <w:left w:val="single" w:sz="8" w:space="0" w:color="000000"/>
              <w:right w:val="single" w:sz="8" w:space="0" w:color="000000"/>
            </w:tcBorders>
          </w:tcPr>
          <w:p w14:paraId="7D9B0821" w14:textId="77777777" w:rsidR="0082536D" w:rsidRPr="004B7216" w:rsidRDefault="0082536D" w:rsidP="008B71B5">
            <w:pPr>
              <w:pStyle w:val="TableParagraph"/>
              <w:spacing w:before="5" w:line="360" w:lineRule="auto"/>
              <w:ind w:left="172" w:right="84" w:hanging="3"/>
              <w:jc w:val="center"/>
              <w:rPr>
                <w:rFonts w:asciiTheme="minorHAnsi" w:hAnsiTheme="minorHAnsi"/>
                <w:lang w:val="pl-PL"/>
              </w:rPr>
            </w:pPr>
            <w:r w:rsidRPr="004B7216">
              <w:rPr>
                <w:rFonts w:asciiTheme="minorHAnsi" w:hAnsiTheme="minorHAnsi"/>
                <w:lang w:val="pl-PL"/>
              </w:rPr>
              <w:t xml:space="preserve">wartość względna napięcia w procentach składowej podstawowej </w:t>
            </w:r>
            <w:r w:rsidRPr="004B7216">
              <w:rPr>
                <w:rFonts w:asciiTheme="minorHAnsi" w:hAnsiTheme="minorHAnsi"/>
                <w:position w:val="2"/>
                <w:lang w:val="pl-PL"/>
              </w:rPr>
              <w:t>[u</w:t>
            </w:r>
            <w:r w:rsidRPr="004B7216">
              <w:rPr>
                <w:rFonts w:asciiTheme="minorHAnsi" w:hAnsiTheme="minorHAnsi"/>
                <w:sz w:val="14"/>
                <w:lang w:val="pl-PL"/>
              </w:rPr>
              <w:t>h</w:t>
            </w:r>
            <w:r w:rsidRPr="004B7216">
              <w:rPr>
                <w:rFonts w:asciiTheme="minorHAnsi" w:hAnsiTheme="minorHAnsi"/>
                <w:position w:val="2"/>
                <w:lang w:val="pl-PL"/>
              </w:rPr>
              <w:t>]</w:t>
            </w:r>
          </w:p>
        </w:tc>
        <w:tc>
          <w:tcPr>
            <w:tcW w:w="1299" w:type="dxa"/>
            <w:tcBorders>
              <w:top w:val="single" w:sz="8" w:space="0" w:color="000000"/>
              <w:left w:val="single" w:sz="8" w:space="0" w:color="000000"/>
              <w:right w:val="single" w:sz="8" w:space="0" w:color="000000"/>
            </w:tcBorders>
          </w:tcPr>
          <w:p w14:paraId="3F93D95E" w14:textId="77777777" w:rsidR="0082536D" w:rsidRPr="004B7216" w:rsidRDefault="0082536D" w:rsidP="008B71B5">
            <w:pPr>
              <w:pStyle w:val="TableParagraph"/>
              <w:spacing w:before="5" w:line="360" w:lineRule="auto"/>
              <w:ind w:left="171" w:right="84" w:hanging="2"/>
              <w:jc w:val="center"/>
              <w:rPr>
                <w:rFonts w:asciiTheme="minorHAnsi" w:hAnsiTheme="minorHAnsi"/>
                <w:lang w:val="pl-PL"/>
              </w:rPr>
            </w:pPr>
            <w:r w:rsidRPr="004B7216">
              <w:rPr>
                <w:rFonts w:asciiTheme="minorHAnsi" w:hAnsiTheme="minorHAnsi"/>
                <w:lang w:val="pl-PL"/>
              </w:rPr>
              <w:t>rząd harmonicznej [h]</w:t>
            </w:r>
          </w:p>
        </w:tc>
        <w:tc>
          <w:tcPr>
            <w:tcW w:w="1474" w:type="dxa"/>
            <w:tcBorders>
              <w:top w:val="single" w:sz="8" w:space="0" w:color="000000"/>
              <w:left w:val="single" w:sz="8" w:space="0" w:color="000000"/>
              <w:right w:val="single" w:sz="8" w:space="0" w:color="000000"/>
            </w:tcBorders>
          </w:tcPr>
          <w:p w14:paraId="2606BCE6" w14:textId="77777777" w:rsidR="0082536D" w:rsidRPr="004B7216" w:rsidRDefault="0082536D" w:rsidP="008B71B5">
            <w:pPr>
              <w:pStyle w:val="TableParagraph"/>
              <w:spacing w:before="5" w:line="360" w:lineRule="auto"/>
              <w:ind w:left="140" w:right="56" w:firstLine="2"/>
              <w:jc w:val="center"/>
              <w:rPr>
                <w:rFonts w:asciiTheme="minorHAnsi" w:hAnsiTheme="minorHAnsi"/>
                <w:lang w:val="pl-PL"/>
              </w:rPr>
            </w:pPr>
            <w:r w:rsidRPr="004B7216">
              <w:rPr>
                <w:rFonts w:asciiTheme="minorHAnsi" w:hAnsiTheme="minorHAnsi"/>
                <w:lang w:val="pl-PL"/>
              </w:rPr>
              <w:t xml:space="preserve">wartość względna napięcia w procentach składowej podstawowej </w:t>
            </w:r>
            <w:r w:rsidRPr="004B7216">
              <w:rPr>
                <w:rFonts w:asciiTheme="minorHAnsi" w:hAnsiTheme="minorHAnsi"/>
                <w:position w:val="2"/>
                <w:lang w:val="pl-PL"/>
              </w:rPr>
              <w:t>[u</w:t>
            </w:r>
            <w:r w:rsidRPr="004B7216">
              <w:rPr>
                <w:rFonts w:asciiTheme="minorHAnsi" w:hAnsiTheme="minorHAnsi"/>
                <w:sz w:val="14"/>
                <w:lang w:val="pl-PL"/>
              </w:rPr>
              <w:t>h</w:t>
            </w:r>
            <w:r w:rsidRPr="004B7216">
              <w:rPr>
                <w:rFonts w:asciiTheme="minorHAnsi" w:hAnsiTheme="minorHAnsi"/>
                <w:position w:val="2"/>
                <w:lang w:val="pl-PL"/>
              </w:rPr>
              <w:t>]</w:t>
            </w:r>
          </w:p>
        </w:tc>
        <w:tc>
          <w:tcPr>
            <w:tcW w:w="1474" w:type="dxa"/>
            <w:vMerge/>
            <w:tcBorders>
              <w:top w:val="nil"/>
              <w:left w:val="single" w:sz="8" w:space="0" w:color="000000"/>
              <w:right w:val="single" w:sz="8" w:space="0" w:color="000000"/>
            </w:tcBorders>
          </w:tcPr>
          <w:p w14:paraId="6B897D8C" w14:textId="77777777" w:rsidR="0082536D" w:rsidRPr="004B7216" w:rsidRDefault="0082536D" w:rsidP="008B71B5">
            <w:pPr>
              <w:rPr>
                <w:sz w:val="2"/>
                <w:szCs w:val="2"/>
                <w:lang w:val="pl-PL"/>
              </w:rPr>
            </w:pPr>
          </w:p>
        </w:tc>
        <w:tc>
          <w:tcPr>
            <w:tcW w:w="1564" w:type="dxa"/>
            <w:vMerge/>
            <w:tcBorders>
              <w:top w:val="nil"/>
              <w:left w:val="single" w:sz="8" w:space="0" w:color="000000"/>
            </w:tcBorders>
          </w:tcPr>
          <w:p w14:paraId="14A25454" w14:textId="77777777" w:rsidR="0082536D" w:rsidRPr="004B7216" w:rsidRDefault="0082536D" w:rsidP="008B71B5">
            <w:pPr>
              <w:rPr>
                <w:sz w:val="2"/>
                <w:szCs w:val="2"/>
                <w:lang w:val="pl-PL"/>
              </w:rPr>
            </w:pPr>
          </w:p>
        </w:tc>
      </w:tr>
      <w:tr w:rsidR="0082536D" w:rsidRPr="004B7216" w14:paraId="5834E8E3" w14:textId="77777777" w:rsidTr="0082536D">
        <w:trPr>
          <w:trHeight w:val="446"/>
        </w:trPr>
        <w:tc>
          <w:tcPr>
            <w:tcW w:w="1476" w:type="dxa"/>
            <w:tcBorders>
              <w:bottom w:val="single" w:sz="4" w:space="0" w:color="000000"/>
              <w:right w:val="single" w:sz="8" w:space="0" w:color="000000"/>
            </w:tcBorders>
          </w:tcPr>
          <w:p w14:paraId="6F64F044" w14:textId="77777777" w:rsidR="0082536D" w:rsidRPr="004B7216" w:rsidRDefault="0082536D" w:rsidP="008B71B5">
            <w:pPr>
              <w:pStyle w:val="TableParagraph"/>
              <w:spacing w:before="12"/>
              <w:ind w:left="117"/>
              <w:jc w:val="center"/>
              <w:rPr>
                <w:rFonts w:asciiTheme="minorHAnsi" w:hAnsiTheme="minorHAnsi"/>
                <w:lang w:val="pl-PL"/>
              </w:rPr>
            </w:pPr>
            <w:r w:rsidRPr="004B7216">
              <w:rPr>
                <w:rFonts w:asciiTheme="minorHAnsi" w:hAnsiTheme="minorHAnsi"/>
                <w:lang w:val="pl-PL"/>
              </w:rPr>
              <w:t>5</w:t>
            </w:r>
          </w:p>
        </w:tc>
        <w:tc>
          <w:tcPr>
            <w:tcW w:w="1652" w:type="dxa"/>
            <w:tcBorders>
              <w:left w:val="single" w:sz="8" w:space="0" w:color="000000"/>
              <w:bottom w:val="single" w:sz="4" w:space="0" w:color="000000"/>
              <w:right w:val="single" w:sz="8" w:space="0" w:color="000000"/>
            </w:tcBorders>
          </w:tcPr>
          <w:p w14:paraId="0E624F3A" w14:textId="77777777" w:rsidR="0082536D" w:rsidRPr="004B7216" w:rsidRDefault="0082536D" w:rsidP="008B71B5">
            <w:pPr>
              <w:pStyle w:val="TableParagraph"/>
              <w:spacing w:before="12"/>
              <w:ind w:left="503" w:right="416"/>
              <w:jc w:val="center"/>
              <w:rPr>
                <w:rFonts w:asciiTheme="minorHAnsi" w:hAnsiTheme="minorHAnsi"/>
                <w:lang w:val="pl-PL"/>
              </w:rPr>
            </w:pPr>
            <w:r w:rsidRPr="004B7216">
              <w:rPr>
                <w:rFonts w:asciiTheme="minorHAnsi" w:hAnsiTheme="minorHAnsi"/>
                <w:lang w:val="pl-PL"/>
              </w:rPr>
              <w:t>6%</w:t>
            </w:r>
          </w:p>
        </w:tc>
        <w:tc>
          <w:tcPr>
            <w:tcW w:w="1299" w:type="dxa"/>
            <w:tcBorders>
              <w:left w:val="single" w:sz="8" w:space="0" w:color="000000"/>
              <w:bottom w:val="single" w:sz="4" w:space="0" w:color="000000"/>
              <w:right w:val="single" w:sz="8" w:space="0" w:color="000000"/>
            </w:tcBorders>
          </w:tcPr>
          <w:p w14:paraId="6C86148C" w14:textId="77777777" w:rsidR="0082536D" w:rsidRPr="004B7216" w:rsidRDefault="0082536D" w:rsidP="008B71B5">
            <w:pPr>
              <w:pStyle w:val="TableParagraph"/>
              <w:spacing w:before="12"/>
              <w:ind w:left="86"/>
              <w:jc w:val="center"/>
              <w:rPr>
                <w:rFonts w:asciiTheme="minorHAnsi" w:hAnsiTheme="minorHAnsi"/>
                <w:lang w:val="pl-PL"/>
              </w:rPr>
            </w:pPr>
            <w:r w:rsidRPr="004B7216">
              <w:rPr>
                <w:rFonts w:asciiTheme="minorHAnsi" w:hAnsiTheme="minorHAnsi"/>
                <w:lang w:val="pl-PL"/>
              </w:rPr>
              <w:t>3</w:t>
            </w:r>
          </w:p>
        </w:tc>
        <w:tc>
          <w:tcPr>
            <w:tcW w:w="1474" w:type="dxa"/>
            <w:tcBorders>
              <w:left w:val="single" w:sz="8" w:space="0" w:color="000000"/>
              <w:bottom w:val="single" w:sz="4" w:space="0" w:color="000000"/>
              <w:right w:val="single" w:sz="8" w:space="0" w:color="000000"/>
            </w:tcBorders>
          </w:tcPr>
          <w:p w14:paraId="6ECF2CB4" w14:textId="77777777" w:rsidR="0082536D" w:rsidRPr="004B7216" w:rsidRDefault="0082536D" w:rsidP="008B71B5">
            <w:pPr>
              <w:pStyle w:val="TableParagraph"/>
              <w:spacing w:before="12"/>
              <w:ind w:left="473" w:right="386"/>
              <w:jc w:val="center"/>
              <w:rPr>
                <w:rFonts w:asciiTheme="minorHAnsi" w:hAnsiTheme="minorHAnsi"/>
                <w:lang w:val="pl-PL"/>
              </w:rPr>
            </w:pPr>
            <w:r w:rsidRPr="004B7216">
              <w:rPr>
                <w:rFonts w:asciiTheme="minorHAnsi" w:hAnsiTheme="minorHAnsi"/>
                <w:lang w:val="pl-PL"/>
              </w:rPr>
              <w:t>5%</w:t>
            </w:r>
          </w:p>
        </w:tc>
        <w:tc>
          <w:tcPr>
            <w:tcW w:w="1474" w:type="dxa"/>
            <w:tcBorders>
              <w:left w:val="single" w:sz="8" w:space="0" w:color="000000"/>
              <w:bottom w:val="single" w:sz="4" w:space="0" w:color="000000"/>
              <w:right w:val="single" w:sz="8" w:space="0" w:color="000000"/>
            </w:tcBorders>
          </w:tcPr>
          <w:p w14:paraId="1CF2DA52" w14:textId="77777777" w:rsidR="0082536D" w:rsidRPr="004B7216" w:rsidRDefault="0082536D" w:rsidP="008B71B5">
            <w:pPr>
              <w:pStyle w:val="TableParagraph"/>
              <w:spacing w:before="12"/>
              <w:ind w:left="111"/>
              <w:jc w:val="center"/>
              <w:rPr>
                <w:rFonts w:asciiTheme="minorHAnsi" w:hAnsiTheme="minorHAnsi"/>
                <w:lang w:val="pl-PL"/>
              </w:rPr>
            </w:pPr>
            <w:r w:rsidRPr="004B7216">
              <w:rPr>
                <w:rFonts w:asciiTheme="minorHAnsi" w:hAnsiTheme="minorHAnsi"/>
                <w:lang w:val="pl-PL"/>
              </w:rPr>
              <w:t>2</w:t>
            </w:r>
          </w:p>
        </w:tc>
        <w:tc>
          <w:tcPr>
            <w:tcW w:w="1564" w:type="dxa"/>
            <w:tcBorders>
              <w:left w:val="single" w:sz="8" w:space="0" w:color="000000"/>
              <w:bottom w:val="single" w:sz="4" w:space="0" w:color="000000"/>
            </w:tcBorders>
          </w:tcPr>
          <w:p w14:paraId="2BAE490B" w14:textId="77777777" w:rsidR="0082536D" w:rsidRPr="004B7216" w:rsidRDefault="0082536D" w:rsidP="008B71B5">
            <w:pPr>
              <w:pStyle w:val="TableParagraph"/>
              <w:spacing w:before="12"/>
              <w:ind w:left="524" w:right="437"/>
              <w:jc w:val="center"/>
              <w:rPr>
                <w:rFonts w:asciiTheme="minorHAnsi" w:hAnsiTheme="minorHAnsi"/>
                <w:lang w:val="pl-PL"/>
              </w:rPr>
            </w:pPr>
            <w:r w:rsidRPr="004B7216">
              <w:rPr>
                <w:rFonts w:asciiTheme="minorHAnsi" w:hAnsiTheme="minorHAnsi"/>
                <w:lang w:val="pl-PL"/>
              </w:rPr>
              <w:t>2%</w:t>
            </w:r>
          </w:p>
        </w:tc>
      </w:tr>
      <w:tr w:rsidR="0082536D" w:rsidRPr="004B7216" w14:paraId="3E8C97AB" w14:textId="77777777" w:rsidTr="0082536D">
        <w:trPr>
          <w:trHeight w:val="443"/>
        </w:trPr>
        <w:tc>
          <w:tcPr>
            <w:tcW w:w="1476" w:type="dxa"/>
            <w:tcBorders>
              <w:top w:val="single" w:sz="4" w:space="0" w:color="000000"/>
              <w:bottom w:val="single" w:sz="8" w:space="0" w:color="000000"/>
              <w:right w:val="single" w:sz="8" w:space="0" w:color="000000"/>
            </w:tcBorders>
          </w:tcPr>
          <w:p w14:paraId="00D727A8" w14:textId="77777777" w:rsidR="0082536D" w:rsidRPr="004B7216" w:rsidRDefault="0082536D" w:rsidP="008B71B5">
            <w:pPr>
              <w:pStyle w:val="TableParagraph"/>
              <w:spacing w:before="10"/>
              <w:ind w:left="117"/>
              <w:jc w:val="center"/>
              <w:rPr>
                <w:rFonts w:asciiTheme="minorHAnsi" w:hAnsiTheme="minorHAnsi"/>
                <w:lang w:val="pl-PL"/>
              </w:rPr>
            </w:pPr>
            <w:r w:rsidRPr="004B7216">
              <w:rPr>
                <w:rFonts w:asciiTheme="minorHAnsi" w:hAnsiTheme="minorHAnsi"/>
                <w:lang w:val="pl-PL"/>
              </w:rPr>
              <w:t>7</w:t>
            </w:r>
          </w:p>
        </w:tc>
        <w:tc>
          <w:tcPr>
            <w:tcW w:w="1652" w:type="dxa"/>
            <w:tcBorders>
              <w:top w:val="single" w:sz="4" w:space="0" w:color="000000"/>
              <w:left w:val="single" w:sz="8" w:space="0" w:color="000000"/>
              <w:bottom w:val="single" w:sz="8" w:space="0" w:color="000000"/>
              <w:right w:val="single" w:sz="8" w:space="0" w:color="000000"/>
            </w:tcBorders>
          </w:tcPr>
          <w:p w14:paraId="59190DAE" w14:textId="77777777" w:rsidR="0082536D" w:rsidRPr="004B7216" w:rsidRDefault="0082536D" w:rsidP="008B71B5">
            <w:pPr>
              <w:pStyle w:val="TableParagraph"/>
              <w:spacing w:before="10"/>
              <w:ind w:left="503" w:right="416"/>
              <w:jc w:val="center"/>
              <w:rPr>
                <w:rFonts w:asciiTheme="minorHAnsi" w:hAnsiTheme="minorHAnsi"/>
                <w:lang w:val="pl-PL"/>
              </w:rPr>
            </w:pPr>
            <w:r w:rsidRPr="004B7216">
              <w:rPr>
                <w:rFonts w:asciiTheme="minorHAnsi" w:hAnsiTheme="minorHAnsi"/>
                <w:lang w:val="pl-PL"/>
              </w:rPr>
              <w:t>5%</w:t>
            </w:r>
          </w:p>
        </w:tc>
        <w:tc>
          <w:tcPr>
            <w:tcW w:w="1299" w:type="dxa"/>
            <w:tcBorders>
              <w:top w:val="single" w:sz="4" w:space="0" w:color="000000"/>
              <w:left w:val="single" w:sz="8" w:space="0" w:color="000000"/>
              <w:bottom w:val="single" w:sz="8" w:space="0" w:color="000000"/>
              <w:right w:val="single" w:sz="8" w:space="0" w:color="000000"/>
            </w:tcBorders>
          </w:tcPr>
          <w:p w14:paraId="312EA826" w14:textId="77777777" w:rsidR="0082536D" w:rsidRPr="004B7216" w:rsidRDefault="0082536D" w:rsidP="008B71B5">
            <w:pPr>
              <w:pStyle w:val="TableParagraph"/>
              <w:spacing w:before="10"/>
              <w:ind w:left="86"/>
              <w:jc w:val="center"/>
              <w:rPr>
                <w:rFonts w:asciiTheme="minorHAnsi" w:hAnsiTheme="minorHAnsi"/>
                <w:lang w:val="pl-PL"/>
              </w:rPr>
            </w:pPr>
            <w:r w:rsidRPr="004B7216">
              <w:rPr>
                <w:rFonts w:asciiTheme="minorHAnsi" w:hAnsiTheme="minorHAnsi"/>
                <w:lang w:val="pl-PL"/>
              </w:rPr>
              <w:t>9</w:t>
            </w:r>
          </w:p>
        </w:tc>
        <w:tc>
          <w:tcPr>
            <w:tcW w:w="1474" w:type="dxa"/>
            <w:tcBorders>
              <w:top w:val="single" w:sz="4" w:space="0" w:color="000000"/>
              <w:left w:val="single" w:sz="8" w:space="0" w:color="000000"/>
              <w:bottom w:val="single" w:sz="8" w:space="0" w:color="000000"/>
              <w:right w:val="single" w:sz="8" w:space="0" w:color="000000"/>
            </w:tcBorders>
          </w:tcPr>
          <w:p w14:paraId="65F59A3C" w14:textId="77777777" w:rsidR="0082536D" w:rsidRPr="004B7216" w:rsidRDefault="0082536D" w:rsidP="008B71B5">
            <w:pPr>
              <w:pStyle w:val="TableParagraph"/>
              <w:spacing w:before="10"/>
              <w:ind w:left="473" w:right="389"/>
              <w:jc w:val="center"/>
              <w:rPr>
                <w:rFonts w:asciiTheme="minorHAnsi" w:hAnsiTheme="minorHAnsi"/>
                <w:lang w:val="pl-PL"/>
              </w:rPr>
            </w:pPr>
            <w:r w:rsidRPr="004B7216">
              <w:rPr>
                <w:rFonts w:asciiTheme="minorHAnsi" w:hAnsiTheme="minorHAnsi"/>
                <w:lang w:val="pl-PL"/>
              </w:rPr>
              <w:t>1,5%</w:t>
            </w:r>
          </w:p>
        </w:tc>
        <w:tc>
          <w:tcPr>
            <w:tcW w:w="1474" w:type="dxa"/>
            <w:tcBorders>
              <w:top w:val="single" w:sz="4" w:space="0" w:color="000000"/>
              <w:left w:val="single" w:sz="8" w:space="0" w:color="000000"/>
              <w:bottom w:val="single" w:sz="8" w:space="0" w:color="000000"/>
              <w:right w:val="single" w:sz="8" w:space="0" w:color="000000"/>
            </w:tcBorders>
          </w:tcPr>
          <w:p w14:paraId="1A2AE73C" w14:textId="77777777" w:rsidR="0082536D" w:rsidRPr="004B7216" w:rsidRDefault="0082536D" w:rsidP="008B71B5">
            <w:pPr>
              <w:pStyle w:val="TableParagraph"/>
              <w:spacing w:before="10"/>
              <w:ind w:left="111"/>
              <w:jc w:val="center"/>
              <w:rPr>
                <w:rFonts w:asciiTheme="minorHAnsi" w:hAnsiTheme="minorHAnsi"/>
                <w:lang w:val="pl-PL"/>
              </w:rPr>
            </w:pPr>
            <w:r w:rsidRPr="004B7216">
              <w:rPr>
                <w:rFonts w:asciiTheme="minorHAnsi" w:hAnsiTheme="minorHAnsi"/>
                <w:lang w:val="pl-PL"/>
              </w:rPr>
              <w:t>4</w:t>
            </w:r>
          </w:p>
        </w:tc>
        <w:tc>
          <w:tcPr>
            <w:tcW w:w="1564" w:type="dxa"/>
            <w:tcBorders>
              <w:top w:val="single" w:sz="4" w:space="0" w:color="000000"/>
              <w:left w:val="single" w:sz="8" w:space="0" w:color="000000"/>
              <w:bottom w:val="single" w:sz="8" w:space="0" w:color="000000"/>
            </w:tcBorders>
          </w:tcPr>
          <w:p w14:paraId="7AF5B0CD" w14:textId="77777777" w:rsidR="0082536D" w:rsidRPr="004B7216" w:rsidRDefault="0082536D" w:rsidP="008B71B5">
            <w:pPr>
              <w:pStyle w:val="TableParagraph"/>
              <w:spacing w:before="10"/>
              <w:ind w:left="524" w:right="437"/>
              <w:jc w:val="center"/>
              <w:rPr>
                <w:rFonts w:asciiTheme="minorHAnsi" w:hAnsiTheme="minorHAnsi"/>
                <w:lang w:val="pl-PL"/>
              </w:rPr>
            </w:pPr>
            <w:r w:rsidRPr="004B7216">
              <w:rPr>
                <w:rFonts w:asciiTheme="minorHAnsi" w:hAnsiTheme="minorHAnsi"/>
                <w:lang w:val="pl-PL"/>
              </w:rPr>
              <w:t>1%</w:t>
            </w:r>
          </w:p>
        </w:tc>
      </w:tr>
      <w:tr w:rsidR="0082536D" w:rsidRPr="004B7216" w14:paraId="60211133" w14:textId="77777777" w:rsidTr="0082536D">
        <w:trPr>
          <w:trHeight w:val="438"/>
        </w:trPr>
        <w:tc>
          <w:tcPr>
            <w:tcW w:w="1476" w:type="dxa"/>
            <w:tcBorders>
              <w:top w:val="single" w:sz="8" w:space="0" w:color="000000"/>
              <w:bottom w:val="single" w:sz="8" w:space="0" w:color="000000"/>
              <w:right w:val="single" w:sz="8" w:space="0" w:color="000000"/>
            </w:tcBorders>
          </w:tcPr>
          <w:p w14:paraId="32A343E1" w14:textId="77777777" w:rsidR="0082536D" w:rsidRPr="004B7216" w:rsidRDefault="0082536D" w:rsidP="008B71B5">
            <w:pPr>
              <w:pStyle w:val="TableParagraph"/>
              <w:spacing w:before="12"/>
              <w:ind w:right="554"/>
              <w:jc w:val="right"/>
              <w:rPr>
                <w:rFonts w:asciiTheme="minorHAnsi" w:hAnsiTheme="minorHAnsi"/>
                <w:lang w:val="pl-PL"/>
              </w:rPr>
            </w:pPr>
            <w:r w:rsidRPr="004B7216">
              <w:rPr>
                <w:rFonts w:asciiTheme="minorHAnsi" w:hAnsiTheme="minorHAnsi"/>
                <w:lang w:val="pl-PL"/>
              </w:rPr>
              <w:t>11</w:t>
            </w:r>
          </w:p>
        </w:tc>
        <w:tc>
          <w:tcPr>
            <w:tcW w:w="1652" w:type="dxa"/>
            <w:tcBorders>
              <w:top w:val="single" w:sz="8" w:space="0" w:color="000000"/>
              <w:left w:val="single" w:sz="8" w:space="0" w:color="000000"/>
              <w:bottom w:val="single" w:sz="8" w:space="0" w:color="000000"/>
              <w:right w:val="single" w:sz="8" w:space="0" w:color="000000"/>
            </w:tcBorders>
          </w:tcPr>
          <w:p w14:paraId="3C6FD087" w14:textId="77777777" w:rsidR="0082536D" w:rsidRPr="004B7216" w:rsidRDefault="0082536D" w:rsidP="008B71B5">
            <w:pPr>
              <w:pStyle w:val="TableParagraph"/>
              <w:spacing w:before="12"/>
              <w:ind w:left="506" w:right="416"/>
              <w:jc w:val="center"/>
              <w:rPr>
                <w:rFonts w:asciiTheme="minorHAnsi" w:hAnsiTheme="minorHAnsi"/>
                <w:lang w:val="pl-PL"/>
              </w:rPr>
            </w:pPr>
            <w:r w:rsidRPr="004B7216">
              <w:rPr>
                <w:rFonts w:asciiTheme="minorHAnsi" w:hAnsiTheme="minorHAnsi"/>
                <w:lang w:val="pl-PL"/>
              </w:rPr>
              <w:t>3,5%</w:t>
            </w:r>
          </w:p>
        </w:tc>
        <w:tc>
          <w:tcPr>
            <w:tcW w:w="1299" w:type="dxa"/>
            <w:tcBorders>
              <w:top w:val="single" w:sz="8" w:space="0" w:color="000000"/>
              <w:left w:val="single" w:sz="8" w:space="0" w:color="000000"/>
              <w:bottom w:val="single" w:sz="8" w:space="0" w:color="000000"/>
              <w:right w:val="single" w:sz="8" w:space="0" w:color="000000"/>
            </w:tcBorders>
          </w:tcPr>
          <w:p w14:paraId="289F90F4" w14:textId="77777777" w:rsidR="0082536D" w:rsidRPr="004B7216" w:rsidRDefault="0082536D" w:rsidP="008B71B5">
            <w:pPr>
              <w:pStyle w:val="TableParagraph"/>
              <w:spacing w:before="12"/>
              <w:ind w:left="579" w:right="493"/>
              <w:jc w:val="center"/>
              <w:rPr>
                <w:rFonts w:asciiTheme="minorHAnsi" w:hAnsiTheme="minorHAnsi"/>
                <w:lang w:val="pl-PL"/>
              </w:rPr>
            </w:pPr>
            <w:r w:rsidRPr="004B7216">
              <w:rPr>
                <w:rFonts w:asciiTheme="minorHAnsi" w:hAnsiTheme="minorHAnsi"/>
                <w:lang w:val="pl-PL"/>
              </w:rPr>
              <w:t>15</w:t>
            </w:r>
          </w:p>
        </w:tc>
        <w:tc>
          <w:tcPr>
            <w:tcW w:w="1474" w:type="dxa"/>
            <w:tcBorders>
              <w:top w:val="single" w:sz="8" w:space="0" w:color="000000"/>
              <w:left w:val="single" w:sz="8" w:space="0" w:color="000000"/>
              <w:bottom w:val="single" w:sz="8" w:space="0" w:color="000000"/>
              <w:right w:val="single" w:sz="8" w:space="0" w:color="000000"/>
            </w:tcBorders>
          </w:tcPr>
          <w:p w14:paraId="0C88A62D" w14:textId="77777777" w:rsidR="0082536D" w:rsidRPr="004B7216" w:rsidRDefault="0082536D" w:rsidP="008B71B5">
            <w:pPr>
              <w:pStyle w:val="TableParagraph"/>
              <w:spacing w:before="12"/>
              <w:ind w:left="473" w:right="389"/>
              <w:jc w:val="center"/>
              <w:rPr>
                <w:rFonts w:asciiTheme="minorHAnsi" w:hAnsiTheme="minorHAnsi"/>
                <w:lang w:val="pl-PL"/>
              </w:rPr>
            </w:pPr>
            <w:r w:rsidRPr="004B7216">
              <w:rPr>
                <w:rFonts w:asciiTheme="minorHAnsi" w:hAnsiTheme="minorHAnsi"/>
                <w:lang w:val="pl-PL"/>
              </w:rPr>
              <w:t>0,5%</w:t>
            </w:r>
          </w:p>
        </w:tc>
        <w:tc>
          <w:tcPr>
            <w:tcW w:w="1474" w:type="dxa"/>
            <w:tcBorders>
              <w:top w:val="single" w:sz="8" w:space="0" w:color="000000"/>
              <w:left w:val="single" w:sz="8" w:space="0" w:color="000000"/>
              <w:bottom w:val="single" w:sz="8" w:space="0" w:color="000000"/>
              <w:right w:val="single" w:sz="8" w:space="0" w:color="000000"/>
            </w:tcBorders>
          </w:tcPr>
          <w:p w14:paraId="715BD566" w14:textId="77777777" w:rsidR="0082536D" w:rsidRPr="004B7216" w:rsidRDefault="0082536D" w:rsidP="008B71B5">
            <w:pPr>
              <w:pStyle w:val="TableParagraph"/>
              <w:spacing w:before="12"/>
              <w:ind w:left="596" w:right="485"/>
              <w:jc w:val="center"/>
              <w:rPr>
                <w:rFonts w:asciiTheme="minorHAnsi" w:hAnsiTheme="minorHAnsi"/>
                <w:lang w:val="pl-PL"/>
              </w:rPr>
            </w:pPr>
            <w:r w:rsidRPr="004B7216">
              <w:rPr>
                <w:rFonts w:asciiTheme="minorHAnsi" w:hAnsiTheme="minorHAnsi"/>
                <w:lang w:val="pl-PL"/>
              </w:rPr>
              <w:t>&gt;4</w:t>
            </w:r>
          </w:p>
        </w:tc>
        <w:tc>
          <w:tcPr>
            <w:tcW w:w="1564" w:type="dxa"/>
            <w:tcBorders>
              <w:top w:val="single" w:sz="8" w:space="0" w:color="000000"/>
              <w:left w:val="single" w:sz="8" w:space="0" w:color="000000"/>
              <w:bottom w:val="single" w:sz="8" w:space="0" w:color="000000"/>
            </w:tcBorders>
          </w:tcPr>
          <w:p w14:paraId="6B16AE13" w14:textId="77777777" w:rsidR="0082536D" w:rsidRPr="004B7216" w:rsidRDefault="0082536D" w:rsidP="008B71B5">
            <w:pPr>
              <w:pStyle w:val="TableParagraph"/>
              <w:spacing w:before="12"/>
              <w:ind w:left="521" w:right="437"/>
              <w:jc w:val="center"/>
              <w:rPr>
                <w:rFonts w:asciiTheme="minorHAnsi" w:hAnsiTheme="minorHAnsi"/>
                <w:lang w:val="pl-PL"/>
              </w:rPr>
            </w:pPr>
            <w:r w:rsidRPr="004B7216">
              <w:rPr>
                <w:rFonts w:asciiTheme="minorHAnsi" w:hAnsiTheme="minorHAnsi"/>
                <w:lang w:val="pl-PL"/>
              </w:rPr>
              <w:t>0,5%</w:t>
            </w:r>
          </w:p>
        </w:tc>
      </w:tr>
      <w:tr w:rsidR="0082536D" w:rsidRPr="004B7216" w14:paraId="0EDD185D" w14:textId="77777777" w:rsidTr="0082536D">
        <w:trPr>
          <w:trHeight w:val="440"/>
        </w:trPr>
        <w:tc>
          <w:tcPr>
            <w:tcW w:w="1476" w:type="dxa"/>
            <w:tcBorders>
              <w:top w:val="single" w:sz="8" w:space="0" w:color="000000"/>
              <w:bottom w:val="single" w:sz="8" w:space="0" w:color="000000"/>
              <w:right w:val="single" w:sz="8" w:space="0" w:color="000000"/>
            </w:tcBorders>
          </w:tcPr>
          <w:p w14:paraId="6F9DCCEF" w14:textId="77777777" w:rsidR="0082536D" w:rsidRPr="004B7216" w:rsidRDefault="0082536D" w:rsidP="008B71B5">
            <w:pPr>
              <w:pStyle w:val="TableParagraph"/>
              <w:spacing w:before="12"/>
              <w:ind w:right="554"/>
              <w:jc w:val="right"/>
              <w:rPr>
                <w:rFonts w:asciiTheme="minorHAnsi" w:hAnsiTheme="minorHAnsi"/>
                <w:lang w:val="pl-PL"/>
              </w:rPr>
            </w:pPr>
            <w:r w:rsidRPr="004B7216">
              <w:rPr>
                <w:rFonts w:asciiTheme="minorHAnsi" w:hAnsiTheme="minorHAnsi"/>
                <w:lang w:val="pl-PL"/>
              </w:rPr>
              <w:t>13</w:t>
            </w:r>
          </w:p>
        </w:tc>
        <w:tc>
          <w:tcPr>
            <w:tcW w:w="1652" w:type="dxa"/>
            <w:tcBorders>
              <w:top w:val="single" w:sz="8" w:space="0" w:color="000000"/>
              <w:left w:val="single" w:sz="8" w:space="0" w:color="000000"/>
              <w:bottom w:val="single" w:sz="8" w:space="0" w:color="000000"/>
              <w:right w:val="single" w:sz="8" w:space="0" w:color="000000"/>
            </w:tcBorders>
          </w:tcPr>
          <w:p w14:paraId="13CBCCE3" w14:textId="77777777" w:rsidR="0082536D" w:rsidRPr="004B7216" w:rsidRDefault="0082536D" w:rsidP="008B71B5">
            <w:pPr>
              <w:pStyle w:val="TableParagraph"/>
              <w:spacing w:before="12"/>
              <w:ind w:left="503" w:right="416"/>
              <w:jc w:val="center"/>
              <w:rPr>
                <w:rFonts w:asciiTheme="minorHAnsi" w:hAnsiTheme="minorHAnsi"/>
                <w:lang w:val="pl-PL"/>
              </w:rPr>
            </w:pPr>
            <w:r w:rsidRPr="004B7216">
              <w:rPr>
                <w:rFonts w:asciiTheme="minorHAnsi" w:hAnsiTheme="minorHAnsi"/>
                <w:lang w:val="pl-PL"/>
              </w:rPr>
              <w:t>3%</w:t>
            </w:r>
          </w:p>
        </w:tc>
        <w:tc>
          <w:tcPr>
            <w:tcW w:w="1299" w:type="dxa"/>
            <w:tcBorders>
              <w:top w:val="single" w:sz="8" w:space="0" w:color="000000"/>
              <w:left w:val="single" w:sz="8" w:space="0" w:color="000000"/>
              <w:bottom w:val="single" w:sz="8" w:space="0" w:color="000000"/>
              <w:right w:val="single" w:sz="8" w:space="0" w:color="000000"/>
            </w:tcBorders>
          </w:tcPr>
          <w:p w14:paraId="0C7FCED9" w14:textId="77777777" w:rsidR="0082536D" w:rsidRPr="004B7216" w:rsidRDefault="0082536D" w:rsidP="008B71B5">
            <w:pPr>
              <w:pStyle w:val="TableParagraph"/>
              <w:spacing w:before="12"/>
              <w:ind w:left="579" w:right="493"/>
              <w:jc w:val="center"/>
              <w:rPr>
                <w:rFonts w:asciiTheme="minorHAnsi" w:hAnsiTheme="minorHAnsi"/>
                <w:lang w:val="pl-PL"/>
              </w:rPr>
            </w:pPr>
            <w:r w:rsidRPr="004B7216">
              <w:rPr>
                <w:rFonts w:asciiTheme="minorHAnsi" w:hAnsiTheme="minorHAnsi"/>
                <w:lang w:val="pl-PL"/>
              </w:rPr>
              <w:t>&gt;15</w:t>
            </w:r>
          </w:p>
        </w:tc>
        <w:tc>
          <w:tcPr>
            <w:tcW w:w="1474" w:type="dxa"/>
            <w:tcBorders>
              <w:top w:val="single" w:sz="8" w:space="0" w:color="000000"/>
              <w:left w:val="single" w:sz="8" w:space="0" w:color="000000"/>
              <w:bottom w:val="single" w:sz="8" w:space="0" w:color="000000"/>
              <w:right w:val="single" w:sz="8" w:space="0" w:color="000000"/>
            </w:tcBorders>
          </w:tcPr>
          <w:p w14:paraId="1E2F1F05" w14:textId="77777777" w:rsidR="0082536D" w:rsidRPr="004B7216" w:rsidRDefault="0082536D" w:rsidP="008B71B5">
            <w:pPr>
              <w:pStyle w:val="TableParagraph"/>
              <w:spacing w:before="12"/>
              <w:ind w:left="473" w:right="389"/>
              <w:jc w:val="center"/>
              <w:rPr>
                <w:rFonts w:asciiTheme="minorHAnsi" w:hAnsiTheme="minorHAnsi"/>
                <w:lang w:val="pl-PL"/>
              </w:rPr>
            </w:pPr>
            <w:r w:rsidRPr="004B7216">
              <w:rPr>
                <w:rFonts w:asciiTheme="minorHAnsi" w:hAnsiTheme="minorHAnsi"/>
                <w:lang w:val="pl-PL"/>
              </w:rPr>
              <w:t>0,5%</w:t>
            </w:r>
          </w:p>
        </w:tc>
        <w:tc>
          <w:tcPr>
            <w:tcW w:w="1474" w:type="dxa"/>
            <w:tcBorders>
              <w:top w:val="single" w:sz="8" w:space="0" w:color="000000"/>
              <w:left w:val="single" w:sz="8" w:space="0" w:color="000000"/>
              <w:bottom w:val="single" w:sz="8" w:space="0" w:color="000000"/>
              <w:right w:val="single" w:sz="8" w:space="0" w:color="000000"/>
            </w:tcBorders>
          </w:tcPr>
          <w:p w14:paraId="10C5C189" w14:textId="77777777" w:rsidR="0082536D" w:rsidRPr="004B7216" w:rsidRDefault="0082536D" w:rsidP="008B71B5">
            <w:pPr>
              <w:pStyle w:val="TableParagraph"/>
              <w:rPr>
                <w:rFonts w:asciiTheme="minorHAnsi" w:hAnsiTheme="minorHAnsi"/>
                <w:lang w:val="pl-PL"/>
              </w:rPr>
            </w:pPr>
          </w:p>
        </w:tc>
        <w:tc>
          <w:tcPr>
            <w:tcW w:w="1564" w:type="dxa"/>
            <w:tcBorders>
              <w:top w:val="single" w:sz="8" w:space="0" w:color="000000"/>
              <w:left w:val="single" w:sz="8" w:space="0" w:color="000000"/>
              <w:bottom w:val="single" w:sz="8" w:space="0" w:color="000000"/>
            </w:tcBorders>
          </w:tcPr>
          <w:p w14:paraId="0D9E5986" w14:textId="77777777" w:rsidR="0082536D" w:rsidRPr="004B7216" w:rsidRDefault="0082536D" w:rsidP="008B71B5">
            <w:pPr>
              <w:pStyle w:val="TableParagraph"/>
              <w:rPr>
                <w:rFonts w:asciiTheme="minorHAnsi" w:hAnsiTheme="minorHAnsi"/>
                <w:lang w:val="pl-PL"/>
              </w:rPr>
            </w:pPr>
          </w:p>
        </w:tc>
      </w:tr>
      <w:tr w:rsidR="0082536D" w:rsidRPr="004B7216" w14:paraId="746E187F" w14:textId="77777777" w:rsidTr="0082536D">
        <w:trPr>
          <w:trHeight w:val="438"/>
        </w:trPr>
        <w:tc>
          <w:tcPr>
            <w:tcW w:w="1476" w:type="dxa"/>
            <w:tcBorders>
              <w:top w:val="single" w:sz="8" w:space="0" w:color="000000"/>
              <w:bottom w:val="single" w:sz="8" w:space="0" w:color="000000"/>
              <w:right w:val="single" w:sz="8" w:space="0" w:color="000000"/>
            </w:tcBorders>
          </w:tcPr>
          <w:p w14:paraId="52FC617B" w14:textId="77777777" w:rsidR="0082536D" w:rsidRPr="004B7216" w:rsidRDefault="0082536D" w:rsidP="008B71B5">
            <w:pPr>
              <w:pStyle w:val="TableParagraph"/>
              <w:spacing w:before="10"/>
              <w:ind w:right="554"/>
              <w:jc w:val="right"/>
              <w:rPr>
                <w:rFonts w:asciiTheme="minorHAnsi" w:hAnsiTheme="minorHAnsi"/>
                <w:lang w:val="pl-PL"/>
              </w:rPr>
            </w:pPr>
            <w:r w:rsidRPr="004B7216">
              <w:rPr>
                <w:rFonts w:asciiTheme="minorHAnsi" w:hAnsiTheme="minorHAnsi"/>
                <w:lang w:val="pl-PL"/>
              </w:rPr>
              <w:t>17</w:t>
            </w:r>
          </w:p>
        </w:tc>
        <w:tc>
          <w:tcPr>
            <w:tcW w:w="1652" w:type="dxa"/>
            <w:tcBorders>
              <w:top w:val="single" w:sz="8" w:space="0" w:color="000000"/>
              <w:left w:val="single" w:sz="8" w:space="0" w:color="000000"/>
              <w:bottom w:val="single" w:sz="8" w:space="0" w:color="000000"/>
              <w:right w:val="single" w:sz="8" w:space="0" w:color="000000"/>
            </w:tcBorders>
          </w:tcPr>
          <w:p w14:paraId="37348047" w14:textId="77777777" w:rsidR="0082536D" w:rsidRPr="004B7216" w:rsidRDefault="0082536D" w:rsidP="008B71B5">
            <w:pPr>
              <w:pStyle w:val="TableParagraph"/>
              <w:spacing w:before="10"/>
              <w:ind w:left="503" w:right="416"/>
              <w:jc w:val="center"/>
              <w:rPr>
                <w:rFonts w:asciiTheme="minorHAnsi" w:hAnsiTheme="minorHAnsi"/>
                <w:lang w:val="pl-PL"/>
              </w:rPr>
            </w:pPr>
            <w:r w:rsidRPr="004B7216">
              <w:rPr>
                <w:rFonts w:asciiTheme="minorHAnsi" w:hAnsiTheme="minorHAnsi"/>
                <w:lang w:val="pl-PL"/>
              </w:rPr>
              <w:t>2%</w:t>
            </w:r>
          </w:p>
        </w:tc>
        <w:tc>
          <w:tcPr>
            <w:tcW w:w="1299" w:type="dxa"/>
            <w:tcBorders>
              <w:top w:val="single" w:sz="8" w:space="0" w:color="000000"/>
              <w:left w:val="single" w:sz="8" w:space="0" w:color="000000"/>
              <w:bottom w:val="single" w:sz="8" w:space="0" w:color="000000"/>
              <w:right w:val="single" w:sz="8" w:space="0" w:color="000000"/>
            </w:tcBorders>
          </w:tcPr>
          <w:p w14:paraId="742A0067" w14:textId="77777777" w:rsidR="0082536D" w:rsidRPr="004B7216" w:rsidRDefault="0082536D" w:rsidP="008B71B5">
            <w:pPr>
              <w:pStyle w:val="TableParagraph"/>
              <w:rPr>
                <w:rFonts w:asciiTheme="minorHAnsi" w:hAnsiTheme="minorHAnsi"/>
                <w:lang w:val="pl-PL"/>
              </w:rPr>
            </w:pPr>
          </w:p>
        </w:tc>
        <w:tc>
          <w:tcPr>
            <w:tcW w:w="1474" w:type="dxa"/>
            <w:tcBorders>
              <w:top w:val="single" w:sz="8" w:space="0" w:color="000000"/>
              <w:left w:val="single" w:sz="8" w:space="0" w:color="000000"/>
              <w:bottom w:val="single" w:sz="8" w:space="0" w:color="000000"/>
              <w:right w:val="single" w:sz="8" w:space="0" w:color="000000"/>
            </w:tcBorders>
          </w:tcPr>
          <w:p w14:paraId="0A5E5CBE" w14:textId="77777777" w:rsidR="0082536D" w:rsidRPr="004B7216" w:rsidRDefault="0082536D" w:rsidP="008B71B5">
            <w:pPr>
              <w:pStyle w:val="TableParagraph"/>
              <w:rPr>
                <w:rFonts w:asciiTheme="minorHAnsi" w:hAnsiTheme="minorHAnsi"/>
                <w:lang w:val="pl-PL"/>
              </w:rPr>
            </w:pPr>
          </w:p>
        </w:tc>
        <w:tc>
          <w:tcPr>
            <w:tcW w:w="1474" w:type="dxa"/>
            <w:tcBorders>
              <w:top w:val="single" w:sz="8" w:space="0" w:color="000000"/>
              <w:left w:val="single" w:sz="8" w:space="0" w:color="000000"/>
              <w:bottom w:val="single" w:sz="8" w:space="0" w:color="000000"/>
              <w:right w:val="single" w:sz="8" w:space="0" w:color="000000"/>
            </w:tcBorders>
          </w:tcPr>
          <w:p w14:paraId="61189919" w14:textId="77777777" w:rsidR="0082536D" w:rsidRPr="004B7216" w:rsidRDefault="0082536D" w:rsidP="008B71B5">
            <w:pPr>
              <w:pStyle w:val="TableParagraph"/>
              <w:rPr>
                <w:rFonts w:asciiTheme="minorHAnsi" w:hAnsiTheme="minorHAnsi"/>
                <w:lang w:val="pl-PL"/>
              </w:rPr>
            </w:pPr>
          </w:p>
        </w:tc>
        <w:tc>
          <w:tcPr>
            <w:tcW w:w="1564" w:type="dxa"/>
            <w:tcBorders>
              <w:top w:val="single" w:sz="8" w:space="0" w:color="000000"/>
              <w:left w:val="single" w:sz="8" w:space="0" w:color="000000"/>
              <w:bottom w:val="single" w:sz="8" w:space="0" w:color="000000"/>
            </w:tcBorders>
          </w:tcPr>
          <w:p w14:paraId="07B63724" w14:textId="77777777" w:rsidR="0082536D" w:rsidRPr="004B7216" w:rsidRDefault="0082536D" w:rsidP="008B71B5">
            <w:pPr>
              <w:pStyle w:val="TableParagraph"/>
              <w:rPr>
                <w:rFonts w:asciiTheme="minorHAnsi" w:hAnsiTheme="minorHAnsi"/>
                <w:lang w:val="pl-PL"/>
              </w:rPr>
            </w:pPr>
          </w:p>
        </w:tc>
      </w:tr>
      <w:tr w:rsidR="0082536D" w:rsidRPr="004B7216" w14:paraId="3E0B2EFB" w14:textId="77777777" w:rsidTr="0082536D">
        <w:trPr>
          <w:trHeight w:val="438"/>
        </w:trPr>
        <w:tc>
          <w:tcPr>
            <w:tcW w:w="1476" w:type="dxa"/>
            <w:tcBorders>
              <w:top w:val="single" w:sz="8" w:space="0" w:color="000000"/>
              <w:bottom w:val="single" w:sz="8" w:space="0" w:color="000000"/>
              <w:right w:val="single" w:sz="8" w:space="0" w:color="000000"/>
            </w:tcBorders>
          </w:tcPr>
          <w:p w14:paraId="3EAEB7B9" w14:textId="77777777" w:rsidR="0082536D" w:rsidRPr="004B7216" w:rsidRDefault="0082536D" w:rsidP="008B71B5">
            <w:pPr>
              <w:pStyle w:val="TableParagraph"/>
              <w:spacing w:before="10"/>
              <w:ind w:right="554"/>
              <w:jc w:val="right"/>
              <w:rPr>
                <w:rFonts w:asciiTheme="minorHAnsi" w:hAnsiTheme="minorHAnsi"/>
                <w:lang w:val="pl-PL"/>
              </w:rPr>
            </w:pPr>
            <w:r w:rsidRPr="004B7216">
              <w:rPr>
                <w:rFonts w:asciiTheme="minorHAnsi" w:hAnsiTheme="minorHAnsi"/>
                <w:lang w:val="pl-PL"/>
              </w:rPr>
              <w:t>19</w:t>
            </w:r>
          </w:p>
        </w:tc>
        <w:tc>
          <w:tcPr>
            <w:tcW w:w="1652" w:type="dxa"/>
            <w:tcBorders>
              <w:top w:val="single" w:sz="8" w:space="0" w:color="000000"/>
              <w:left w:val="single" w:sz="8" w:space="0" w:color="000000"/>
              <w:bottom w:val="single" w:sz="8" w:space="0" w:color="000000"/>
              <w:right w:val="single" w:sz="8" w:space="0" w:color="000000"/>
            </w:tcBorders>
          </w:tcPr>
          <w:p w14:paraId="4FCB0A26" w14:textId="77777777" w:rsidR="0082536D" w:rsidRPr="004B7216" w:rsidRDefault="0082536D" w:rsidP="008B71B5">
            <w:pPr>
              <w:pStyle w:val="TableParagraph"/>
              <w:spacing w:before="10"/>
              <w:ind w:left="504" w:right="416"/>
              <w:jc w:val="center"/>
              <w:rPr>
                <w:rFonts w:asciiTheme="minorHAnsi" w:hAnsiTheme="minorHAnsi"/>
                <w:lang w:val="pl-PL"/>
              </w:rPr>
            </w:pPr>
            <w:r w:rsidRPr="004B7216">
              <w:rPr>
                <w:rFonts w:asciiTheme="minorHAnsi" w:hAnsiTheme="minorHAnsi"/>
                <w:lang w:val="pl-PL"/>
              </w:rPr>
              <w:t>1,5</w:t>
            </w:r>
          </w:p>
        </w:tc>
        <w:tc>
          <w:tcPr>
            <w:tcW w:w="1299" w:type="dxa"/>
            <w:tcBorders>
              <w:top w:val="single" w:sz="8" w:space="0" w:color="000000"/>
              <w:left w:val="single" w:sz="8" w:space="0" w:color="000000"/>
              <w:bottom w:val="single" w:sz="8" w:space="0" w:color="000000"/>
              <w:right w:val="single" w:sz="8" w:space="0" w:color="000000"/>
            </w:tcBorders>
          </w:tcPr>
          <w:p w14:paraId="3B513AC2" w14:textId="77777777" w:rsidR="0082536D" w:rsidRPr="004B7216" w:rsidRDefault="0082536D" w:rsidP="008B71B5">
            <w:pPr>
              <w:pStyle w:val="TableParagraph"/>
              <w:rPr>
                <w:rFonts w:asciiTheme="minorHAnsi" w:hAnsiTheme="minorHAnsi"/>
                <w:lang w:val="pl-PL"/>
              </w:rPr>
            </w:pPr>
          </w:p>
        </w:tc>
        <w:tc>
          <w:tcPr>
            <w:tcW w:w="1474" w:type="dxa"/>
            <w:tcBorders>
              <w:top w:val="single" w:sz="8" w:space="0" w:color="000000"/>
              <w:left w:val="single" w:sz="8" w:space="0" w:color="000000"/>
              <w:bottom w:val="single" w:sz="8" w:space="0" w:color="000000"/>
              <w:right w:val="single" w:sz="8" w:space="0" w:color="000000"/>
            </w:tcBorders>
          </w:tcPr>
          <w:p w14:paraId="3647EDFB" w14:textId="77777777" w:rsidR="0082536D" w:rsidRPr="004B7216" w:rsidRDefault="0082536D" w:rsidP="008B71B5">
            <w:pPr>
              <w:pStyle w:val="TableParagraph"/>
              <w:rPr>
                <w:rFonts w:asciiTheme="minorHAnsi" w:hAnsiTheme="minorHAnsi"/>
                <w:lang w:val="pl-PL"/>
              </w:rPr>
            </w:pPr>
          </w:p>
        </w:tc>
        <w:tc>
          <w:tcPr>
            <w:tcW w:w="1474" w:type="dxa"/>
            <w:tcBorders>
              <w:top w:val="single" w:sz="8" w:space="0" w:color="000000"/>
              <w:left w:val="single" w:sz="8" w:space="0" w:color="000000"/>
              <w:bottom w:val="single" w:sz="8" w:space="0" w:color="000000"/>
              <w:right w:val="single" w:sz="8" w:space="0" w:color="000000"/>
            </w:tcBorders>
          </w:tcPr>
          <w:p w14:paraId="0081974B" w14:textId="77777777" w:rsidR="0082536D" w:rsidRPr="004B7216" w:rsidRDefault="0082536D" w:rsidP="008B71B5">
            <w:pPr>
              <w:pStyle w:val="TableParagraph"/>
              <w:rPr>
                <w:rFonts w:asciiTheme="minorHAnsi" w:hAnsiTheme="minorHAnsi"/>
                <w:lang w:val="pl-PL"/>
              </w:rPr>
            </w:pPr>
          </w:p>
        </w:tc>
        <w:tc>
          <w:tcPr>
            <w:tcW w:w="1564" w:type="dxa"/>
            <w:tcBorders>
              <w:top w:val="single" w:sz="8" w:space="0" w:color="000000"/>
              <w:left w:val="single" w:sz="8" w:space="0" w:color="000000"/>
              <w:bottom w:val="single" w:sz="8" w:space="0" w:color="000000"/>
            </w:tcBorders>
          </w:tcPr>
          <w:p w14:paraId="0695DB50" w14:textId="77777777" w:rsidR="0082536D" w:rsidRPr="004B7216" w:rsidRDefault="0082536D" w:rsidP="008B71B5">
            <w:pPr>
              <w:pStyle w:val="TableParagraph"/>
              <w:rPr>
                <w:rFonts w:asciiTheme="minorHAnsi" w:hAnsiTheme="minorHAnsi"/>
                <w:lang w:val="pl-PL"/>
              </w:rPr>
            </w:pPr>
          </w:p>
        </w:tc>
      </w:tr>
      <w:tr w:rsidR="0082536D" w:rsidRPr="004B7216" w14:paraId="47CF9254" w14:textId="77777777" w:rsidTr="0082536D">
        <w:trPr>
          <w:trHeight w:val="438"/>
        </w:trPr>
        <w:tc>
          <w:tcPr>
            <w:tcW w:w="1476" w:type="dxa"/>
            <w:tcBorders>
              <w:top w:val="single" w:sz="8" w:space="0" w:color="000000"/>
              <w:bottom w:val="single" w:sz="8" w:space="0" w:color="000000"/>
              <w:right w:val="single" w:sz="8" w:space="0" w:color="000000"/>
            </w:tcBorders>
          </w:tcPr>
          <w:p w14:paraId="4E162AE2" w14:textId="77777777" w:rsidR="0082536D" w:rsidRPr="004B7216" w:rsidRDefault="0082536D" w:rsidP="008B71B5">
            <w:pPr>
              <w:pStyle w:val="TableParagraph"/>
              <w:spacing w:before="12"/>
              <w:ind w:right="554"/>
              <w:jc w:val="right"/>
              <w:rPr>
                <w:rFonts w:asciiTheme="minorHAnsi" w:hAnsiTheme="minorHAnsi"/>
                <w:lang w:val="pl-PL"/>
              </w:rPr>
            </w:pPr>
            <w:r w:rsidRPr="004B7216">
              <w:rPr>
                <w:rFonts w:asciiTheme="minorHAnsi" w:hAnsiTheme="minorHAnsi"/>
                <w:lang w:val="pl-PL"/>
              </w:rPr>
              <w:t>23</w:t>
            </w:r>
          </w:p>
        </w:tc>
        <w:tc>
          <w:tcPr>
            <w:tcW w:w="1652" w:type="dxa"/>
            <w:tcBorders>
              <w:top w:val="single" w:sz="8" w:space="0" w:color="000000"/>
              <w:left w:val="single" w:sz="8" w:space="0" w:color="000000"/>
              <w:bottom w:val="single" w:sz="8" w:space="0" w:color="000000"/>
              <w:right w:val="single" w:sz="8" w:space="0" w:color="000000"/>
            </w:tcBorders>
          </w:tcPr>
          <w:p w14:paraId="4377F692" w14:textId="77777777" w:rsidR="0082536D" w:rsidRPr="004B7216" w:rsidRDefault="0082536D" w:rsidP="008B71B5">
            <w:pPr>
              <w:pStyle w:val="TableParagraph"/>
              <w:spacing w:before="12"/>
              <w:ind w:left="506" w:right="416"/>
              <w:jc w:val="center"/>
              <w:rPr>
                <w:rFonts w:asciiTheme="minorHAnsi" w:hAnsiTheme="minorHAnsi"/>
                <w:lang w:val="pl-PL"/>
              </w:rPr>
            </w:pPr>
            <w:r w:rsidRPr="004B7216">
              <w:rPr>
                <w:rFonts w:asciiTheme="minorHAnsi" w:hAnsiTheme="minorHAnsi"/>
                <w:lang w:val="pl-PL"/>
              </w:rPr>
              <w:t>1,5%</w:t>
            </w:r>
          </w:p>
        </w:tc>
        <w:tc>
          <w:tcPr>
            <w:tcW w:w="1299" w:type="dxa"/>
            <w:tcBorders>
              <w:top w:val="single" w:sz="8" w:space="0" w:color="000000"/>
              <w:left w:val="single" w:sz="8" w:space="0" w:color="000000"/>
              <w:bottom w:val="single" w:sz="8" w:space="0" w:color="000000"/>
              <w:right w:val="single" w:sz="8" w:space="0" w:color="000000"/>
            </w:tcBorders>
          </w:tcPr>
          <w:p w14:paraId="6C3B0A0A" w14:textId="77777777" w:rsidR="0082536D" w:rsidRPr="004B7216" w:rsidRDefault="0082536D" w:rsidP="008B71B5">
            <w:pPr>
              <w:pStyle w:val="TableParagraph"/>
              <w:rPr>
                <w:rFonts w:asciiTheme="minorHAnsi" w:hAnsiTheme="minorHAnsi"/>
                <w:lang w:val="pl-PL"/>
              </w:rPr>
            </w:pPr>
          </w:p>
        </w:tc>
        <w:tc>
          <w:tcPr>
            <w:tcW w:w="1474" w:type="dxa"/>
            <w:tcBorders>
              <w:top w:val="single" w:sz="8" w:space="0" w:color="000000"/>
              <w:left w:val="single" w:sz="8" w:space="0" w:color="000000"/>
              <w:bottom w:val="single" w:sz="8" w:space="0" w:color="000000"/>
              <w:right w:val="single" w:sz="8" w:space="0" w:color="000000"/>
            </w:tcBorders>
          </w:tcPr>
          <w:p w14:paraId="2FFD1B05" w14:textId="77777777" w:rsidR="0082536D" w:rsidRPr="004B7216" w:rsidRDefault="0082536D" w:rsidP="008B71B5">
            <w:pPr>
              <w:pStyle w:val="TableParagraph"/>
              <w:rPr>
                <w:rFonts w:asciiTheme="minorHAnsi" w:hAnsiTheme="minorHAnsi"/>
                <w:lang w:val="pl-PL"/>
              </w:rPr>
            </w:pPr>
          </w:p>
        </w:tc>
        <w:tc>
          <w:tcPr>
            <w:tcW w:w="1474" w:type="dxa"/>
            <w:tcBorders>
              <w:top w:val="single" w:sz="8" w:space="0" w:color="000000"/>
              <w:left w:val="single" w:sz="8" w:space="0" w:color="000000"/>
              <w:bottom w:val="single" w:sz="8" w:space="0" w:color="000000"/>
              <w:right w:val="single" w:sz="8" w:space="0" w:color="000000"/>
            </w:tcBorders>
          </w:tcPr>
          <w:p w14:paraId="1C024C2F" w14:textId="77777777" w:rsidR="0082536D" w:rsidRPr="004B7216" w:rsidRDefault="0082536D" w:rsidP="008B71B5">
            <w:pPr>
              <w:pStyle w:val="TableParagraph"/>
              <w:rPr>
                <w:rFonts w:asciiTheme="minorHAnsi" w:hAnsiTheme="minorHAnsi"/>
                <w:lang w:val="pl-PL"/>
              </w:rPr>
            </w:pPr>
          </w:p>
        </w:tc>
        <w:tc>
          <w:tcPr>
            <w:tcW w:w="1564" w:type="dxa"/>
            <w:tcBorders>
              <w:top w:val="single" w:sz="8" w:space="0" w:color="000000"/>
              <w:left w:val="single" w:sz="8" w:space="0" w:color="000000"/>
              <w:bottom w:val="single" w:sz="8" w:space="0" w:color="000000"/>
            </w:tcBorders>
          </w:tcPr>
          <w:p w14:paraId="1F3177D9" w14:textId="77777777" w:rsidR="0082536D" w:rsidRPr="004B7216" w:rsidRDefault="0082536D" w:rsidP="008B71B5">
            <w:pPr>
              <w:pStyle w:val="TableParagraph"/>
              <w:rPr>
                <w:rFonts w:asciiTheme="minorHAnsi" w:hAnsiTheme="minorHAnsi"/>
                <w:lang w:val="pl-PL"/>
              </w:rPr>
            </w:pPr>
          </w:p>
        </w:tc>
      </w:tr>
      <w:tr w:rsidR="0082536D" w:rsidRPr="004B7216" w14:paraId="6CFF9912" w14:textId="77777777" w:rsidTr="0082536D">
        <w:trPr>
          <w:trHeight w:val="441"/>
        </w:trPr>
        <w:tc>
          <w:tcPr>
            <w:tcW w:w="1476" w:type="dxa"/>
            <w:tcBorders>
              <w:top w:val="single" w:sz="8" w:space="0" w:color="000000"/>
              <w:bottom w:val="single" w:sz="8" w:space="0" w:color="000000"/>
              <w:right w:val="single" w:sz="8" w:space="0" w:color="000000"/>
            </w:tcBorders>
          </w:tcPr>
          <w:p w14:paraId="012D79D6" w14:textId="77777777" w:rsidR="0082536D" w:rsidRPr="004B7216" w:rsidRDefault="0082536D" w:rsidP="008B71B5">
            <w:pPr>
              <w:pStyle w:val="TableParagraph"/>
              <w:spacing w:before="12"/>
              <w:ind w:right="554"/>
              <w:jc w:val="right"/>
              <w:rPr>
                <w:rFonts w:asciiTheme="minorHAnsi" w:hAnsiTheme="minorHAnsi"/>
                <w:lang w:val="pl-PL"/>
              </w:rPr>
            </w:pPr>
            <w:r w:rsidRPr="004B7216">
              <w:rPr>
                <w:rFonts w:asciiTheme="minorHAnsi" w:hAnsiTheme="minorHAnsi"/>
                <w:lang w:val="pl-PL"/>
              </w:rPr>
              <w:lastRenderedPageBreak/>
              <w:t>25</w:t>
            </w:r>
          </w:p>
        </w:tc>
        <w:tc>
          <w:tcPr>
            <w:tcW w:w="1652" w:type="dxa"/>
            <w:tcBorders>
              <w:top w:val="single" w:sz="8" w:space="0" w:color="000000"/>
              <w:left w:val="single" w:sz="8" w:space="0" w:color="000000"/>
              <w:bottom w:val="single" w:sz="8" w:space="0" w:color="000000"/>
              <w:right w:val="single" w:sz="8" w:space="0" w:color="000000"/>
            </w:tcBorders>
          </w:tcPr>
          <w:p w14:paraId="48A7A7A3" w14:textId="77777777" w:rsidR="0082536D" w:rsidRPr="004B7216" w:rsidRDefault="0082536D" w:rsidP="008B71B5">
            <w:pPr>
              <w:pStyle w:val="TableParagraph"/>
              <w:spacing w:before="12"/>
              <w:ind w:left="506" w:right="416"/>
              <w:jc w:val="center"/>
              <w:rPr>
                <w:rFonts w:asciiTheme="minorHAnsi" w:hAnsiTheme="minorHAnsi"/>
                <w:lang w:val="pl-PL"/>
              </w:rPr>
            </w:pPr>
            <w:r w:rsidRPr="004B7216">
              <w:rPr>
                <w:rFonts w:asciiTheme="minorHAnsi" w:hAnsiTheme="minorHAnsi"/>
                <w:lang w:val="pl-PL"/>
              </w:rPr>
              <w:t>1,5%</w:t>
            </w:r>
          </w:p>
        </w:tc>
        <w:tc>
          <w:tcPr>
            <w:tcW w:w="1299" w:type="dxa"/>
            <w:tcBorders>
              <w:top w:val="single" w:sz="8" w:space="0" w:color="000000"/>
              <w:left w:val="single" w:sz="8" w:space="0" w:color="000000"/>
              <w:bottom w:val="single" w:sz="8" w:space="0" w:color="000000"/>
              <w:right w:val="single" w:sz="8" w:space="0" w:color="000000"/>
            </w:tcBorders>
          </w:tcPr>
          <w:p w14:paraId="62D6E816" w14:textId="77777777" w:rsidR="0082536D" w:rsidRPr="004B7216" w:rsidRDefault="0082536D" w:rsidP="008B71B5">
            <w:pPr>
              <w:pStyle w:val="TableParagraph"/>
              <w:rPr>
                <w:rFonts w:asciiTheme="minorHAnsi" w:hAnsiTheme="minorHAnsi"/>
                <w:lang w:val="pl-PL"/>
              </w:rPr>
            </w:pPr>
          </w:p>
        </w:tc>
        <w:tc>
          <w:tcPr>
            <w:tcW w:w="1474" w:type="dxa"/>
            <w:tcBorders>
              <w:top w:val="single" w:sz="8" w:space="0" w:color="000000"/>
              <w:left w:val="single" w:sz="8" w:space="0" w:color="000000"/>
              <w:bottom w:val="single" w:sz="8" w:space="0" w:color="000000"/>
              <w:right w:val="single" w:sz="8" w:space="0" w:color="000000"/>
            </w:tcBorders>
          </w:tcPr>
          <w:p w14:paraId="6992916C" w14:textId="77777777" w:rsidR="0082536D" w:rsidRPr="004B7216" w:rsidRDefault="0082536D" w:rsidP="008B71B5">
            <w:pPr>
              <w:pStyle w:val="TableParagraph"/>
              <w:rPr>
                <w:rFonts w:asciiTheme="minorHAnsi" w:hAnsiTheme="minorHAnsi"/>
                <w:lang w:val="pl-PL"/>
              </w:rPr>
            </w:pPr>
          </w:p>
        </w:tc>
        <w:tc>
          <w:tcPr>
            <w:tcW w:w="1474" w:type="dxa"/>
            <w:tcBorders>
              <w:top w:val="single" w:sz="8" w:space="0" w:color="000000"/>
              <w:left w:val="single" w:sz="8" w:space="0" w:color="000000"/>
              <w:bottom w:val="single" w:sz="8" w:space="0" w:color="000000"/>
              <w:right w:val="single" w:sz="8" w:space="0" w:color="000000"/>
            </w:tcBorders>
          </w:tcPr>
          <w:p w14:paraId="36E1B89F" w14:textId="77777777" w:rsidR="0082536D" w:rsidRPr="004B7216" w:rsidRDefault="0082536D" w:rsidP="008B71B5">
            <w:pPr>
              <w:pStyle w:val="TableParagraph"/>
              <w:rPr>
                <w:rFonts w:asciiTheme="minorHAnsi" w:hAnsiTheme="minorHAnsi"/>
                <w:lang w:val="pl-PL"/>
              </w:rPr>
            </w:pPr>
          </w:p>
        </w:tc>
        <w:tc>
          <w:tcPr>
            <w:tcW w:w="1564" w:type="dxa"/>
            <w:tcBorders>
              <w:top w:val="single" w:sz="8" w:space="0" w:color="000000"/>
              <w:left w:val="single" w:sz="8" w:space="0" w:color="000000"/>
              <w:bottom w:val="single" w:sz="8" w:space="0" w:color="000000"/>
            </w:tcBorders>
          </w:tcPr>
          <w:p w14:paraId="0C74842E" w14:textId="77777777" w:rsidR="0082536D" w:rsidRPr="004B7216" w:rsidRDefault="0082536D" w:rsidP="008B71B5">
            <w:pPr>
              <w:pStyle w:val="TableParagraph"/>
              <w:rPr>
                <w:rFonts w:asciiTheme="minorHAnsi" w:hAnsiTheme="minorHAnsi"/>
                <w:lang w:val="pl-PL"/>
              </w:rPr>
            </w:pPr>
          </w:p>
        </w:tc>
      </w:tr>
      <w:tr w:rsidR="0082536D" w:rsidRPr="004B7216" w14:paraId="735EC691" w14:textId="77777777" w:rsidTr="0082536D">
        <w:trPr>
          <w:trHeight w:val="144"/>
        </w:trPr>
        <w:tc>
          <w:tcPr>
            <w:tcW w:w="1476" w:type="dxa"/>
            <w:tcBorders>
              <w:top w:val="single" w:sz="8" w:space="0" w:color="000000"/>
              <w:bottom w:val="single" w:sz="8" w:space="0" w:color="000000"/>
              <w:right w:val="single" w:sz="8" w:space="0" w:color="000000"/>
            </w:tcBorders>
            <w:vAlign w:val="center"/>
          </w:tcPr>
          <w:p w14:paraId="3D821DD8" w14:textId="5E2660AC" w:rsidR="0082536D" w:rsidRPr="004B7216" w:rsidRDefault="00E03B18" w:rsidP="0082536D">
            <w:pPr>
              <w:pStyle w:val="TableParagraph"/>
              <w:spacing w:before="12"/>
              <w:ind w:right="554"/>
              <w:jc w:val="center"/>
              <w:rPr>
                <w:rFonts w:asciiTheme="minorHAnsi" w:hAnsiTheme="minorHAnsi"/>
                <w:lang w:val="pl-PL"/>
              </w:rPr>
            </w:pPr>
            <w:r w:rsidRPr="004B7216">
              <w:rPr>
                <w:rFonts w:asciiTheme="minorHAnsi" w:hAnsiTheme="minorHAnsi"/>
                <w:lang w:val="pl-PL"/>
              </w:rPr>
              <w:t xml:space="preserve">            </w:t>
            </w:r>
            <w:r w:rsidR="0082536D" w:rsidRPr="004B7216">
              <w:rPr>
                <w:rFonts w:asciiTheme="minorHAnsi" w:hAnsiTheme="minorHAnsi"/>
                <w:lang w:val="pl-PL"/>
              </w:rPr>
              <w:t>&gt;25</w:t>
            </w:r>
          </w:p>
        </w:tc>
        <w:tc>
          <w:tcPr>
            <w:tcW w:w="1652" w:type="dxa"/>
            <w:tcBorders>
              <w:top w:val="single" w:sz="8" w:space="0" w:color="000000"/>
              <w:left w:val="single" w:sz="8" w:space="0" w:color="000000"/>
              <w:bottom w:val="single" w:sz="8" w:space="0" w:color="000000"/>
              <w:right w:val="single" w:sz="8" w:space="0" w:color="000000"/>
            </w:tcBorders>
            <w:vAlign w:val="center"/>
          </w:tcPr>
          <w:p w14:paraId="43BFBCF6" w14:textId="15F49001" w:rsidR="0082536D" w:rsidRPr="004B7216" w:rsidRDefault="0082536D" w:rsidP="00E03B18">
            <w:pPr>
              <w:pStyle w:val="TableParagraph"/>
              <w:spacing w:before="12"/>
              <w:ind w:right="414"/>
              <w:jc w:val="center"/>
              <w:rPr>
                <w:rFonts w:asciiTheme="minorHAnsi" w:hAnsiTheme="minorHAnsi"/>
                <w:sz w:val="16"/>
                <w:szCs w:val="16"/>
                <w:lang w:val="pl-PL"/>
              </w:rPr>
            </w:pPr>
            <m:oMathPara>
              <m:oMathParaPr>
                <m:jc m:val="center"/>
              </m:oMathParaPr>
              <m:oMath>
                <m:r>
                  <w:rPr>
                    <w:rFonts w:ascii="Cambria Math" w:hAnsi="Cambria Math"/>
                    <w:sz w:val="16"/>
                    <w:szCs w:val="16"/>
                    <w:lang w:val="pl-PL"/>
                  </w:rPr>
                  <m:t>0,2+0,5∙</m:t>
                </m:r>
                <m:f>
                  <m:fPr>
                    <m:ctrlPr>
                      <w:rPr>
                        <w:rFonts w:ascii="Cambria Math" w:hAnsi="Cambria Math"/>
                        <w:i/>
                        <w:sz w:val="16"/>
                        <w:szCs w:val="16"/>
                        <w:lang w:val="pl-PL"/>
                      </w:rPr>
                    </m:ctrlPr>
                  </m:fPr>
                  <m:num>
                    <m:r>
                      <w:rPr>
                        <w:rFonts w:ascii="Cambria Math" w:hAnsi="Cambria Math"/>
                        <w:sz w:val="16"/>
                        <w:szCs w:val="16"/>
                        <w:lang w:val="pl-PL"/>
                      </w:rPr>
                      <m:t>25</m:t>
                    </m:r>
                  </m:num>
                  <m:den>
                    <m:r>
                      <w:rPr>
                        <w:rFonts w:ascii="Cambria Math" w:hAnsi="Cambria Math"/>
                        <w:sz w:val="16"/>
                        <w:szCs w:val="16"/>
                        <w:lang w:val="pl-PL"/>
                      </w:rPr>
                      <m:t>h</m:t>
                    </m:r>
                  </m:den>
                </m:f>
              </m:oMath>
            </m:oMathPara>
          </w:p>
        </w:tc>
        <w:tc>
          <w:tcPr>
            <w:tcW w:w="1299" w:type="dxa"/>
            <w:tcBorders>
              <w:top w:val="single" w:sz="8" w:space="0" w:color="000000"/>
              <w:left w:val="single" w:sz="8" w:space="0" w:color="000000"/>
              <w:bottom w:val="single" w:sz="8" w:space="0" w:color="000000"/>
              <w:right w:val="single" w:sz="8" w:space="0" w:color="000000"/>
            </w:tcBorders>
            <w:vAlign w:val="center"/>
          </w:tcPr>
          <w:p w14:paraId="2DC10CE0" w14:textId="77777777" w:rsidR="0082536D" w:rsidRPr="004B7216" w:rsidRDefault="0082536D" w:rsidP="0082536D">
            <w:pPr>
              <w:pStyle w:val="TableParagraph"/>
              <w:jc w:val="center"/>
              <w:rPr>
                <w:rFonts w:asciiTheme="minorHAnsi" w:hAnsiTheme="minorHAnsi"/>
                <w:lang w:val="pl-PL"/>
              </w:rPr>
            </w:pPr>
          </w:p>
        </w:tc>
        <w:tc>
          <w:tcPr>
            <w:tcW w:w="1474" w:type="dxa"/>
            <w:tcBorders>
              <w:top w:val="single" w:sz="8" w:space="0" w:color="000000"/>
              <w:left w:val="single" w:sz="8" w:space="0" w:color="000000"/>
              <w:bottom w:val="single" w:sz="8" w:space="0" w:color="000000"/>
              <w:right w:val="single" w:sz="8" w:space="0" w:color="000000"/>
            </w:tcBorders>
            <w:vAlign w:val="center"/>
          </w:tcPr>
          <w:p w14:paraId="6217A93E" w14:textId="77777777" w:rsidR="0082536D" w:rsidRPr="004B7216" w:rsidRDefault="0082536D" w:rsidP="0082536D">
            <w:pPr>
              <w:pStyle w:val="TableParagraph"/>
              <w:jc w:val="center"/>
              <w:rPr>
                <w:rFonts w:asciiTheme="minorHAnsi" w:hAnsiTheme="minorHAnsi"/>
                <w:lang w:val="pl-PL"/>
              </w:rPr>
            </w:pPr>
          </w:p>
        </w:tc>
        <w:tc>
          <w:tcPr>
            <w:tcW w:w="1474" w:type="dxa"/>
            <w:tcBorders>
              <w:top w:val="single" w:sz="8" w:space="0" w:color="000000"/>
              <w:left w:val="single" w:sz="8" w:space="0" w:color="000000"/>
              <w:bottom w:val="single" w:sz="8" w:space="0" w:color="000000"/>
              <w:right w:val="single" w:sz="8" w:space="0" w:color="000000"/>
            </w:tcBorders>
            <w:vAlign w:val="center"/>
          </w:tcPr>
          <w:p w14:paraId="40C48E62" w14:textId="77777777" w:rsidR="0082536D" w:rsidRPr="004B7216" w:rsidRDefault="0082536D" w:rsidP="0082536D">
            <w:pPr>
              <w:pStyle w:val="TableParagraph"/>
              <w:jc w:val="center"/>
              <w:rPr>
                <w:rFonts w:asciiTheme="minorHAnsi" w:hAnsiTheme="minorHAnsi"/>
                <w:lang w:val="pl-PL"/>
              </w:rPr>
            </w:pPr>
          </w:p>
        </w:tc>
        <w:tc>
          <w:tcPr>
            <w:tcW w:w="1564" w:type="dxa"/>
            <w:tcBorders>
              <w:top w:val="single" w:sz="8" w:space="0" w:color="000000"/>
              <w:left w:val="single" w:sz="8" w:space="0" w:color="000000"/>
              <w:bottom w:val="single" w:sz="8" w:space="0" w:color="000000"/>
            </w:tcBorders>
            <w:vAlign w:val="center"/>
          </w:tcPr>
          <w:p w14:paraId="4F971DCB" w14:textId="77777777" w:rsidR="0082536D" w:rsidRPr="004B7216" w:rsidRDefault="0082536D" w:rsidP="0082536D">
            <w:pPr>
              <w:pStyle w:val="TableParagraph"/>
              <w:jc w:val="center"/>
              <w:rPr>
                <w:rFonts w:asciiTheme="minorHAnsi" w:hAnsiTheme="minorHAnsi"/>
                <w:lang w:val="pl-PL"/>
              </w:rPr>
            </w:pPr>
          </w:p>
        </w:tc>
      </w:tr>
    </w:tbl>
    <w:p w14:paraId="2DFE5B93" w14:textId="120BDAAB" w:rsidR="0082536D" w:rsidRPr="004B7216" w:rsidRDefault="0082536D" w:rsidP="0082536D">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4E73F9CE" w14:textId="631BA5DA" w:rsidR="0082536D" w:rsidRPr="004B7216" w:rsidRDefault="00116E3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rPr>
      </w:pPr>
      <w:r w:rsidRPr="004B7216">
        <w:t>W każdym tygodniu wartość maksymalna ze zbioru 10-minutowych średnich wartości współczynnika odkształcenia wyższymi harmonicznymi napięcia zasilającego (THD), uwzględniającego wyższe harmoniczne do rzędu 50, jest mniejsza lub równa</w:t>
      </w:r>
      <w:r w:rsidRPr="004B7216">
        <w:rPr>
          <w:spacing w:val="-4"/>
        </w:rPr>
        <w:t xml:space="preserve"> </w:t>
      </w:r>
      <w:r w:rsidRPr="004B7216">
        <w:t>8%.</w:t>
      </w:r>
    </w:p>
    <w:p w14:paraId="5F43E3E8" w14:textId="5CDB3867" w:rsidR="00116E35" w:rsidRPr="004B7216" w:rsidRDefault="00116E3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rPr>
      </w:pPr>
      <w:r w:rsidRPr="004B7216">
        <w:t>Napięcie znamionowe sieci niskiego napięcia odpowiada wartości 230/400</w:t>
      </w:r>
      <w:r w:rsidRPr="004B7216">
        <w:rPr>
          <w:spacing w:val="-10"/>
        </w:rPr>
        <w:t xml:space="preserve"> </w:t>
      </w:r>
      <w:r w:rsidRPr="004B7216">
        <w:t>V.</w:t>
      </w:r>
    </w:p>
    <w:p w14:paraId="1938D1B1" w14:textId="6A51F8E7" w:rsidR="00116E35" w:rsidRPr="004B7216" w:rsidRDefault="00116E3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rPr>
      </w:pPr>
      <w:r w:rsidRPr="004B7216">
        <w:t>OSDn zapewnia utrzymanie  parametrów  napięcia  zasilającego w granicach określonych powyżej pod warunkiem,</w:t>
      </w:r>
      <w:r w:rsidRPr="004B7216">
        <w:rPr>
          <w:spacing w:val="-1"/>
        </w:rPr>
        <w:t xml:space="preserve"> </w:t>
      </w:r>
      <w:r w:rsidRPr="004B7216">
        <w:t>że:s</w:t>
      </w:r>
    </w:p>
    <w:p w14:paraId="11C74623" w14:textId="5526248D" w:rsidR="00116E35" w:rsidRPr="004B7216" w:rsidRDefault="00116E35">
      <w:pPr>
        <w:pStyle w:val="Akapitzlist"/>
        <w:widowControl w:val="0"/>
        <w:numPr>
          <w:ilvl w:val="0"/>
          <w:numId w:val="157"/>
        </w:numPr>
        <w:tabs>
          <w:tab w:val="left" w:pos="1452"/>
          <w:tab w:val="left" w:pos="1453"/>
        </w:tabs>
        <w:autoSpaceDE w:val="0"/>
        <w:autoSpaceDN w:val="0"/>
        <w:spacing w:before="90" w:after="0" w:line="240" w:lineRule="auto"/>
        <w:ind w:left="2058" w:hanging="357"/>
        <w:contextualSpacing w:val="0"/>
        <w:jc w:val="both"/>
        <w:rPr>
          <w:b/>
          <w:bCs/>
          <w:sz w:val="26"/>
        </w:rPr>
      </w:pPr>
      <w:r w:rsidRPr="004B7216">
        <w:t>użytkownik systemu pobiera z sieci lub wprowadza do sieci moc czynną równą mocy umownej lub</w:t>
      </w:r>
      <w:r w:rsidRPr="004B7216">
        <w:rPr>
          <w:spacing w:val="-1"/>
        </w:rPr>
        <w:t xml:space="preserve"> </w:t>
      </w:r>
      <w:r w:rsidRPr="004B7216">
        <w:t>mniejszą,</w:t>
      </w:r>
    </w:p>
    <w:p w14:paraId="6B80E928" w14:textId="0CAC4D29" w:rsidR="00116E35" w:rsidRPr="004B7216" w:rsidRDefault="00116E35">
      <w:pPr>
        <w:pStyle w:val="Akapitzlist"/>
        <w:widowControl w:val="0"/>
        <w:numPr>
          <w:ilvl w:val="0"/>
          <w:numId w:val="157"/>
        </w:numPr>
        <w:tabs>
          <w:tab w:val="left" w:pos="1452"/>
          <w:tab w:val="left" w:pos="1453"/>
        </w:tabs>
        <w:autoSpaceDE w:val="0"/>
        <w:autoSpaceDN w:val="0"/>
        <w:spacing w:before="90" w:after="0" w:line="240" w:lineRule="auto"/>
        <w:ind w:left="2058" w:hanging="357"/>
        <w:contextualSpacing w:val="0"/>
        <w:jc w:val="both"/>
        <w:rPr>
          <w:b/>
          <w:bCs/>
          <w:sz w:val="26"/>
        </w:rPr>
      </w:pPr>
      <w:r w:rsidRPr="004B7216">
        <w:t>moc bierna pobierana z sieci lub wprowadzana do sieci przez użytkownika systemu nie przekracza granicznych wartości określonych w umowie dystrybucji albo w umowie</w:t>
      </w:r>
      <w:r w:rsidRPr="004B7216">
        <w:rPr>
          <w:spacing w:val="-1"/>
        </w:rPr>
        <w:t xml:space="preserve"> </w:t>
      </w:r>
      <w:r w:rsidRPr="004B7216">
        <w:t>kompleksowej,</w:t>
      </w:r>
    </w:p>
    <w:p w14:paraId="5CC01478" w14:textId="7F686566" w:rsidR="00116E35" w:rsidRPr="004B7216" w:rsidRDefault="00116E35">
      <w:pPr>
        <w:pStyle w:val="Akapitzlist"/>
        <w:widowControl w:val="0"/>
        <w:numPr>
          <w:ilvl w:val="0"/>
          <w:numId w:val="157"/>
        </w:numPr>
        <w:tabs>
          <w:tab w:val="left" w:pos="1452"/>
          <w:tab w:val="left" w:pos="1453"/>
        </w:tabs>
        <w:autoSpaceDE w:val="0"/>
        <w:autoSpaceDN w:val="0"/>
        <w:spacing w:before="90" w:after="0" w:line="240" w:lineRule="auto"/>
        <w:ind w:left="2058" w:hanging="357"/>
        <w:contextualSpacing w:val="0"/>
        <w:jc w:val="both"/>
        <w:rPr>
          <w:b/>
          <w:bCs/>
          <w:sz w:val="26"/>
        </w:rPr>
      </w:pPr>
      <w:r w:rsidRPr="004B7216">
        <w:t>użytkownik systemu wypełnia zobowiązania dotyczące regulacji mocy biernej i napięcia określone w umowie dystrybucji albo w umowie</w:t>
      </w:r>
      <w:r w:rsidRPr="004B7216">
        <w:rPr>
          <w:spacing w:val="-8"/>
        </w:rPr>
        <w:t xml:space="preserve"> </w:t>
      </w:r>
      <w:r w:rsidRPr="004B7216">
        <w:t>kompleksowej.</w:t>
      </w:r>
    </w:p>
    <w:p w14:paraId="0DFAD1DE" w14:textId="53DD803E" w:rsidR="00116E35" w:rsidRPr="004B7216" w:rsidRDefault="00116E35">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rPr>
      </w:pPr>
      <w:r w:rsidRPr="004B7216">
        <w:rPr>
          <w:b/>
        </w:rPr>
        <w:t>Parametry jakościowe energii elektrycznej, w przypadku sieci funkcjonującej bez zakłóceń, dla podmiotów zaliczanych do grupy przyłączeniowej VI</w:t>
      </w:r>
    </w:p>
    <w:p w14:paraId="167A0754" w14:textId="22E7417B" w:rsidR="00116E35" w:rsidRPr="004B7216" w:rsidRDefault="00116E3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
          <w:bCs/>
          <w:sz w:val="26"/>
        </w:rPr>
      </w:pPr>
      <w:r w:rsidRPr="004B7216">
        <w:t>Parametry jakościowe energii elektrycznej dostarczanej z sieci określa umowa dystrybucji albo umowa kompleksowa.</w:t>
      </w:r>
    </w:p>
    <w:p w14:paraId="751079A8" w14:textId="77777777" w:rsidR="00116E35" w:rsidRPr="004B7216" w:rsidRDefault="00116E35" w:rsidP="00116E35">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5F30ED13" w14:textId="12820F98" w:rsidR="00116E35" w:rsidRPr="004B7216" w:rsidRDefault="00116E35">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rPr>
      </w:pPr>
      <w:bookmarkStart w:id="45" w:name="_Toc230862524"/>
      <w:r w:rsidRPr="004B7216">
        <w:rPr>
          <w:b/>
          <w:bCs/>
        </w:rPr>
        <w:t>WSKAŹNIKI JAKOŚCI I NIEZAWODNOŚCI DOSTAW ENERGII ELEKTRYCZNEJ</w:t>
      </w:r>
      <w:bookmarkEnd w:id="45"/>
    </w:p>
    <w:p w14:paraId="2CFD87B2" w14:textId="00D8EB19" w:rsidR="00116E35" w:rsidRPr="004B7216" w:rsidRDefault="00116E35" w:rsidP="00E27E88">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0E806D6D" w14:textId="0A6D380B" w:rsidR="00116E35" w:rsidRPr="004B7216" w:rsidRDefault="0070555B">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rPr>
      </w:pPr>
      <w:r w:rsidRPr="004B7216">
        <w:t>Ustala się następujące rodzaje przerw w dostarczaniu energii elektrycznej:</w:t>
      </w:r>
    </w:p>
    <w:p w14:paraId="06339D60" w14:textId="627EF6D3" w:rsidR="0070555B" w:rsidRPr="004B7216" w:rsidRDefault="0070555B">
      <w:pPr>
        <w:pStyle w:val="Akapitzlist"/>
        <w:widowControl w:val="0"/>
        <w:numPr>
          <w:ilvl w:val="0"/>
          <w:numId w:val="158"/>
        </w:numPr>
        <w:tabs>
          <w:tab w:val="left" w:pos="1452"/>
          <w:tab w:val="left" w:pos="1453"/>
        </w:tabs>
        <w:autoSpaceDE w:val="0"/>
        <w:autoSpaceDN w:val="0"/>
        <w:spacing w:before="90" w:after="0" w:line="240" w:lineRule="auto"/>
        <w:ind w:left="2058" w:hanging="357"/>
        <w:contextualSpacing w:val="0"/>
        <w:jc w:val="both"/>
        <w:rPr>
          <w:b/>
          <w:bCs/>
          <w:sz w:val="26"/>
        </w:rPr>
      </w:pPr>
      <w:r w:rsidRPr="004B7216">
        <w:t>planowane,</w:t>
      </w:r>
    </w:p>
    <w:p w14:paraId="670643E9" w14:textId="2066AD47" w:rsidR="0070555B" w:rsidRPr="004B7216" w:rsidRDefault="0070555B">
      <w:pPr>
        <w:pStyle w:val="Akapitzlist"/>
        <w:widowControl w:val="0"/>
        <w:numPr>
          <w:ilvl w:val="0"/>
          <w:numId w:val="158"/>
        </w:numPr>
        <w:tabs>
          <w:tab w:val="left" w:pos="1452"/>
          <w:tab w:val="left" w:pos="1453"/>
        </w:tabs>
        <w:autoSpaceDE w:val="0"/>
        <w:autoSpaceDN w:val="0"/>
        <w:spacing w:before="90" w:after="0" w:line="240" w:lineRule="auto"/>
        <w:ind w:left="2058" w:hanging="357"/>
        <w:contextualSpacing w:val="0"/>
        <w:jc w:val="both"/>
        <w:rPr>
          <w:b/>
          <w:bCs/>
          <w:sz w:val="26"/>
        </w:rPr>
      </w:pPr>
      <w:r w:rsidRPr="004B7216">
        <w:t>nieplanowane.</w:t>
      </w:r>
    </w:p>
    <w:p w14:paraId="7D545343" w14:textId="024F20A2" w:rsidR="0070555B" w:rsidRPr="004B7216" w:rsidRDefault="0070555B">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rPr>
      </w:pPr>
      <w:r w:rsidRPr="004B7216">
        <w:t>Przerwy w dostarczaniu energii elektrycznej, w zależności od czasu ich trwania, dzieli się na przerwy:</w:t>
      </w:r>
    </w:p>
    <w:p w14:paraId="66E9D1B0" w14:textId="6648DB22" w:rsidR="0070555B" w:rsidRPr="004B7216" w:rsidRDefault="0070555B">
      <w:pPr>
        <w:pStyle w:val="Akapitzlist"/>
        <w:widowControl w:val="0"/>
        <w:numPr>
          <w:ilvl w:val="0"/>
          <w:numId w:val="159"/>
        </w:numPr>
        <w:tabs>
          <w:tab w:val="left" w:pos="1452"/>
          <w:tab w:val="left" w:pos="1453"/>
        </w:tabs>
        <w:autoSpaceDE w:val="0"/>
        <w:autoSpaceDN w:val="0"/>
        <w:spacing w:before="90" w:after="0" w:line="240" w:lineRule="auto"/>
        <w:ind w:left="2058" w:hanging="357"/>
        <w:contextualSpacing w:val="0"/>
        <w:jc w:val="both"/>
        <w:rPr>
          <w:b/>
          <w:bCs/>
          <w:sz w:val="26"/>
        </w:rPr>
      </w:pPr>
      <w:r w:rsidRPr="004B7216">
        <w:t>przemijające (mikroprzerwy) - trwające nie dłużej niż 1</w:t>
      </w:r>
      <w:r w:rsidRPr="004B7216">
        <w:rPr>
          <w:spacing w:val="-4"/>
        </w:rPr>
        <w:t xml:space="preserve"> </w:t>
      </w:r>
      <w:r w:rsidRPr="004B7216">
        <w:t>s,</w:t>
      </w:r>
    </w:p>
    <w:p w14:paraId="3F73A027" w14:textId="1777E130" w:rsidR="0070555B" w:rsidRPr="004B7216" w:rsidRDefault="0070555B">
      <w:pPr>
        <w:pStyle w:val="Akapitzlist"/>
        <w:widowControl w:val="0"/>
        <w:numPr>
          <w:ilvl w:val="0"/>
          <w:numId w:val="159"/>
        </w:numPr>
        <w:tabs>
          <w:tab w:val="left" w:pos="1452"/>
          <w:tab w:val="left" w:pos="1453"/>
        </w:tabs>
        <w:autoSpaceDE w:val="0"/>
        <w:autoSpaceDN w:val="0"/>
        <w:spacing w:before="90" w:after="0" w:line="240" w:lineRule="auto"/>
        <w:ind w:left="2058" w:hanging="357"/>
        <w:contextualSpacing w:val="0"/>
        <w:jc w:val="both"/>
        <w:rPr>
          <w:b/>
          <w:bCs/>
          <w:sz w:val="26"/>
        </w:rPr>
      </w:pPr>
      <w:r w:rsidRPr="004B7216">
        <w:t>krótkie - trwające dłużej niż 1 s i nie dłużej niż 3</w:t>
      </w:r>
      <w:r w:rsidRPr="004B7216">
        <w:rPr>
          <w:spacing w:val="-1"/>
        </w:rPr>
        <w:t xml:space="preserve"> </w:t>
      </w:r>
      <w:r w:rsidRPr="004B7216">
        <w:t>min,</w:t>
      </w:r>
    </w:p>
    <w:p w14:paraId="179F92C8" w14:textId="0B657580" w:rsidR="0070555B" w:rsidRPr="004B7216" w:rsidRDefault="0070555B">
      <w:pPr>
        <w:pStyle w:val="Akapitzlist"/>
        <w:widowControl w:val="0"/>
        <w:numPr>
          <w:ilvl w:val="0"/>
          <w:numId w:val="159"/>
        </w:numPr>
        <w:tabs>
          <w:tab w:val="left" w:pos="1452"/>
          <w:tab w:val="left" w:pos="1453"/>
        </w:tabs>
        <w:autoSpaceDE w:val="0"/>
        <w:autoSpaceDN w:val="0"/>
        <w:spacing w:before="90" w:after="0" w:line="240" w:lineRule="auto"/>
        <w:ind w:left="2058" w:hanging="357"/>
        <w:contextualSpacing w:val="0"/>
        <w:jc w:val="both"/>
        <w:rPr>
          <w:b/>
          <w:bCs/>
          <w:sz w:val="26"/>
        </w:rPr>
      </w:pPr>
      <w:r w:rsidRPr="004B7216">
        <w:t>długie - trwające dłużej niż 3 min i nie dłużej niż 12</w:t>
      </w:r>
      <w:r w:rsidRPr="004B7216">
        <w:rPr>
          <w:spacing w:val="-5"/>
        </w:rPr>
        <w:t xml:space="preserve"> </w:t>
      </w:r>
      <w:r w:rsidRPr="004B7216">
        <w:t>godz.,</w:t>
      </w:r>
    </w:p>
    <w:p w14:paraId="34D1F0A0" w14:textId="7508F43A" w:rsidR="0070555B" w:rsidRPr="004B7216" w:rsidRDefault="0070555B">
      <w:pPr>
        <w:pStyle w:val="Akapitzlist"/>
        <w:widowControl w:val="0"/>
        <w:numPr>
          <w:ilvl w:val="0"/>
          <w:numId w:val="159"/>
        </w:numPr>
        <w:tabs>
          <w:tab w:val="left" w:pos="1452"/>
          <w:tab w:val="left" w:pos="1453"/>
        </w:tabs>
        <w:autoSpaceDE w:val="0"/>
        <w:autoSpaceDN w:val="0"/>
        <w:spacing w:before="90" w:after="0" w:line="240" w:lineRule="auto"/>
        <w:ind w:left="2058" w:hanging="357"/>
        <w:contextualSpacing w:val="0"/>
        <w:jc w:val="both"/>
        <w:rPr>
          <w:b/>
          <w:bCs/>
          <w:sz w:val="26"/>
        </w:rPr>
      </w:pPr>
      <w:r w:rsidRPr="004B7216">
        <w:t>bardzo długie - trwające dłużej niż 12 godz. i nie dłużej niż 24</w:t>
      </w:r>
      <w:r w:rsidRPr="004B7216">
        <w:rPr>
          <w:spacing w:val="-5"/>
        </w:rPr>
        <w:t xml:space="preserve"> </w:t>
      </w:r>
      <w:r w:rsidRPr="004B7216">
        <w:t>godz.,</w:t>
      </w:r>
    </w:p>
    <w:p w14:paraId="64D5E186" w14:textId="7C39AFF0" w:rsidR="0070555B" w:rsidRPr="004B7216" w:rsidRDefault="0070555B">
      <w:pPr>
        <w:pStyle w:val="Akapitzlist"/>
        <w:widowControl w:val="0"/>
        <w:numPr>
          <w:ilvl w:val="0"/>
          <w:numId w:val="159"/>
        </w:numPr>
        <w:tabs>
          <w:tab w:val="left" w:pos="1452"/>
          <w:tab w:val="left" w:pos="1453"/>
        </w:tabs>
        <w:autoSpaceDE w:val="0"/>
        <w:autoSpaceDN w:val="0"/>
        <w:spacing w:before="90" w:after="0" w:line="240" w:lineRule="auto"/>
        <w:ind w:left="2058" w:hanging="357"/>
        <w:contextualSpacing w:val="0"/>
        <w:jc w:val="both"/>
        <w:rPr>
          <w:b/>
          <w:bCs/>
          <w:sz w:val="26"/>
        </w:rPr>
      </w:pPr>
      <w:r w:rsidRPr="004B7216">
        <w:t>katastrofalne - trwające dłużej niż 24</w:t>
      </w:r>
      <w:r w:rsidRPr="004B7216">
        <w:rPr>
          <w:spacing w:val="-2"/>
        </w:rPr>
        <w:t xml:space="preserve"> </w:t>
      </w:r>
      <w:r w:rsidRPr="004B7216">
        <w:t>godz.</w:t>
      </w:r>
    </w:p>
    <w:p w14:paraId="13F8402A" w14:textId="7FE484BE" w:rsidR="0070555B" w:rsidRPr="004B7216" w:rsidRDefault="007E68EA">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rPr>
      </w:pPr>
      <w:r w:rsidRPr="004B7216">
        <w:lastRenderedPageBreak/>
        <w:t>Przerwa planowana, o której odbiorca nie został powiadomiony w formie, o której mowa w pkt VIII.4.1. ppkt 4), jest traktowana jako przerwa nieplanowana.</w:t>
      </w:r>
    </w:p>
    <w:p w14:paraId="15490640" w14:textId="7A8C9893" w:rsidR="007E68EA" w:rsidRPr="004B7216" w:rsidRDefault="007E68EA">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rPr>
      </w:pPr>
      <w:r w:rsidRPr="004B7216">
        <w:t>Dla podmiotów zaliczanych do grup przyłączeniowych I–III i VI:</w:t>
      </w:r>
    </w:p>
    <w:p w14:paraId="5452D073" w14:textId="78A98651" w:rsidR="007E68EA" w:rsidRPr="004B7216" w:rsidRDefault="007E68EA">
      <w:pPr>
        <w:pStyle w:val="Akapitzlist"/>
        <w:widowControl w:val="0"/>
        <w:numPr>
          <w:ilvl w:val="0"/>
          <w:numId w:val="160"/>
        </w:numPr>
        <w:tabs>
          <w:tab w:val="left" w:pos="1452"/>
          <w:tab w:val="left" w:pos="1453"/>
        </w:tabs>
        <w:autoSpaceDE w:val="0"/>
        <w:autoSpaceDN w:val="0"/>
        <w:spacing w:before="90" w:after="0" w:line="240" w:lineRule="auto"/>
        <w:ind w:left="2058" w:hanging="357"/>
        <w:contextualSpacing w:val="0"/>
        <w:jc w:val="both"/>
        <w:rPr>
          <w:b/>
          <w:bCs/>
          <w:sz w:val="26"/>
        </w:rPr>
      </w:pPr>
      <w:r w:rsidRPr="004B7216">
        <w:t>dopuszczalny czas trwania jednorazowej przerwy planowanej i nieplanowanej w dostarczaniu energii  elektrycznej oraz dopuszczalny łączny  czas trwania   w roku wyłączeń planowanych i nieplanowanych określa umowa dystrybucji albo umowa</w:t>
      </w:r>
      <w:r w:rsidRPr="004B7216">
        <w:rPr>
          <w:spacing w:val="-3"/>
        </w:rPr>
        <w:t xml:space="preserve"> </w:t>
      </w:r>
      <w:r w:rsidRPr="004B7216">
        <w:t>kompleksowa,</w:t>
      </w:r>
    </w:p>
    <w:p w14:paraId="2BFB0CFE" w14:textId="482ED9F0" w:rsidR="007E68EA" w:rsidRPr="004B7216" w:rsidRDefault="007E68EA">
      <w:pPr>
        <w:pStyle w:val="Akapitzlist"/>
        <w:widowControl w:val="0"/>
        <w:numPr>
          <w:ilvl w:val="0"/>
          <w:numId w:val="160"/>
        </w:numPr>
        <w:tabs>
          <w:tab w:val="left" w:pos="1452"/>
          <w:tab w:val="left" w:pos="1453"/>
        </w:tabs>
        <w:autoSpaceDE w:val="0"/>
        <w:autoSpaceDN w:val="0"/>
        <w:spacing w:before="90" w:after="0" w:line="240" w:lineRule="auto"/>
        <w:ind w:left="2058" w:hanging="357"/>
        <w:contextualSpacing w:val="0"/>
        <w:jc w:val="both"/>
        <w:rPr>
          <w:b/>
          <w:bCs/>
          <w:sz w:val="26"/>
        </w:rPr>
      </w:pPr>
      <w:r w:rsidRPr="004B7216">
        <w:t>w przypadku gdy odbiorcą jest OSP w zakresie potrzeb własnych stacji elektroenergetycznej najwyższych napięć, dopuszczalne czasy trwania przerw, o których mowa w pkt VIII.2.1, są co najmniej o połowę krótsze od czasów określonych w pkt</w:t>
      </w:r>
      <w:r w:rsidRPr="004B7216">
        <w:rPr>
          <w:spacing w:val="-1"/>
        </w:rPr>
        <w:t xml:space="preserve"> </w:t>
      </w:r>
      <w:r w:rsidRPr="004B7216">
        <w:t>VIII.2.5.</w:t>
      </w:r>
    </w:p>
    <w:p w14:paraId="56F2C8AC" w14:textId="0C95D6DA" w:rsidR="007E68EA" w:rsidRPr="004B7216" w:rsidRDefault="007E68EA">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rPr>
      </w:pPr>
      <w:r w:rsidRPr="004B7216">
        <w:t>Dla podmiotów zaliczanych do grup przyłączeniowych IV i V dopuszczalny czas trwania:</w:t>
      </w:r>
    </w:p>
    <w:p w14:paraId="3C81EFE6" w14:textId="30E71B12" w:rsidR="007E68EA" w:rsidRPr="004B7216" w:rsidRDefault="007E68EA">
      <w:pPr>
        <w:pStyle w:val="Akapitzlist"/>
        <w:widowControl w:val="0"/>
        <w:numPr>
          <w:ilvl w:val="0"/>
          <w:numId w:val="161"/>
        </w:numPr>
        <w:tabs>
          <w:tab w:val="left" w:pos="1452"/>
          <w:tab w:val="left" w:pos="1453"/>
        </w:tabs>
        <w:autoSpaceDE w:val="0"/>
        <w:autoSpaceDN w:val="0"/>
        <w:spacing w:before="90" w:after="0" w:line="240" w:lineRule="auto"/>
        <w:ind w:left="2058" w:hanging="357"/>
        <w:contextualSpacing w:val="0"/>
        <w:jc w:val="both"/>
        <w:rPr>
          <w:b/>
          <w:bCs/>
          <w:sz w:val="26"/>
        </w:rPr>
      </w:pPr>
      <w:r w:rsidRPr="004B7216">
        <w:t>jednorazowej</w:t>
      </w:r>
      <w:r w:rsidRPr="004B7216">
        <w:tab/>
        <w:t>przerwy</w:t>
      </w:r>
      <w:r w:rsidRPr="004B7216">
        <w:tab/>
        <w:t>w</w:t>
      </w:r>
      <w:r w:rsidRPr="004B7216">
        <w:tab/>
        <w:t>dostarczaniu</w:t>
      </w:r>
      <w:r w:rsidRPr="004B7216">
        <w:tab/>
        <w:t>energii</w:t>
      </w:r>
      <w:r w:rsidRPr="004B7216">
        <w:tab/>
        <w:t>elektrycznej</w:t>
      </w:r>
      <w:r w:rsidRPr="004B7216">
        <w:tab/>
        <w:t>nie</w:t>
      </w:r>
      <w:r w:rsidRPr="004B7216">
        <w:tab/>
      </w:r>
      <w:r w:rsidRPr="004B7216">
        <w:rPr>
          <w:spacing w:val="-5"/>
        </w:rPr>
        <w:t xml:space="preserve">może </w:t>
      </w:r>
      <w:r w:rsidRPr="004B7216">
        <w:t>przekroczyć w</w:t>
      </w:r>
      <w:r w:rsidRPr="004B7216">
        <w:rPr>
          <w:spacing w:val="-3"/>
        </w:rPr>
        <w:t xml:space="preserve"> </w:t>
      </w:r>
      <w:r w:rsidRPr="004B7216">
        <w:t>przypadku:</w:t>
      </w:r>
    </w:p>
    <w:p w14:paraId="6D6965F8" w14:textId="6289BE2B" w:rsidR="007E68EA" w:rsidRPr="004B7216" w:rsidRDefault="007E68EA">
      <w:pPr>
        <w:pStyle w:val="Akapitzlist"/>
        <w:widowControl w:val="0"/>
        <w:numPr>
          <w:ilvl w:val="1"/>
          <w:numId w:val="161"/>
        </w:numPr>
        <w:tabs>
          <w:tab w:val="left" w:pos="1452"/>
          <w:tab w:val="left" w:pos="1453"/>
        </w:tabs>
        <w:autoSpaceDE w:val="0"/>
        <w:autoSpaceDN w:val="0"/>
        <w:spacing w:before="90" w:after="0" w:line="240" w:lineRule="auto"/>
        <w:ind w:left="2342" w:hanging="357"/>
        <w:contextualSpacing w:val="0"/>
        <w:jc w:val="both"/>
        <w:rPr>
          <w:b/>
          <w:bCs/>
          <w:sz w:val="26"/>
        </w:rPr>
      </w:pPr>
      <w:r w:rsidRPr="004B7216">
        <w:t>przerwy planowanej – 16</w:t>
      </w:r>
      <w:r w:rsidRPr="004B7216">
        <w:rPr>
          <w:spacing w:val="2"/>
        </w:rPr>
        <w:t xml:space="preserve"> </w:t>
      </w:r>
      <w:r w:rsidRPr="004B7216">
        <w:t>godz.,</w:t>
      </w:r>
    </w:p>
    <w:p w14:paraId="54FF605F" w14:textId="1DBBDFEA" w:rsidR="007E68EA" w:rsidRPr="004B7216" w:rsidRDefault="007E68EA">
      <w:pPr>
        <w:pStyle w:val="Akapitzlist"/>
        <w:widowControl w:val="0"/>
        <w:numPr>
          <w:ilvl w:val="1"/>
          <w:numId w:val="161"/>
        </w:numPr>
        <w:tabs>
          <w:tab w:val="left" w:pos="1452"/>
          <w:tab w:val="left" w:pos="1453"/>
        </w:tabs>
        <w:autoSpaceDE w:val="0"/>
        <w:autoSpaceDN w:val="0"/>
        <w:spacing w:before="90" w:after="0" w:line="240" w:lineRule="auto"/>
        <w:ind w:left="2342" w:hanging="357"/>
        <w:contextualSpacing w:val="0"/>
        <w:jc w:val="both"/>
        <w:rPr>
          <w:b/>
          <w:bCs/>
          <w:sz w:val="26"/>
        </w:rPr>
      </w:pPr>
      <w:r w:rsidRPr="004B7216">
        <w:t>przerwy nieplanowanej – 24</w:t>
      </w:r>
      <w:r w:rsidRPr="004B7216">
        <w:rPr>
          <w:spacing w:val="2"/>
        </w:rPr>
        <w:t xml:space="preserve"> </w:t>
      </w:r>
      <w:r w:rsidRPr="004B7216">
        <w:t>godz.,</w:t>
      </w:r>
    </w:p>
    <w:p w14:paraId="7EAB28BE" w14:textId="183C7891" w:rsidR="007E68EA" w:rsidRPr="004B7216" w:rsidRDefault="007E68EA">
      <w:pPr>
        <w:pStyle w:val="Akapitzlist"/>
        <w:widowControl w:val="0"/>
        <w:numPr>
          <w:ilvl w:val="0"/>
          <w:numId w:val="161"/>
        </w:numPr>
        <w:tabs>
          <w:tab w:val="left" w:pos="1452"/>
          <w:tab w:val="left" w:pos="1453"/>
        </w:tabs>
        <w:autoSpaceDE w:val="0"/>
        <w:autoSpaceDN w:val="0"/>
        <w:spacing w:before="90" w:after="0" w:line="240" w:lineRule="auto"/>
        <w:ind w:left="2058" w:hanging="357"/>
        <w:contextualSpacing w:val="0"/>
        <w:jc w:val="both"/>
        <w:rPr>
          <w:b/>
          <w:bCs/>
          <w:sz w:val="26"/>
        </w:rPr>
      </w:pPr>
      <w:r w:rsidRPr="004B7216">
        <w:t>przerw</w:t>
      </w:r>
      <w:r w:rsidRPr="004B7216">
        <w:rPr>
          <w:spacing w:val="-17"/>
        </w:rPr>
        <w:t xml:space="preserve"> </w:t>
      </w:r>
      <w:r w:rsidRPr="004B7216">
        <w:t>w</w:t>
      </w:r>
      <w:r w:rsidRPr="004B7216">
        <w:rPr>
          <w:spacing w:val="27"/>
        </w:rPr>
        <w:t xml:space="preserve"> </w:t>
      </w:r>
      <w:r w:rsidRPr="004B7216">
        <w:t>roku</w:t>
      </w:r>
      <w:r w:rsidRPr="004B7216">
        <w:rPr>
          <w:spacing w:val="-18"/>
        </w:rPr>
        <w:t xml:space="preserve"> </w:t>
      </w:r>
      <w:r w:rsidRPr="004B7216">
        <w:t>stanowiący</w:t>
      </w:r>
      <w:r w:rsidRPr="004B7216">
        <w:rPr>
          <w:spacing w:val="-17"/>
        </w:rPr>
        <w:t xml:space="preserve"> </w:t>
      </w:r>
      <w:r w:rsidRPr="004B7216">
        <w:t>sumę</w:t>
      </w:r>
      <w:r w:rsidRPr="004B7216">
        <w:rPr>
          <w:spacing w:val="-16"/>
        </w:rPr>
        <w:t xml:space="preserve"> </w:t>
      </w:r>
      <w:r w:rsidRPr="004B7216">
        <w:t>czasów</w:t>
      </w:r>
      <w:r w:rsidRPr="004B7216">
        <w:rPr>
          <w:spacing w:val="-17"/>
        </w:rPr>
        <w:t xml:space="preserve"> </w:t>
      </w:r>
      <w:r w:rsidRPr="004B7216">
        <w:t>trwania</w:t>
      </w:r>
      <w:r w:rsidRPr="004B7216">
        <w:rPr>
          <w:spacing w:val="-16"/>
        </w:rPr>
        <w:t xml:space="preserve"> </w:t>
      </w:r>
      <w:r w:rsidRPr="004B7216">
        <w:t>przerw</w:t>
      </w:r>
      <w:r w:rsidRPr="004B7216">
        <w:rPr>
          <w:spacing w:val="-18"/>
        </w:rPr>
        <w:t xml:space="preserve"> </w:t>
      </w:r>
      <w:r w:rsidRPr="004B7216">
        <w:t>jednorazowych</w:t>
      </w:r>
      <w:r w:rsidRPr="004B7216">
        <w:rPr>
          <w:spacing w:val="-17"/>
        </w:rPr>
        <w:t xml:space="preserve"> </w:t>
      </w:r>
      <w:r w:rsidRPr="004B7216">
        <w:t>długich i bardzo długich nie może przekroczyć w</w:t>
      </w:r>
      <w:r w:rsidRPr="004B7216">
        <w:rPr>
          <w:spacing w:val="-4"/>
        </w:rPr>
        <w:t xml:space="preserve"> </w:t>
      </w:r>
      <w:r w:rsidRPr="004B7216">
        <w:t>przypadku:</w:t>
      </w:r>
    </w:p>
    <w:p w14:paraId="13D70BF8" w14:textId="60A20B85" w:rsidR="007E68EA" w:rsidRPr="004B7216" w:rsidRDefault="007E68EA">
      <w:pPr>
        <w:pStyle w:val="Akapitzlist"/>
        <w:widowControl w:val="0"/>
        <w:numPr>
          <w:ilvl w:val="1"/>
          <w:numId w:val="161"/>
        </w:numPr>
        <w:tabs>
          <w:tab w:val="left" w:pos="1452"/>
          <w:tab w:val="left" w:pos="1453"/>
        </w:tabs>
        <w:autoSpaceDE w:val="0"/>
        <w:autoSpaceDN w:val="0"/>
        <w:spacing w:before="90" w:after="0" w:line="240" w:lineRule="auto"/>
        <w:ind w:left="2359" w:hanging="357"/>
        <w:contextualSpacing w:val="0"/>
        <w:jc w:val="both"/>
        <w:rPr>
          <w:b/>
          <w:bCs/>
          <w:sz w:val="26"/>
        </w:rPr>
      </w:pPr>
      <w:r w:rsidRPr="004B7216">
        <w:t>przerw planowanych – 35 godz.,</w:t>
      </w:r>
    </w:p>
    <w:p w14:paraId="7F07069F" w14:textId="33011DF0" w:rsidR="007E68EA" w:rsidRPr="004B7216" w:rsidRDefault="007E68EA">
      <w:pPr>
        <w:pStyle w:val="Akapitzlist"/>
        <w:widowControl w:val="0"/>
        <w:numPr>
          <w:ilvl w:val="1"/>
          <w:numId w:val="161"/>
        </w:numPr>
        <w:tabs>
          <w:tab w:val="left" w:pos="1452"/>
          <w:tab w:val="left" w:pos="1453"/>
        </w:tabs>
        <w:autoSpaceDE w:val="0"/>
        <w:autoSpaceDN w:val="0"/>
        <w:spacing w:before="90" w:after="0" w:line="240" w:lineRule="auto"/>
        <w:ind w:left="2359" w:hanging="357"/>
        <w:contextualSpacing w:val="0"/>
        <w:jc w:val="both"/>
        <w:rPr>
          <w:b/>
          <w:bCs/>
          <w:sz w:val="26"/>
        </w:rPr>
      </w:pPr>
      <w:r w:rsidRPr="004B7216">
        <w:t>przerw nieplanowanych – 48</w:t>
      </w:r>
      <w:r w:rsidRPr="004B7216">
        <w:rPr>
          <w:spacing w:val="2"/>
        </w:rPr>
        <w:t xml:space="preserve"> </w:t>
      </w:r>
      <w:r w:rsidRPr="004B7216">
        <w:t>godz.</w:t>
      </w:r>
    </w:p>
    <w:p w14:paraId="03190AD7" w14:textId="090F3CD4" w:rsidR="007E68EA" w:rsidRPr="004B7216" w:rsidRDefault="007E68EA">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rPr>
      </w:pPr>
      <w:r w:rsidRPr="004B7216">
        <w:t>OSDn w terminie do dnia 31 marca każdego roku, publikuje na swojej</w:t>
      </w:r>
      <w:r w:rsidRPr="004B7216">
        <w:rPr>
          <w:spacing w:val="-13"/>
        </w:rPr>
        <w:t xml:space="preserve"> </w:t>
      </w:r>
      <w:r w:rsidRPr="004B7216">
        <w:t>stronie</w:t>
      </w:r>
      <w:r w:rsidRPr="004B7216">
        <w:rPr>
          <w:spacing w:val="-14"/>
        </w:rPr>
        <w:t xml:space="preserve"> </w:t>
      </w:r>
      <w:r w:rsidRPr="004B7216">
        <w:t>internetowej</w:t>
      </w:r>
      <w:r w:rsidRPr="004B7216">
        <w:rPr>
          <w:spacing w:val="-10"/>
        </w:rPr>
        <w:t xml:space="preserve"> </w:t>
      </w:r>
      <w:r w:rsidRPr="004B7216">
        <w:t>wartości</w:t>
      </w:r>
      <w:r w:rsidRPr="004B7216">
        <w:rPr>
          <w:spacing w:val="-12"/>
        </w:rPr>
        <w:t xml:space="preserve"> </w:t>
      </w:r>
      <w:r w:rsidRPr="004B7216">
        <w:t>wskaźników</w:t>
      </w:r>
      <w:r w:rsidRPr="004B7216">
        <w:rPr>
          <w:spacing w:val="-14"/>
        </w:rPr>
        <w:t xml:space="preserve"> </w:t>
      </w:r>
      <w:r w:rsidRPr="004B7216">
        <w:t>dotyczących</w:t>
      </w:r>
      <w:r w:rsidRPr="004B7216">
        <w:rPr>
          <w:spacing w:val="-11"/>
        </w:rPr>
        <w:t xml:space="preserve"> </w:t>
      </w:r>
      <w:r w:rsidRPr="004B7216">
        <w:t>czasu</w:t>
      </w:r>
      <w:r w:rsidRPr="004B7216">
        <w:rPr>
          <w:spacing w:val="-13"/>
        </w:rPr>
        <w:t xml:space="preserve"> </w:t>
      </w:r>
      <w:r w:rsidRPr="004B7216">
        <w:t>trwania</w:t>
      </w:r>
      <w:r w:rsidRPr="004B7216">
        <w:rPr>
          <w:spacing w:val="-11"/>
        </w:rPr>
        <w:t xml:space="preserve"> </w:t>
      </w:r>
      <w:r w:rsidRPr="004B7216">
        <w:t>przerw w dostarczaniu energii elektrycznej wyznaczone dla poprzedniego roku:</w:t>
      </w:r>
    </w:p>
    <w:p w14:paraId="3E452CDD" w14:textId="3AF2CA6E" w:rsidR="007E68EA" w:rsidRPr="004B7216" w:rsidRDefault="007E68EA">
      <w:pPr>
        <w:pStyle w:val="Akapitzlist"/>
        <w:widowControl w:val="0"/>
        <w:numPr>
          <w:ilvl w:val="0"/>
          <w:numId w:val="162"/>
        </w:numPr>
        <w:tabs>
          <w:tab w:val="left" w:pos="1452"/>
          <w:tab w:val="left" w:pos="1453"/>
        </w:tabs>
        <w:autoSpaceDE w:val="0"/>
        <w:autoSpaceDN w:val="0"/>
        <w:spacing w:before="90" w:after="0" w:line="240" w:lineRule="auto"/>
        <w:ind w:left="2058" w:hanging="357"/>
        <w:contextualSpacing w:val="0"/>
        <w:jc w:val="both"/>
        <w:rPr>
          <w:b/>
          <w:bCs/>
          <w:sz w:val="26"/>
        </w:rPr>
      </w:pPr>
      <w:r w:rsidRPr="004B7216">
        <w:t>wskaźnik:</w:t>
      </w:r>
    </w:p>
    <w:p w14:paraId="4619877B" w14:textId="499CA270" w:rsidR="007E68EA" w:rsidRPr="004B7216" w:rsidRDefault="007E68EA">
      <w:pPr>
        <w:pStyle w:val="Akapitzlist"/>
        <w:widowControl w:val="0"/>
        <w:numPr>
          <w:ilvl w:val="1"/>
          <w:numId w:val="162"/>
        </w:numPr>
        <w:tabs>
          <w:tab w:val="left" w:pos="1452"/>
          <w:tab w:val="left" w:pos="1453"/>
        </w:tabs>
        <w:autoSpaceDE w:val="0"/>
        <w:autoSpaceDN w:val="0"/>
        <w:spacing w:before="90" w:after="0" w:line="240" w:lineRule="auto"/>
        <w:ind w:left="2342" w:hanging="357"/>
        <w:contextualSpacing w:val="0"/>
        <w:jc w:val="both"/>
        <w:rPr>
          <w:b/>
          <w:bCs/>
          <w:sz w:val="26"/>
        </w:rPr>
      </w:pPr>
      <w:r w:rsidRPr="004B7216">
        <w:t>przeciętnego systemowego czasu trwania przerwy długiej i bardzo długiej (SAIDI), wyrażony w minutach na odbiorcę na rok, stanowiący sumę iloczynów czasu jej trwania i liczby odbiorców narażonych na skutki tej przerwy w danym roku podzieloną przez łączną liczbę obsługiwanych odbiorców,</w:t>
      </w:r>
    </w:p>
    <w:p w14:paraId="1645E25B" w14:textId="4F1B3E3C" w:rsidR="007E68EA" w:rsidRPr="004B7216" w:rsidRDefault="007E68EA">
      <w:pPr>
        <w:pStyle w:val="Akapitzlist"/>
        <w:widowControl w:val="0"/>
        <w:numPr>
          <w:ilvl w:val="1"/>
          <w:numId w:val="162"/>
        </w:numPr>
        <w:tabs>
          <w:tab w:val="left" w:pos="1452"/>
          <w:tab w:val="left" w:pos="1453"/>
        </w:tabs>
        <w:autoSpaceDE w:val="0"/>
        <w:autoSpaceDN w:val="0"/>
        <w:spacing w:before="90" w:after="0" w:line="240" w:lineRule="auto"/>
        <w:ind w:left="2342" w:hanging="357"/>
        <w:contextualSpacing w:val="0"/>
        <w:jc w:val="both"/>
        <w:rPr>
          <w:b/>
          <w:bCs/>
          <w:sz w:val="26"/>
        </w:rPr>
      </w:pPr>
      <w:r w:rsidRPr="004B7216">
        <w:t>przeciętnej systemowej częstości przerw długich i bardzo długich (SAIFI), stanowiący</w:t>
      </w:r>
      <w:r w:rsidRPr="004B7216">
        <w:rPr>
          <w:spacing w:val="-12"/>
        </w:rPr>
        <w:t xml:space="preserve"> </w:t>
      </w:r>
      <w:r w:rsidRPr="004B7216">
        <w:t>iloraz</w:t>
      </w:r>
      <w:r w:rsidRPr="004B7216">
        <w:rPr>
          <w:spacing w:val="-13"/>
        </w:rPr>
        <w:t xml:space="preserve"> </w:t>
      </w:r>
      <w:r w:rsidRPr="004B7216">
        <w:t>liczby</w:t>
      </w:r>
      <w:r w:rsidRPr="004B7216">
        <w:rPr>
          <w:spacing w:val="-9"/>
        </w:rPr>
        <w:t xml:space="preserve"> </w:t>
      </w:r>
      <w:r w:rsidRPr="004B7216">
        <w:t>odbiorców</w:t>
      </w:r>
      <w:r w:rsidRPr="004B7216">
        <w:rPr>
          <w:spacing w:val="-13"/>
        </w:rPr>
        <w:t xml:space="preserve"> </w:t>
      </w:r>
      <w:r w:rsidRPr="004B7216">
        <w:t>narażonych</w:t>
      </w:r>
      <w:r w:rsidRPr="004B7216">
        <w:rPr>
          <w:spacing w:val="-13"/>
        </w:rPr>
        <w:t xml:space="preserve"> </w:t>
      </w:r>
      <w:r w:rsidRPr="004B7216">
        <w:t>na</w:t>
      </w:r>
      <w:r w:rsidRPr="004B7216">
        <w:rPr>
          <w:spacing w:val="-13"/>
        </w:rPr>
        <w:t xml:space="preserve"> </w:t>
      </w:r>
      <w:r w:rsidRPr="004B7216">
        <w:t>skutki</w:t>
      </w:r>
      <w:r w:rsidRPr="004B7216">
        <w:rPr>
          <w:spacing w:val="-12"/>
        </w:rPr>
        <w:t xml:space="preserve"> </w:t>
      </w:r>
      <w:r w:rsidRPr="004B7216">
        <w:t>wszystkich</w:t>
      </w:r>
      <w:r w:rsidRPr="004B7216">
        <w:rPr>
          <w:spacing w:val="-12"/>
        </w:rPr>
        <w:t xml:space="preserve"> </w:t>
      </w:r>
      <w:r w:rsidRPr="004B7216">
        <w:t>przerw tego rodzaju w danym roku i łącznej liczby obsługiwanych odbiorców – wyznaczone  oddzielnie  dla   przerw   planowanych   i   nieplanowanych,  z uwzględnieniem przerw katastrofalnych oraz bez uwzględnienia tych przerw;</w:t>
      </w:r>
    </w:p>
    <w:p w14:paraId="3BC8B2B6" w14:textId="072B3B1F" w:rsidR="007E68EA" w:rsidRPr="004B7216" w:rsidRDefault="007E68EA">
      <w:pPr>
        <w:pStyle w:val="Akapitzlist"/>
        <w:widowControl w:val="0"/>
        <w:numPr>
          <w:ilvl w:val="0"/>
          <w:numId w:val="162"/>
        </w:numPr>
        <w:tabs>
          <w:tab w:val="left" w:pos="1452"/>
          <w:tab w:val="left" w:pos="1453"/>
        </w:tabs>
        <w:autoSpaceDE w:val="0"/>
        <w:autoSpaceDN w:val="0"/>
        <w:spacing w:before="90" w:after="0" w:line="240" w:lineRule="auto"/>
        <w:ind w:left="2058" w:hanging="357"/>
        <w:contextualSpacing w:val="0"/>
        <w:jc w:val="both"/>
        <w:rPr>
          <w:b/>
          <w:bCs/>
          <w:sz w:val="26"/>
        </w:rPr>
      </w:pPr>
      <w:r w:rsidRPr="004B7216">
        <w:t xml:space="preserve">wskaźnik przeciętnej częstości przerw krótkich (MAIFI), stanowiący iloraz liczby odbiorców narażonych na skutki wszystkich przerw </w:t>
      </w:r>
      <w:r w:rsidRPr="004B7216">
        <w:lastRenderedPageBreak/>
        <w:t>krótkich w danym roku i łącznej liczby obsługiwanych</w:t>
      </w:r>
      <w:r w:rsidRPr="004B7216">
        <w:rPr>
          <w:spacing w:val="-1"/>
        </w:rPr>
        <w:t xml:space="preserve"> </w:t>
      </w:r>
      <w:r w:rsidRPr="004B7216">
        <w:t>odbiorców.</w:t>
      </w:r>
    </w:p>
    <w:p w14:paraId="1801B996" w14:textId="7BE09004" w:rsidR="007E68EA" w:rsidRPr="004B7216" w:rsidRDefault="007E68EA" w:rsidP="007E68EA">
      <w:pPr>
        <w:pStyle w:val="Akapitzlist"/>
        <w:widowControl w:val="0"/>
        <w:tabs>
          <w:tab w:val="left" w:pos="1452"/>
          <w:tab w:val="left" w:pos="1453"/>
        </w:tabs>
        <w:autoSpaceDE w:val="0"/>
        <w:autoSpaceDN w:val="0"/>
        <w:spacing w:before="90" w:after="0" w:line="240" w:lineRule="auto"/>
        <w:ind w:left="1730"/>
        <w:contextualSpacing w:val="0"/>
        <w:jc w:val="both"/>
      </w:pPr>
      <w:r w:rsidRPr="004B7216">
        <w:t>Dla każdego z wskaźników, o których mowa powyżej, podaje się liczbę obsługiwanych odbiorców przyjętą do jego wyznaczenia.</w:t>
      </w:r>
    </w:p>
    <w:p w14:paraId="2FE615E9" w14:textId="77777777" w:rsidR="007E68EA" w:rsidRPr="004B7216" w:rsidRDefault="007E68EA" w:rsidP="007E68EA">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63B943AC" w14:textId="5A0111C8" w:rsidR="007E68EA" w:rsidRPr="004B7216" w:rsidRDefault="007E68EA">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rPr>
      </w:pPr>
      <w:bookmarkStart w:id="46" w:name="_Toc230862525"/>
      <w:r w:rsidRPr="004B7216">
        <w:rPr>
          <w:b/>
        </w:rPr>
        <w:t>DOPUSZCZALNE POZIOMY ZABURZEŃ PARAMETRÓW JAKOŚCIOWYCH ENERGII</w:t>
      </w:r>
      <w:r w:rsidRPr="004B7216">
        <w:rPr>
          <w:b/>
          <w:spacing w:val="-3"/>
        </w:rPr>
        <w:t xml:space="preserve"> </w:t>
      </w:r>
      <w:r w:rsidRPr="004B7216">
        <w:rPr>
          <w:b/>
        </w:rPr>
        <w:t>ELEKTRYCZNEJ</w:t>
      </w:r>
      <w:bookmarkEnd w:id="46"/>
    </w:p>
    <w:p w14:paraId="7CD05978" w14:textId="7ED30022" w:rsidR="007E68EA" w:rsidRPr="004B7216" w:rsidRDefault="007E68EA" w:rsidP="007E68EA">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3960619C" w14:textId="36DB0F63" w:rsidR="007E68EA" w:rsidRPr="004B7216" w:rsidRDefault="007E68EA">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Cs/>
          <w:sz w:val="26"/>
        </w:rPr>
      </w:pPr>
      <w:r w:rsidRPr="004B7216">
        <w:rPr>
          <w:bCs/>
        </w:rPr>
        <w:t>Ustala się poniższe dopuszczalne poziomy zaburzeń parametrów jakościowych energii elektrycznej.</w:t>
      </w:r>
    </w:p>
    <w:p w14:paraId="241A2AEF" w14:textId="3EA0FE8E" w:rsidR="007E68EA" w:rsidRPr="004B7216" w:rsidRDefault="007E68EA">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Cs/>
          <w:sz w:val="26"/>
        </w:rPr>
      </w:pPr>
      <w:r w:rsidRPr="004B7216">
        <w:rPr>
          <w:bCs/>
        </w:rPr>
        <w:t>Dopuszczalne</w:t>
      </w:r>
      <w:r w:rsidR="00101905" w:rsidRPr="004B7216">
        <w:rPr>
          <w:bCs/>
        </w:rPr>
        <w:t xml:space="preserve"> </w:t>
      </w:r>
      <w:r w:rsidRPr="004B7216">
        <w:rPr>
          <w:bCs/>
        </w:rPr>
        <w:t>poziomy</w:t>
      </w:r>
      <w:r w:rsidR="00101905" w:rsidRPr="004B7216">
        <w:rPr>
          <w:bCs/>
        </w:rPr>
        <w:t xml:space="preserve"> </w:t>
      </w:r>
      <w:r w:rsidRPr="004B7216">
        <w:rPr>
          <w:bCs/>
        </w:rPr>
        <w:t>zaburzeń</w:t>
      </w:r>
      <w:r w:rsidR="00101905" w:rsidRPr="004B7216">
        <w:rPr>
          <w:bCs/>
        </w:rPr>
        <w:t xml:space="preserve"> </w:t>
      </w:r>
      <w:r w:rsidRPr="004B7216">
        <w:rPr>
          <w:bCs/>
        </w:rPr>
        <w:t>parametrów</w:t>
      </w:r>
      <w:r w:rsidRPr="004B7216">
        <w:rPr>
          <w:bCs/>
        </w:rPr>
        <w:tab/>
      </w:r>
      <w:r w:rsidR="00101905" w:rsidRPr="004B7216">
        <w:rPr>
          <w:bCs/>
        </w:rPr>
        <w:t xml:space="preserve"> </w:t>
      </w:r>
      <w:r w:rsidRPr="004B7216">
        <w:rPr>
          <w:bCs/>
        </w:rPr>
        <w:t>jakościowych</w:t>
      </w:r>
      <w:r w:rsidR="00101905" w:rsidRPr="004B7216">
        <w:rPr>
          <w:bCs/>
        </w:rPr>
        <w:t xml:space="preserve"> </w:t>
      </w:r>
      <w:r w:rsidRPr="004B7216">
        <w:rPr>
          <w:bCs/>
          <w:spacing w:val="-4"/>
        </w:rPr>
        <w:t>energii</w:t>
      </w:r>
      <w:r w:rsidR="00101905" w:rsidRPr="004B7216">
        <w:rPr>
          <w:bCs/>
          <w:spacing w:val="-4"/>
        </w:rPr>
        <w:t xml:space="preserve"> </w:t>
      </w:r>
      <w:r w:rsidRPr="004B7216">
        <w:rPr>
          <w:bCs/>
        </w:rPr>
        <w:t>elektrycznej wprowadzanych przez odbiorniki w sieciach niskich</w:t>
      </w:r>
      <w:r w:rsidRPr="004B7216">
        <w:rPr>
          <w:bCs/>
          <w:spacing w:val="-7"/>
        </w:rPr>
        <w:t xml:space="preserve"> </w:t>
      </w:r>
      <w:r w:rsidRPr="004B7216">
        <w:rPr>
          <w:bCs/>
        </w:rPr>
        <w:t>napięć</w:t>
      </w:r>
    </w:p>
    <w:p w14:paraId="122E2893" w14:textId="6ACFC5A1" w:rsidR="00101905" w:rsidRPr="004B7216" w:rsidRDefault="00101905">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Cs/>
          <w:sz w:val="26"/>
        </w:rPr>
      </w:pPr>
      <w:r w:rsidRPr="004B7216">
        <w:rPr>
          <w:bCs/>
        </w:rPr>
        <w:t>Dopuszczalne poziomy wahań napięcia i migotania światła</w:t>
      </w:r>
    </w:p>
    <w:p w14:paraId="1116AA86" w14:textId="4D33F6F2" w:rsidR="00101905" w:rsidRPr="004B7216" w:rsidRDefault="00101905" w:rsidP="00101905">
      <w:pPr>
        <w:pStyle w:val="Akapitzlist"/>
        <w:widowControl w:val="0"/>
        <w:tabs>
          <w:tab w:val="left" w:pos="1452"/>
          <w:tab w:val="left" w:pos="1453"/>
        </w:tabs>
        <w:autoSpaceDE w:val="0"/>
        <w:autoSpaceDN w:val="0"/>
        <w:spacing w:before="90" w:after="0" w:line="240" w:lineRule="auto"/>
        <w:ind w:left="1730"/>
        <w:contextualSpacing w:val="0"/>
        <w:jc w:val="both"/>
      </w:pPr>
      <w:r w:rsidRPr="004B7216">
        <w:t>W przypadku odbiorników o fazowym prądzie znamionowym ≤75A, wprowadza się następujące maksymalnie dopuszczalne</w:t>
      </w:r>
      <w:r w:rsidRPr="004B7216">
        <w:rPr>
          <w:spacing w:val="-5"/>
        </w:rPr>
        <w:t xml:space="preserve"> </w:t>
      </w:r>
      <w:r w:rsidRPr="004B7216">
        <w:t>poziomy:</w:t>
      </w:r>
    </w:p>
    <w:p w14:paraId="151543BD" w14:textId="095B78A3" w:rsidR="00101905" w:rsidRPr="004B7216" w:rsidRDefault="002E6B4C">
      <w:pPr>
        <w:pStyle w:val="Akapitzlist"/>
        <w:widowControl w:val="0"/>
        <w:numPr>
          <w:ilvl w:val="1"/>
          <w:numId w:val="163"/>
        </w:numPr>
        <w:tabs>
          <w:tab w:val="left" w:pos="1452"/>
          <w:tab w:val="left" w:pos="1453"/>
        </w:tabs>
        <w:autoSpaceDE w:val="0"/>
        <w:autoSpaceDN w:val="0"/>
        <w:spacing w:before="90" w:after="0" w:line="240" w:lineRule="auto"/>
        <w:ind w:left="2342" w:hanging="357"/>
        <w:contextualSpacing w:val="0"/>
        <w:jc w:val="both"/>
        <w:rPr>
          <w:b/>
          <w:bCs/>
          <w:sz w:val="26"/>
        </w:rPr>
      </w:pPr>
      <w:r w:rsidRPr="004B7216">
        <w:rPr>
          <w:position w:val="2"/>
        </w:rPr>
        <w:t>wartość P</w:t>
      </w:r>
      <w:r w:rsidRPr="004B7216">
        <w:rPr>
          <w:sz w:val="16"/>
        </w:rPr>
        <w:t xml:space="preserve">st </w:t>
      </w:r>
      <w:r w:rsidRPr="004B7216">
        <w:rPr>
          <w:position w:val="2"/>
        </w:rPr>
        <w:t>nie powinna być większa niż</w:t>
      </w:r>
      <w:r w:rsidRPr="004B7216">
        <w:rPr>
          <w:spacing w:val="-24"/>
          <w:position w:val="2"/>
        </w:rPr>
        <w:t xml:space="preserve"> </w:t>
      </w:r>
      <w:r w:rsidRPr="004B7216">
        <w:rPr>
          <w:position w:val="2"/>
        </w:rPr>
        <w:t>1,</w:t>
      </w:r>
    </w:p>
    <w:p w14:paraId="3B90A2DC" w14:textId="45529B4F" w:rsidR="002E6B4C" w:rsidRPr="004B7216" w:rsidRDefault="002E6B4C">
      <w:pPr>
        <w:pStyle w:val="Akapitzlist"/>
        <w:widowControl w:val="0"/>
        <w:numPr>
          <w:ilvl w:val="1"/>
          <w:numId w:val="163"/>
        </w:numPr>
        <w:tabs>
          <w:tab w:val="left" w:pos="1452"/>
          <w:tab w:val="left" w:pos="1453"/>
        </w:tabs>
        <w:autoSpaceDE w:val="0"/>
        <w:autoSpaceDN w:val="0"/>
        <w:spacing w:before="90" w:after="0" w:line="240" w:lineRule="auto"/>
        <w:ind w:left="2342" w:hanging="357"/>
        <w:contextualSpacing w:val="0"/>
        <w:jc w:val="both"/>
        <w:rPr>
          <w:b/>
          <w:bCs/>
          <w:sz w:val="26"/>
        </w:rPr>
      </w:pPr>
      <w:r w:rsidRPr="004B7216">
        <w:rPr>
          <w:position w:val="2"/>
        </w:rPr>
        <w:t>wartość P</w:t>
      </w:r>
      <w:r w:rsidRPr="004B7216">
        <w:rPr>
          <w:sz w:val="16"/>
        </w:rPr>
        <w:t xml:space="preserve">lt </w:t>
      </w:r>
      <w:r w:rsidRPr="004B7216">
        <w:rPr>
          <w:position w:val="2"/>
        </w:rPr>
        <w:t>nie powinna być większa niż</w:t>
      </w:r>
      <w:r w:rsidRPr="004B7216">
        <w:rPr>
          <w:spacing w:val="-26"/>
          <w:position w:val="2"/>
        </w:rPr>
        <w:t xml:space="preserve"> </w:t>
      </w:r>
      <w:r w:rsidRPr="004B7216">
        <w:rPr>
          <w:position w:val="2"/>
        </w:rPr>
        <w:t>0,65,</w:t>
      </w:r>
    </w:p>
    <w:p w14:paraId="0E7F3075" w14:textId="71B2C60C" w:rsidR="002E6B4C" w:rsidRPr="004B7216" w:rsidRDefault="002E6B4C">
      <w:pPr>
        <w:pStyle w:val="Akapitzlist"/>
        <w:widowControl w:val="0"/>
        <w:numPr>
          <w:ilvl w:val="1"/>
          <w:numId w:val="163"/>
        </w:numPr>
        <w:tabs>
          <w:tab w:val="left" w:pos="1452"/>
          <w:tab w:val="left" w:pos="1453"/>
        </w:tabs>
        <w:autoSpaceDE w:val="0"/>
        <w:autoSpaceDN w:val="0"/>
        <w:spacing w:before="90" w:after="0" w:line="240" w:lineRule="auto"/>
        <w:ind w:left="2342" w:hanging="357"/>
        <w:contextualSpacing w:val="0"/>
        <w:jc w:val="both"/>
        <w:rPr>
          <w:b/>
          <w:bCs/>
          <w:sz w:val="26"/>
        </w:rPr>
      </w:pPr>
      <w:r w:rsidRPr="004B7216">
        <w:t xml:space="preserve">wartość  </w:t>
      </w:r>
      <m:oMath>
        <m:r>
          <w:rPr>
            <w:rFonts w:ascii="Cambria Math" w:hAnsi="Cambria Math"/>
          </w:rPr>
          <m:t>d</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∆U(t)</m:t>
            </m:r>
          </m:num>
          <m:den>
            <m:sSub>
              <m:sSubPr>
                <m:ctrlPr>
                  <w:rPr>
                    <w:rFonts w:ascii="Cambria Math" w:hAnsi="Cambria Math"/>
                    <w:i/>
                  </w:rPr>
                </m:ctrlPr>
              </m:sSubPr>
              <m:e>
                <m:r>
                  <w:rPr>
                    <w:rFonts w:ascii="Cambria Math" w:hAnsi="Cambria Math"/>
                  </w:rPr>
                  <m:t>U</m:t>
                </m:r>
              </m:e>
              <m:sub>
                <m:r>
                  <w:rPr>
                    <w:rFonts w:ascii="Cambria Math" w:hAnsi="Cambria Math"/>
                  </w:rPr>
                  <m:t>n</m:t>
                </m:r>
              </m:sub>
            </m:sSub>
          </m:den>
        </m:f>
      </m:oMath>
      <w:r w:rsidRPr="004B7216">
        <w:rPr>
          <w:rFonts w:eastAsiaTheme="minorEastAsia"/>
        </w:rPr>
        <w:t xml:space="preserve">  </w:t>
      </w:r>
      <w:r w:rsidRPr="004B7216">
        <w:t>podczas</w:t>
      </w:r>
      <w:r w:rsidRPr="004B7216">
        <w:rPr>
          <w:spacing w:val="41"/>
        </w:rPr>
        <w:t xml:space="preserve"> </w:t>
      </w:r>
      <w:r w:rsidRPr="004B7216">
        <w:t>zmiany</w:t>
      </w:r>
      <w:r w:rsidRPr="004B7216">
        <w:rPr>
          <w:spacing w:val="42"/>
        </w:rPr>
        <w:t xml:space="preserve"> </w:t>
      </w:r>
      <w:r w:rsidRPr="004B7216">
        <w:t>napięcia</w:t>
      </w:r>
      <w:r w:rsidRPr="004B7216">
        <w:rPr>
          <w:spacing w:val="41"/>
        </w:rPr>
        <w:t xml:space="preserve"> </w:t>
      </w:r>
      <w:r w:rsidRPr="004B7216">
        <w:t>nie</w:t>
      </w:r>
      <w:r w:rsidRPr="004B7216">
        <w:rPr>
          <w:spacing w:val="41"/>
        </w:rPr>
        <w:t xml:space="preserve"> </w:t>
      </w:r>
      <w:r w:rsidRPr="004B7216">
        <w:t>powinna</w:t>
      </w:r>
      <w:r w:rsidRPr="004B7216">
        <w:rPr>
          <w:spacing w:val="43"/>
        </w:rPr>
        <w:t xml:space="preserve"> </w:t>
      </w:r>
      <w:r w:rsidRPr="004B7216">
        <w:t>przekraczać</w:t>
      </w:r>
    </w:p>
    <w:p w14:paraId="2A1F2FA1" w14:textId="33218867" w:rsidR="002E6B4C" w:rsidRPr="004B7216" w:rsidRDefault="002E6B4C">
      <w:pPr>
        <w:pStyle w:val="Akapitzlist"/>
        <w:widowControl w:val="0"/>
        <w:numPr>
          <w:ilvl w:val="1"/>
          <w:numId w:val="163"/>
        </w:numPr>
        <w:tabs>
          <w:tab w:val="left" w:pos="1452"/>
          <w:tab w:val="left" w:pos="1453"/>
        </w:tabs>
        <w:autoSpaceDE w:val="0"/>
        <w:autoSpaceDN w:val="0"/>
        <w:spacing w:before="90" w:after="0" w:line="240" w:lineRule="auto"/>
        <w:ind w:left="2342" w:hanging="357"/>
        <w:contextualSpacing w:val="0"/>
        <w:jc w:val="both"/>
        <w:rPr>
          <w:b/>
          <w:bCs/>
          <w:sz w:val="26"/>
        </w:rPr>
      </w:pPr>
      <w:r w:rsidRPr="004B7216">
        <w:t>względna   zmiana   napięcia   w   stanie</w:t>
      </w:r>
      <w:r w:rsidRPr="004B7216">
        <w:rPr>
          <w:spacing w:val="-5"/>
        </w:rPr>
        <w:t xml:space="preserve"> </w:t>
      </w:r>
      <w:r w:rsidRPr="004B7216">
        <w:t xml:space="preserve">ustalonym  </w:t>
      </w:r>
      <m:oMath>
        <m:r>
          <w:rPr>
            <w:rFonts w:ascii="Cambria Math" w:hAnsi="Cambria Math"/>
          </w:rPr>
          <m:t>d=</m:t>
        </m:r>
        <m:f>
          <m:fPr>
            <m:ctrlPr>
              <w:rPr>
                <w:rFonts w:ascii="Cambria Math" w:hAnsi="Cambria Math"/>
                <w:i/>
              </w:rPr>
            </m:ctrlPr>
          </m:fPr>
          <m:num>
            <m:r>
              <w:rPr>
                <w:rFonts w:ascii="Cambria Math" w:hAnsi="Cambria Math"/>
              </w:rPr>
              <m:t>∆U</m:t>
            </m:r>
          </m:num>
          <m:den>
            <m:sSub>
              <m:sSubPr>
                <m:ctrlPr>
                  <w:rPr>
                    <w:rFonts w:ascii="Cambria Math" w:hAnsi="Cambria Math"/>
                    <w:i/>
                  </w:rPr>
                </m:ctrlPr>
              </m:sSubPr>
              <m:e>
                <m:r>
                  <w:rPr>
                    <w:rFonts w:ascii="Cambria Math" w:hAnsi="Cambria Math"/>
                  </w:rPr>
                  <m:t>U</m:t>
                </m:r>
              </m:e>
              <m:sub>
                <m:r>
                  <w:rPr>
                    <w:rFonts w:ascii="Cambria Math" w:hAnsi="Cambria Math"/>
                  </w:rPr>
                  <m:t>n</m:t>
                </m:r>
              </m:sub>
            </m:sSub>
          </m:den>
        </m:f>
      </m:oMath>
      <w:r w:rsidRPr="004B7216">
        <w:rPr>
          <w:rFonts w:eastAsiaTheme="minorEastAsia"/>
        </w:rPr>
        <w:t xml:space="preserve">  </w:t>
      </w:r>
      <w:r w:rsidRPr="004B7216">
        <w:t>nie</w:t>
      </w:r>
      <w:r w:rsidRPr="004B7216">
        <w:rPr>
          <w:spacing w:val="22"/>
        </w:rPr>
        <w:t xml:space="preserve"> </w:t>
      </w:r>
      <w:r w:rsidRPr="004B7216">
        <w:t>powinna przekraczać 3,3%, gdzie:</w:t>
      </w:r>
    </w:p>
    <w:p w14:paraId="50D4EB0A" w14:textId="6B839E86" w:rsidR="00101905" w:rsidRPr="004B7216" w:rsidRDefault="002E6B4C" w:rsidP="002E6B4C">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m:oMath>
        <m:r>
          <w:rPr>
            <w:rFonts w:ascii="Cambria Math" w:hAnsi="Cambria Math"/>
          </w:rPr>
          <m:t>∆U</m:t>
        </m:r>
      </m:oMath>
      <w:r w:rsidRPr="004B7216">
        <w:rPr>
          <w:rFonts w:eastAsiaTheme="minorEastAsia"/>
        </w:rPr>
        <w:t xml:space="preserve">  </w:t>
      </w:r>
      <w:r w:rsidRPr="004B7216">
        <w:t>- zmiana wartości skutecznej napięcia, wyznaczona jako pojedyncza wartość dla każdego kolejnego półokresu napięcia źródła, pomiędzy jego przejściami przez zero, występująca między okresami, gdy napięcie jest w stanie ustalonym co najmniej przez 1s.</w:t>
      </w:r>
    </w:p>
    <w:p w14:paraId="6378E8E5" w14:textId="0C7F1588" w:rsidR="002E6B4C" w:rsidRPr="004B7216" w:rsidRDefault="007742B1">
      <w:pPr>
        <w:pStyle w:val="Akapitzlist"/>
        <w:widowControl w:val="0"/>
        <w:numPr>
          <w:ilvl w:val="3"/>
          <w:numId w:val="108"/>
        </w:numPr>
        <w:tabs>
          <w:tab w:val="left" w:pos="1452"/>
          <w:tab w:val="left" w:pos="1453"/>
        </w:tabs>
        <w:autoSpaceDE w:val="0"/>
        <w:autoSpaceDN w:val="0"/>
        <w:spacing w:before="90" w:after="0" w:line="240" w:lineRule="auto"/>
        <w:contextualSpacing w:val="0"/>
        <w:jc w:val="both"/>
        <w:rPr>
          <w:bCs/>
          <w:sz w:val="26"/>
        </w:rPr>
      </w:pPr>
      <w:r w:rsidRPr="004B7216">
        <w:rPr>
          <w:bCs/>
        </w:rPr>
        <w:t xml:space="preserve"> </w:t>
      </w:r>
      <w:r w:rsidR="00FA1509" w:rsidRPr="004B7216">
        <w:rPr>
          <w:bCs/>
        </w:rPr>
        <w:t>Dopuszczalne poziomy emisji harmonicznych prądu</w:t>
      </w:r>
    </w:p>
    <w:p w14:paraId="5DE9EA7B" w14:textId="74917689" w:rsidR="00FA1509" w:rsidRPr="004B7216" w:rsidRDefault="00FA1509">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rPr>
      </w:pPr>
      <w:r w:rsidRPr="004B7216">
        <w:t>W celu wyznaczenia maksymalnych poziomów emisji harmonicznych odbiorniki dzieli się wg. następującej klasyfikacji:</w:t>
      </w:r>
    </w:p>
    <w:p w14:paraId="0154AF6D" w14:textId="6AD28512" w:rsidR="00FA1509" w:rsidRPr="004B7216" w:rsidRDefault="00FA1509">
      <w:pPr>
        <w:pStyle w:val="Akapitzlist"/>
        <w:widowControl w:val="0"/>
        <w:numPr>
          <w:ilvl w:val="1"/>
          <w:numId w:val="164"/>
        </w:numPr>
        <w:tabs>
          <w:tab w:val="left" w:pos="1452"/>
          <w:tab w:val="left" w:pos="1453"/>
        </w:tabs>
        <w:autoSpaceDE w:val="0"/>
        <w:autoSpaceDN w:val="0"/>
        <w:spacing w:before="90" w:after="0" w:line="240" w:lineRule="auto"/>
        <w:ind w:left="2342" w:hanging="357"/>
        <w:contextualSpacing w:val="0"/>
        <w:jc w:val="both"/>
        <w:rPr>
          <w:b/>
          <w:bCs/>
          <w:sz w:val="26"/>
        </w:rPr>
      </w:pPr>
      <w:r w:rsidRPr="004B7216">
        <w:t>Klasa B – narzędzia przenośne tj. narzędzia elektryczne, które podczas normalnej pracy trzymane są w rękach i używane tylko przez krótki czas (kilka minut), nieprofesjonalny sprzęt spawalniczy,</w:t>
      </w:r>
    </w:p>
    <w:p w14:paraId="45722D79" w14:textId="07BCC1BC" w:rsidR="00FA1509" w:rsidRPr="004B7216" w:rsidRDefault="00FA1509">
      <w:pPr>
        <w:pStyle w:val="Akapitzlist"/>
        <w:widowControl w:val="0"/>
        <w:numPr>
          <w:ilvl w:val="1"/>
          <w:numId w:val="164"/>
        </w:numPr>
        <w:tabs>
          <w:tab w:val="left" w:pos="1452"/>
          <w:tab w:val="left" w:pos="1453"/>
        </w:tabs>
        <w:autoSpaceDE w:val="0"/>
        <w:autoSpaceDN w:val="0"/>
        <w:spacing w:before="90" w:after="0" w:line="240" w:lineRule="auto"/>
        <w:ind w:left="2342" w:hanging="357"/>
        <w:contextualSpacing w:val="0"/>
        <w:jc w:val="both"/>
        <w:rPr>
          <w:b/>
          <w:bCs/>
          <w:sz w:val="26"/>
        </w:rPr>
      </w:pPr>
      <w:r w:rsidRPr="004B7216">
        <w:t>Klasa C – sprzęt</w:t>
      </w:r>
      <w:r w:rsidRPr="004B7216">
        <w:rPr>
          <w:spacing w:val="-1"/>
        </w:rPr>
        <w:t xml:space="preserve"> </w:t>
      </w:r>
      <w:r w:rsidRPr="004B7216">
        <w:t>oświetleniowy,</w:t>
      </w:r>
    </w:p>
    <w:p w14:paraId="310FFB9E" w14:textId="3C918B34" w:rsidR="00FA1509" w:rsidRPr="004B7216" w:rsidRDefault="00FA1509">
      <w:pPr>
        <w:pStyle w:val="Akapitzlist"/>
        <w:widowControl w:val="0"/>
        <w:numPr>
          <w:ilvl w:val="1"/>
          <w:numId w:val="164"/>
        </w:numPr>
        <w:tabs>
          <w:tab w:val="left" w:pos="1452"/>
          <w:tab w:val="left" w:pos="1453"/>
        </w:tabs>
        <w:autoSpaceDE w:val="0"/>
        <w:autoSpaceDN w:val="0"/>
        <w:spacing w:before="90" w:after="0" w:line="240" w:lineRule="auto"/>
        <w:ind w:left="2342" w:hanging="357"/>
        <w:contextualSpacing w:val="0"/>
        <w:jc w:val="both"/>
        <w:rPr>
          <w:b/>
          <w:bCs/>
          <w:sz w:val="26"/>
        </w:rPr>
      </w:pPr>
      <w:r w:rsidRPr="004B7216">
        <w:t>Klasa</w:t>
      </w:r>
      <w:r w:rsidRPr="004B7216">
        <w:rPr>
          <w:spacing w:val="-10"/>
        </w:rPr>
        <w:t xml:space="preserve"> </w:t>
      </w:r>
      <w:r w:rsidRPr="004B7216">
        <w:t>D</w:t>
      </w:r>
      <w:r w:rsidRPr="004B7216">
        <w:rPr>
          <w:spacing w:val="-8"/>
        </w:rPr>
        <w:t xml:space="preserve"> </w:t>
      </w:r>
      <w:r w:rsidRPr="004B7216">
        <w:t>–</w:t>
      </w:r>
      <w:r w:rsidRPr="004B7216">
        <w:rPr>
          <w:spacing w:val="-9"/>
        </w:rPr>
        <w:t xml:space="preserve"> </w:t>
      </w:r>
      <w:r w:rsidRPr="004B7216">
        <w:t>sprzęt</w:t>
      </w:r>
      <w:r w:rsidRPr="004B7216">
        <w:rPr>
          <w:spacing w:val="-8"/>
        </w:rPr>
        <w:t xml:space="preserve"> </w:t>
      </w:r>
      <w:r w:rsidRPr="004B7216">
        <w:t>o</w:t>
      </w:r>
      <w:r w:rsidRPr="004B7216">
        <w:rPr>
          <w:spacing w:val="-9"/>
        </w:rPr>
        <w:t xml:space="preserve"> </w:t>
      </w:r>
      <w:r w:rsidRPr="004B7216">
        <w:t>mocy</w:t>
      </w:r>
      <w:r w:rsidRPr="004B7216">
        <w:rPr>
          <w:spacing w:val="-7"/>
        </w:rPr>
        <w:t xml:space="preserve"> </w:t>
      </w:r>
      <w:r w:rsidRPr="004B7216">
        <w:t>600W</w:t>
      </w:r>
      <w:r w:rsidRPr="004B7216">
        <w:rPr>
          <w:spacing w:val="-10"/>
        </w:rPr>
        <w:t xml:space="preserve"> </w:t>
      </w:r>
      <w:r w:rsidRPr="004B7216">
        <w:t>lub</w:t>
      </w:r>
      <w:r w:rsidRPr="004B7216">
        <w:rPr>
          <w:spacing w:val="-9"/>
        </w:rPr>
        <w:t xml:space="preserve"> </w:t>
      </w:r>
      <w:r w:rsidRPr="004B7216">
        <w:t>mniejszej</w:t>
      </w:r>
      <w:r w:rsidRPr="004B7216">
        <w:rPr>
          <w:spacing w:val="-8"/>
        </w:rPr>
        <w:t xml:space="preserve"> </w:t>
      </w:r>
      <w:r w:rsidRPr="004B7216">
        <w:t>następującego</w:t>
      </w:r>
      <w:r w:rsidRPr="004B7216">
        <w:rPr>
          <w:spacing w:val="-6"/>
        </w:rPr>
        <w:t xml:space="preserve"> </w:t>
      </w:r>
      <w:r w:rsidRPr="004B7216">
        <w:t>rodzaju:</w:t>
      </w:r>
      <w:r w:rsidRPr="004B7216">
        <w:rPr>
          <w:spacing w:val="-8"/>
        </w:rPr>
        <w:t xml:space="preserve"> </w:t>
      </w:r>
      <w:r w:rsidRPr="004B7216">
        <w:t>komputery osobisty i monitory do nich, odbiorniki</w:t>
      </w:r>
      <w:r w:rsidRPr="004B7216">
        <w:rPr>
          <w:spacing w:val="-1"/>
        </w:rPr>
        <w:t xml:space="preserve"> </w:t>
      </w:r>
      <w:r w:rsidRPr="004B7216">
        <w:t>telewizyjne.</w:t>
      </w:r>
    </w:p>
    <w:p w14:paraId="4DF6D5A3" w14:textId="23C16D6E" w:rsidR="00FA1509" w:rsidRPr="004B7216" w:rsidRDefault="00FA1509">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rPr>
      </w:pPr>
      <w:r w:rsidRPr="004B7216">
        <w:t>Dopuszczalne poziomy emisji harmonicznych prądu powodowane przez</w:t>
      </w:r>
      <w:r w:rsidRPr="004B7216">
        <w:rPr>
          <w:spacing w:val="-29"/>
        </w:rPr>
        <w:t xml:space="preserve"> </w:t>
      </w:r>
      <w:r w:rsidRPr="004B7216">
        <w:t>odbiorniki o fazowym prądzie znamionowym ≤16A zakwalifikowane</w:t>
      </w:r>
      <w:r w:rsidRPr="004B7216">
        <w:rPr>
          <w:spacing w:val="-2"/>
        </w:rPr>
        <w:t xml:space="preserve"> </w:t>
      </w:r>
      <w:r w:rsidRPr="004B7216">
        <w:t>do:</w:t>
      </w:r>
    </w:p>
    <w:p w14:paraId="50E0B875" w14:textId="58112F54" w:rsidR="00FA1509" w:rsidRPr="004B7216" w:rsidRDefault="00FA1509">
      <w:pPr>
        <w:pStyle w:val="Akapitzlist"/>
        <w:widowControl w:val="0"/>
        <w:numPr>
          <w:ilvl w:val="1"/>
          <w:numId w:val="165"/>
        </w:numPr>
        <w:tabs>
          <w:tab w:val="left" w:pos="1452"/>
          <w:tab w:val="left" w:pos="1453"/>
        </w:tabs>
        <w:autoSpaceDE w:val="0"/>
        <w:autoSpaceDN w:val="0"/>
        <w:spacing w:before="90" w:after="0" w:line="240" w:lineRule="auto"/>
        <w:ind w:left="2342" w:hanging="357"/>
        <w:contextualSpacing w:val="0"/>
        <w:jc w:val="both"/>
        <w:rPr>
          <w:b/>
          <w:bCs/>
          <w:sz w:val="26"/>
        </w:rPr>
      </w:pPr>
      <w:r w:rsidRPr="004B7216">
        <w:t>Klasy B podano w Tablicy</w:t>
      </w:r>
      <w:r w:rsidRPr="004B7216">
        <w:rPr>
          <w:spacing w:val="-4"/>
        </w:rPr>
        <w:t xml:space="preserve"> </w:t>
      </w:r>
      <w:r w:rsidRPr="004B7216">
        <w:t>2,</w:t>
      </w:r>
    </w:p>
    <w:p w14:paraId="71412C2F" w14:textId="6C49015B" w:rsidR="00FA1509" w:rsidRPr="004B7216" w:rsidRDefault="00FA1509">
      <w:pPr>
        <w:pStyle w:val="Akapitzlist"/>
        <w:widowControl w:val="0"/>
        <w:numPr>
          <w:ilvl w:val="1"/>
          <w:numId w:val="165"/>
        </w:numPr>
        <w:tabs>
          <w:tab w:val="left" w:pos="1452"/>
          <w:tab w:val="left" w:pos="1453"/>
        </w:tabs>
        <w:autoSpaceDE w:val="0"/>
        <w:autoSpaceDN w:val="0"/>
        <w:spacing w:before="90" w:after="0" w:line="240" w:lineRule="auto"/>
        <w:ind w:left="2342" w:hanging="357"/>
        <w:contextualSpacing w:val="0"/>
        <w:jc w:val="both"/>
        <w:rPr>
          <w:b/>
          <w:bCs/>
          <w:sz w:val="26"/>
        </w:rPr>
      </w:pPr>
      <w:r w:rsidRPr="004B7216">
        <w:t>Klasy C podano w Tablicy</w:t>
      </w:r>
      <w:r w:rsidRPr="004B7216">
        <w:rPr>
          <w:spacing w:val="-4"/>
        </w:rPr>
        <w:t xml:space="preserve"> </w:t>
      </w:r>
      <w:r w:rsidRPr="004B7216">
        <w:t>3,</w:t>
      </w:r>
    </w:p>
    <w:p w14:paraId="1528CCFD" w14:textId="594CCE5D" w:rsidR="00FA1509" w:rsidRPr="004B7216" w:rsidRDefault="00FA1509">
      <w:pPr>
        <w:pStyle w:val="Akapitzlist"/>
        <w:widowControl w:val="0"/>
        <w:numPr>
          <w:ilvl w:val="1"/>
          <w:numId w:val="165"/>
        </w:numPr>
        <w:tabs>
          <w:tab w:val="left" w:pos="1452"/>
          <w:tab w:val="left" w:pos="1453"/>
        </w:tabs>
        <w:autoSpaceDE w:val="0"/>
        <w:autoSpaceDN w:val="0"/>
        <w:spacing w:before="90" w:after="0" w:line="240" w:lineRule="auto"/>
        <w:ind w:left="2342" w:hanging="357"/>
        <w:contextualSpacing w:val="0"/>
        <w:jc w:val="both"/>
        <w:rPr>
          <w:b/>
          <w:bCs/>
          <w:sz w:val="26"/>
        </w:rPr>
      </w:pPr>
      <w:r w:rsidRPr="004B7216">
        <w:lastRenderedPageBreak/>
        <w:t>Klasy D podano w Tablicy</w:t>
      </w:r>
      <w:r w:rsidRPr="004B7216">
        <w:rPr>
          <w:spacing w:val="-5"/>
        </w:rPr>
        <w:t xml:space="preserve"> </w:t>
      </w:r>
      <w:r w:rsidRPr="004B7216">
        <w:t>4.</w:t>
      </w:r>
    </w:p>
    <w:p w14:paraId="5C16CE87" w14:textId="77777777" w:rsidR="00FA1509" w:rsidRPr="004B7216" w:rsidRDefault="00FA1509" w:rsidP="00FA1509">
      <w:pPr>
        <w:pStyle w:val="Akapitzlist"/>
        <w:widowControl w:val="0"/>
        <w:tabs>
          <w:tab w:val="left" w:pos="1452"/>
          <w:tab w:val="left" w:pos="1453"/>
        </w:tabs>
        <w:autoSpaceDE w:val="0"/>
        <w:autoSpaceDN w:val="0"/>
        <w:spacing w:before="90" w:after="0" w:line="240" w:lineRule="auto"/>
        <w:ind w:left="2342"/>
        <w:contextualSpacing w:val="0"/>
        <w:jc w:val="both"/>
        <w:rPr>
          <w:b/>
          <w:bCs/>
          <w:sz w:val="26"/>
        </w:rPr>
      </w:pPr>
    </w:p>
    <w:p w14:paraId="21BD3C89" w14:textId="56D786A5" w:rsidR="00FA1509" w:rsidRPr="004B7216" w:rsidRDefault="00FA1509" w:rsidP="00FA1509">
      <w:pPr>
        <w:pStyle w:val="Akapitzlist"/>
        <w:widowControl w:val="0"/>
        <w:tabs>
          <w:tab w:val="left" w:pos="1452"/>
          <w:tab w:val="left" w:pos="1453"/>
        </w:tabs>
        <w:autoSpaceDE w:val="0"/>
        <w:autoSpaceDN w:val="0"/>
        <w:spacing w:before="90" w:after="0" w:line="240" w:lineRule="auto"/>
        <w:ind w:left="1730"/>
        <w:contextualSpacing w:val="0"/>
        <w:jc w:val="both"/>
        <w:rPr>
          <w:i/>
        </w:rPr>
      </w:pPr>
    </w:p>
    <w:p w14:paraId="52CF2712" w14:textId="77777777" w:rsidR="007742B1" w:rsidRPr="004B7216" w:rsidRDefault="007742B1" w:rsidP="00FA1509">
      <w:pPr>
        <w:pStyle w:val="Akapitzlist"/>
        <w:widowControl w:val="0"/>
        <w:tabs>
          <w:tab w:val="left" w:pos="1452"/>
          <w:tab w:val="left" w:pos="1453"/>
        </w:tabs>
        <w:autoSpaceDE w:val="0"/>
        <w:autoSpaceDN w:val="0"/>
        <w:spacing w:before="90" w:after="0" w:line="240" w:lineRule="auto"/>
        <w:ind w:left="1730"/>
        <w:contextualSpacing w:val="0"/>
        <w:jc w:val="both"/>
        <w:rPr>
          <w:i/>
        </w:rPr>
      </w:pPr>
    </w:p>
    <w:p w14:paraId="4AAC64E9" w14:textId="77777777" w:rsidR="007742B1" w:rsidRPr="004B7216" w:rsidRDefault="007742B1" w:rsidP="00FA1509">
      <w:pPr>
        <w:pStyle w:val="Akapitzlist"/>
        <w:widowControl w:val="0"/>
        <w:tabs>
          <w:tab w:val="left" w:pos="1452"/>
          <w:tab w:val="left" w:pos="1453"/>
        </w:tabs>
        <w:autoSpaceDE w:val="0"/>
        <w:autoSpaceDN w:val="0"/>
        <w:spacing w:before="90" w:after="0" w:line="240" w:lineRule="auto"/>
        <w:ind w:left="1730"/>
        <w:contextualSpacing w:val="0"/>
        <w:jc w:val="both"/>
        <w:rPr>
          <w:i/>
        </w:rPr>
      </w:pPr>
    </w:p>
    <w:p w14:paraId="4C40802C" w14:textId="77777777" w:rsidR="00FA1509" w:rsidRPr="004B7216" w:rsidRDefault="00FA1509" w:rsidP="00FA1509">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2BF302E9" w14:textId="24C37BCA" w:rsidR="00DC7AD6" w:rsidRPr="004B7216" w:rsidRDefault="00DC7AD6" w:rsidP="00FA1509">
      <w:pPr>
        <w:pStyle w:val="Akapitzlist"/>
        <w:widowControl w:val="0"/>
        <w:tabs>
          <w:tab w:val="left" w:pos="1452"/>
          <w:tab w:val="left" w:pos="1453"/>
        </w:tabs>
        <w:autoSpaceDE w:val="0"/>
        <w:autoSpaceDN w:val="0"/>
        <w:spacing w:before="90" w:after="0" w:line="240" w:lineRule="auto"/>
        <w:ind w:left="1730"/>
        <w:contextualSpacing w:val="0"/>
        <w:jc w:val="both"/>
        <w:rPr>
          <w:i/>
        </w:rPr>
      </w:pPr>
      <w:r w:rsidRPr="004B7216">
        <w:rPr>
          <w:i/>
        </w:rPr>
        <w:t>Tablica 2. Dopuszczalne poziomy dla odbiorników klasy</w:t>
      </w:r>
      <w:r w:rsidRPr="004B7216">
        <w:rPr>
          <w:i/>
          <w:spacing w:val="-16"/>
        </w:rPr>
        <w:t xml:space="preserve"> </w:t>
      </w:r>
      <w:r w:rsidRPr="004B7216">
        <w:rPr>
          <w:i/>
        </w:rPr>
        <w:t>B.</w:t>
      </w:r>
    </w:p>
    <w:tbl>
      <w:tblPr>
        <w:tblStyle w:val="Tabela-Siatka"/>
        <w:tblW w:w="0" w:type="auto"/>
        <w:jc w:val="center"/>
        <w:tblLook w:val="04A0" w:firstRow="1" w:lastRow="0" w:firstColumn="1" w:lastColumn="0" w:noHBand="0" w:noVBand="1"/>
      </w:tblPr>
      <w:tblGrid>
        <w:gridCol w:w="3827"/>
        <w:gridCol w:w="3828"/>
      </w:tblGrid>
      <w:tr w:rsidR="00DC7AD6" w:rsidRPr="004B7216" w14:paraId="0F742AA8" w14:textId="77777777" w:rsidTr="001026DD">
        <w:trPr>
          <w:jc w:val="center"/>
        </w:trPr>
        <w:tc>
          <w:tcPr>
            <w:tcW w:w="3827" w:type="dxa"/>
            <w:vAlign w:val="center"/>
          </w:tcPr>
          <w:p w14:paraId="00624434"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b/>
                <w:bCs/>
                <w:sz w:val="20"/>
                <w:szCs w:val="20"/>
              </w:rPr>
            </w:pPr>
            <w:r w:rsidRPr="004B7216">
              <w:rPr>
                <w:b/>
                <w:bCs/>
                <w:sz w:val="20"/>
                <w:szCs w:val="20"/>
              </w:rPr>
              <w:t>Rząd harmonicznej [n]</w:t>
            </w:r>
          </w:p>
        </w:tc>
        <w:tc>
          <w:tcPr>
            <w:tcW w:w="3828" w:type="dxa"/>
            <w:vAlign w:val="center"/>
          </w:tcPr>
          <w:p w14:paraId="54DF23FB"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b/>
                <w:bCs/>
                <w:sz w:val="20"/>
                <w:szCs w:val="20"/>
              </w:rPr>
            </w:pPr>
            <w:r w:rsidRPr="004B7216">
              <w:rPr>
                <w:b/>
                <w:bCs/>
                <w:sz w:val="20"/>
                <w:szCs w:val="20"/>
              </w:rPr>
              <w:t>Maksymalny dopuszczalny prąd harmonicznej [A]</w:t>
            </w:r>
          </w:p>
        </w:tc>
      </w:tr>
      <w:tr w:rsidR="00DC7AD6" w:rsidRPr="004B7216" w14:paraId="524867AC" w14:textId="77777777" w:rsidTr="001026DD">
        <w:trPr>
          <w:jc w:val="center"/>
        </w:trPr>
        <w:tc>
          <w:tcPr>
            <w:tcW w:w="7655" w:type="dxa"/>
            <w:gridSpan w:val="2"/>
            <w:vAlign w:val="center"/>
          </w:tcPr>
          <w:p w14:paraId="7695220E"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Harmoniczne nieparzyste</w:t>
            </w:r>
          </w:p>
        </w:tc>
      </w:tr>
      <w:tr w:rsidR="00DC7AD6" w:rsidRPr="004B7216" w14:paraId="0A72BC9F" w14:textId="77777777" w:rsidTr="001026DD">
        <w:trPr>
          <w:jc w:val="center"/>
        </w:trPr>
        <w:tc>
          <w:tcPr>
            <w:tcW w:w="3827" w:type="dxa"/>
            <w:vAlign w:val="center"/>
          </w:tcPr>
          <w:p w14:paraId="3EBE239A"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w:t>
            </w:r>
          </w:p>
        </w:tc>
        <w:tc>
          <w:tcPr>
            <w:tcW w:w="3828" w:type="dxa"/>
            <w:vAlign w:val="center"/>
          </w:tcPr>
          <w:p w14:paraId="1F6896ED" w14:textId="5FF1C5CB"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3,45</w:t>
            </w:r>
          </w:p>
        </w:tc>
      </w:tr>
      <w:tr w:rsidR="00DC7AD6" w:rsidRPr="004B7216" w14:paraId="6A74129B" w14:textId="77777777" w:rsidTr="001026DD">
        <w:trPr>
          <w:jc w:val="center"/>
        </w:trPr>
        <w:tc>
          <w:tcPr>
            <w:tcW w:w="3827" w:type="dxa"/>
            <w:vAlign w:val="center"/>
          </w:tcPr>
          <w:p w14:paraId="6EBACDEA"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5</w:t>
            </w:r>
          </w:p>
        </w:tc>
        <w:tc>
          <w:tcPr>
            <w:tcW w:w="3828" w:type="dxa"/>
            <w:vAlign w:val="center"/>
          </w:tcPr>
          <w:p w14:paraId="0F7A8604" w14:textId="4BFF437F"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1,71</w:t>
            </w:r>
          </w:p>
        </w:tc>
      </w:tr>
      <w:tr w:rsidR="00DC7AD6" w:rsidRPr="004B7216" w14:paraId="12D81254" w14:textId="77777777" w:rsidTr="001026DD">
        <w:trPr>
          <w:jc w:val="center"/>
        </w:trPr>
        <w:tc>
          <w:tcPr>
            <w:tcW w:w="3827" w:type="dxa"/>
            <w:vAlign w:val="center"/>
          </w:tcPr>
          <w:p w14:paraId="01FAA545"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7</w:t>
            </w:r>
          </w:p>
        </w:tc>
        <w:tc>
          <w:tcPr>
            <w:tcW w:w="3828" w:type="dxa"/>
            <w:vAlign w:val="center"/>
          </w:tcPr>
          <w:p w14:paraId="07A2FD32" w14:textId="20F9D03B"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1,155</w:t>
            </w:r>
          </w:p>
        </w:tc>
      </w:tr>
      <w:tr w:rsidR="00DC7AD6" w:rsidRPr="004B7216" w14:paraId="70F3A57A" w14:textId="77777777" w:rsidTr="001026DD">
        <w:trPr>
          <w:jc w:val="center"/>
        </w:trPr>
        <w:tc>
          <w:tcPr>
            <w:tcW w:w="3827" w:type="dxa"/>
            <w:vAlign w:val="center"/>
          </w:tcPr>
          <w:p w14:paraId="0643DC9A"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9</w:t>
            </w:r>
          </w:p>
        </w:tc>
        <w:tc>
          <w:tcPr>
            <w:tcW w:w="3828" w:type="dxa"/>
            <w:vAlign w:val="center"/>
          </w:tcPr>
          <w:p w14:paraId="7472BE18" w14:textId="2A3E2B45"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0,6</w:t>
            </w:r>
          </w:p>
        </w:tc>
      </w:tr>
      <w:tr w:rsidR="00DC7AD6" w:rsidRPr="004B7216" w14:paraId="719D9EA8" w14:textId="77777777" w:rsidTr="001026DD">
        <w:trPr>
          <w:jc w:val="center"/>
        </w:trPr>
        <w:tc>
          <w:tcPr>
            <w:tcW w:w="3827" w:type="dxa"/>
            <w:vAlign w:val="center"/>
          </w:tcPr>
          <w:p w14:paraId="4E201A34"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11</w:t>
            </w:r>
          </w:p>
        </w:tc>
        <w:tc>
          <w:tcPr>
            <w:tcW w:w="3828" w:type="dxa"/>
            <w:vAlign w:val="center"/>
          </w:tcPr>
          <w:p w14:paraId="409A117C" w14:textId="3F7D62EF"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0,495</w:t>
            </w:r>
          </w:p>
        </w:tc>
      </w:tr>
      <w:tr w:rsidR="00DC7AD6" w:rsidRPr="004B7216" w14:paraId="4A2E1668" w14:textId="77777777" w:rsidTr="001026DD">
        <w:trPr>
          <w:jc w:val="center"/>
        </w:trPr>
        <w:tc>
          <w:tcPr>
            <w:tcW w:w="3827" w:type="dxa"/>
            <w:vAlign w:val="center"/>
          </w:tcPr>
          <w:p w14:paraId="46DC805A"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13</w:t>
            </w:r>
          </w:p>
        </w:tc>
        <w:tc>
          <w:tcPr>
            <w:tcW w:w="3828" w:type="dxa"/>
            <w:vAlign w:val="center"/>
          </w:tcPr>
          <w:p w14:paraId="1434D723" w14:textId="711289E9"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0,315</w:t>
            </w:r>
          </w:p>
        </w:tc>
      </w:tr>
      <w:tr w:rsidR="00DC7AD6" w:rsidRPr="004B7216" w14:paraId="046F4E80" w14:textId="77777777" w:rsidTr="001026DD">
        <w:trPr>
          <w:trHeight w:val="863"/>
          <w:jc w:val="center"/>
        </w:trPr>
        <w:tc>
          <w:tcPr>
            <w:tcW w:w="3827" w:type="dxa"/>
            <w:vAlign w:val="center"/>
          </w:tcPr>
          <w:p w14:paraId="651E7290"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15 ≤ n ≤ 39</w:t>
            </w:r>
          </w:p>
        </w:tc>
        <w:tc>
          <w:tcPr>
            <w:tcW w:w="3828" w:type="dxa"/>
            <w:vAlign w:val="center"/>
          </w:tcPr>
          <w:p w14:paraId="5C1DF5E6" w14:textId="35C9BE95"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m:oMathPara>
              <m:oMath>
                <m:r>
                  <w:rPr>
                    <w:rFonts w:ascii="Cambria Math" w:hAnsi="Cambria Math"/>
                    <w:sz w:val="20"/>
                    <w:szCs w:val="20"/>
                  </w:rPr>
                  <m:t>0,225</m:t>
                </m:r>
                <m:f>
                  <m:fPr>
                    <m:ctrlPr>
                      <w:rPr>
                        <w:rFonts w:ascii="Cambria Math" w:hAnsi="Cambria Math"/>
                        <w:i/>
                        <w:sz w:val="20"/>
                        <w:szCs w:val="20"/>
                      </w:rPr>
                    </m:ctrlPr>
                  </m:fPr>
                  <m:num>
                    <m:r>
                      <w:rPr>
                        <w:rFonts w:ascii="Cambria Math" w:hAnsi="Cambria Math"/>
                        <w:sz w:val="20"/>
                        <w:szCs w:val="20"/>
                      </w:rPr>
                      <m:t>15</m:t>
                    </m:r>
                  </m:num>
                  <m:den>
                    <m:r>
                      <w:rPr>
                        <w:rFonts w:ascii="Cambria Math" w:hAnsi="Cambria Math"/>
                        <w:sz w:val="20"/>
                        <w:szCs w:val="20"/>
                      </w:rPr>
                      <m:t>n</m:t>
                    </m:r>
                  </m:den>
                </m:f>
              </m:oMath>
            </m:oMathPara>
          </w:p>
        </w:tc>
      </w:tr>
      <w:tr w:rsidR="00DC7AD6" w:rsidRPr="004B7216" w14:paraId="0D1E4CDD" w14:textId="77777777" w:rsidTr="001026DD">
        <w:trPr>
          <w:jc w:val="center"/>
        </w:trPr>
        <w:tc>
          <w:tcPr>
            <w:tcW w:w="7655" w:type="dxa"/>
            <w:gridSpan w:val="2"/>
            <w:vAlign w:val="center"/>
          </w:tcPr>
          <w:p w14:paraId="3D234517"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Harmoniczne parzyste</w:t>
            </w:r>
          </w:p>
        </w:tc>
      </w:tr>
      <w:tr w:rsidR="00DC7AD6" w:rsidRPr="004B7216" w14:paraId="29CDD160" w14:textId="77777777" w:rsidTr="001026DD">
        <w:trPr>
          <w:jc w:val="center"/>
        </w:trPr>
        <w:tc>
          <w:tcPr>
            <w:tcW w:w="3827" w:type="dxa"/>
            <w:vAlign w:val="center"/>
          </w:tcPr>
          <w:p w14:paraId="5E777507"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w:t>
            </w:r>
          </w:p>
        </w:tc>
        <w:tc>
          <w:tcPr>
            <w:tcW w:w="3828" w:type="dxa"/>
            <w:vAlign w:val="center"/>
          </w:tcPr>
          <w:p w14:paraId="27D176F8" w14:textId="21626F30"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1,68</w:t>
            </w:r>
          </w:p>
        </w:tc>
      </w:tr>
      <w:tr w:rsidR="00DC7AD6" w:rsidRPr="004B7216" w14:paraId="12D12076" w14:textId="77777777" w:rsidTr="001026DD">
        <w:trPr>
          <w:jc w:val="center"/>
        </w:trPr>
        <w:tc>
          <w:tcPr>
            <w:tcW w:w="3827" w:type="dxa"/>
            <w:vAlign w:val="center"/>
          </w:tcPr>
          <w:p w14:paraId="57E61C13"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4</w:t>
            </w:r>
          </w:p>
        </w:tc>
        <w:tc>
          <w:tcPr>
            <w:tcW w:w="3828" w:type="dxa"/>
            <w:vAlign w:val="center"/>
          </w:tcPr>
          <w:p w14:paraId="31CFFAB1" w14:textId="4E61BE3F"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0,645</w:t>
            </w:r>
          </w:p>
        </w:tc>
      </w:tr>
      <w:tr w:rsidR="00DC7AD6" w:rsidRPr="004B7216" w14:paraId="1CC16687" w14:textId="77777777" w:rsidTr="001026DD">
        <w:trPr>
          <w:jc w:val="center"/>
        </w:trPr>
        <w:tc>
          <w:tcPr>
            <w:tcW w:w="3827" w:type="dxa"/>
            <w:vAlign w:val="center"/>
          </w:tcPr>
          <w:p w14:paraId="7BD6FF44"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6</w:t>
            </w:r>
          </w:p>
        </w:tc>
        <w:tc>
          <w:tcPr>
            <w:tcW w:w="3828" w:type="dxa"/>
            <w:vAlign w:val="center"/>
          </w:tcPr>
          <w:p w14:paraId="020BE0F2" w14:textId="6E3BE86B"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0,45</w:t>
            </w:r>
          </w:p>
        </w:tc>
      </w:tr>
      <w:tr w:rsidR="00DC7AD6" w:rsidRPr="004B7216" w14:paraId="474FD1CF" w14:textId="77777777" w:rsidTr="001026DD">
        <w:trPr>
          <w:trHeight w:val="729"/>
          <w:jc w:val="center"/>
        </w:trPr>
        <w:tc>
          <w:tcPr>
            <w:tcW w:w="3827" w:type="dxa"/>
            <w:vAlign w:val="center"/>
          </w:tcPr>
          <w:p w14:paraId="42870EE1" w14:textId="77777777"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8 ≤ n ≤ 40</w:t>
            </w:r>
          </w:p>
        </w:tc>
        <w:tc>
          <w:tcPr>
            <w:tcW w:w="3828" w:type="dxa"/>
            <w:vAlign w:val="center"/>
          </w:tcPr>
          <w:p w14:paraId="5252A34E" w14:textId="1A538184" w:rsidR="00DC7AD6" w:rsidRPr="004B7216" w:rsidRDefault="00DC7AD6" w:rsidP="001026DD">
            <w:pPr>
              <w:pStyle w:val="Akapitzlist"/>
              <w:widowControl w:val="0"/>
              <w:tabs>
                <w:tab w:val="left" w:pos="1452"/>
                <w:tab w:val="left" w:pos="1453"/>
              </w:tabs>
              <w:autoSpaceDE w:val="0"/>
              <w:autoSpaceDN w:val="0"/>
              <w:spacing w:before="90"/>
              <w:ind w:left="0"/>
              <w:contextualSpacing w:val="0"/>
              <w:jc w:val="center"/>
              <w:rPr>
                <w:sz w:val="20"/>
                <w:szCs w:val="20"/>
              </w:rPr>
            </w:pPr>
            <m:oMathPara>
              <m:oMath>
                <m:r>
                  <w:rPr>
                    <w:rFonts w:ascii="Cambria Math" w:hAnsi="Cambria Math"/>
                    <w:sz w:val="20"/>
                    <w:szCs w:val="20"/>
                  </w:rPr>
                  <m:t>0,345</m:t>
                </m:r>
                <m:f>
                  <m:fPr>
                    <m:ctrlPr>
                      <w:rPr>
                        <w:rFonts w:ascii="Cambria Math" w:hAnsi="Cambria Math"/>
                        <w:i/>
                        <w:sz w:val="20"/>
                        <w:szCs w:val="20"/>
                      </w:rPr>
                    </m:ctrlPr>
                  </m:fPr>
                  <m:num>
                    <m:r>
                      <w:rPr>
                        <w:rFonts w:ascii="Cambria Math" w:hAnsi="Cambria Math"/>
                        <w:sz w:val="20"/>
                        <w:szCs w:val="20"/>
                      </w:rPr>
                      <m:t>8</m:t>
                    </m:r>
                  </m:num>
                  <m:den>
                    <m:r>
                      <w:rPr>
                        <w:rFonts w:ascii="Cambria Math" w:hAnsi="Cambria Math"/>
                        <w:sz w:val="20"/>
                        <w:szCs w:val="20"/>
                      </w:rPr>
                      <m:t>n</m:t>
                    </m:r>
                  </m:den>
                </m:f>
              </m:oMath>
            </m:oMathPara>
          </w:p>
        </w:tc>
      </w:tr>
    </w:tbl>
    <w:p w14:paraId="71E294EC" w14:textId="77777777" w:rsidR="00DC7AD6" w:rsidRPr="004B7216" w:rsidRDefault="00DC7AD6" w:rsidP="00FA1509">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7C96285C" w14:textId="0D160E9A" w:rsidR="00FA1509" w:rsidRPr="004B7216" w:rsidRDefault="00694973" w:rsidP="00694973">
      <w:pPr>
        <w:pStyle w:val="Akapitzlist"/>
        <w:widowControl w:val="0"/>
        <w:tabs>
          <w:tab w:val="left" w:pos="1452"/>
          <w:tab w:val="left" w:pos="1453"/>
        </w:tabs>
        <w:autoSpaceDE w:val="0"/>
        <w:autoSpaceDN w:val="0"/>
        <w:spacing w:before="90" w:after="0" w:line="240" w:lineRule="auto"/>
        <w:ind w:left="1730"/>
        <w:contextualSpacing w:val="0"/>
        <w:jc w:val="both"/>
        <w:rPr>
          <w:i/>
        </w:rPr>
      </w:pPr>
      <w:r w:rsidRPr="004B7216">
        <w:rPr>
          <w:b/>
          <w:bCs/>
          <w:sz w:val="26"/>
        </w:rPr>
        <w:br w:type="column"/>
      </w:r>
      <w:r w:rsidRPr="004B7216">
        <w:rPr>
          <w:i/>
        </w:rPr>
        <w:lastRenderedPageBreak/>
        <w:t>Tablica 3. Dopuszczalne poziomy dla odbiorników klasy</w:t>
      </w:r>
      <w:r w:rsidRPr="004B7216">
        <w:rPr>
          <w:i/>
          <w:spacing w:val="-3"/>
        </w:rPr>
        <w:t xml:space="preserve"> </w:t>
      </w:r>
      <w:r w:rsidRPr="004B7216">
        <w:rPr>
          <w:i/>
        </w:rPr>
        <w:t>C.</w:t>
      </w:r>
    </w:p>
    <w:tbl>
      <w:tblPr>
        <w:tblStyle w:val="Tabela-Siatka"/>
        <w:tblW w:w="0" w:type="auto"/>
        <w:jc w:val="center"/>
        <w:tblLook w:val="04A0" w:firstRow="1" w:lastRow="0" w:firstColumn="1" w:lastColumn="0" w:noHBand="0" w:noVBand="1"/>
      </w:tblPr>
      <w:tblGrid>
        <w:gridCol w:w="3827"/>
        <w:gridCol w:w="3828"/>
      </w:tblGrid>
      <w:tr w:rsidR="00694973" w:rsidRPr="004B7216" w14:paraId="1F454E70" w14:textId="77777777" w:rsidTr="001026DD">
        <w:trPr>
          <w:jc w:val="center"/>
        </w:trPr>
        <w:tc>
          <w:tcPr>
            <w:tcW w:w="3827" w:type="dxa"/>
            <w:vAlign w:val="center"/>
          </w:tcPr>
          <w:p w14:paraId="1AB25B22" w14:textId="77777777"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b/>
                <w:bCs/>
                <w:sz w:val="20"/>
                <w:szCs w:val="20"/>
              </w:rPr>
            </w:pPr>
            <w:bookmarkStart w:id="47" w:name="_Hlk205900633"/>
            <w:r w:rsidRPr="004B7216">
              <w:rPr>
                <w:b/>
                <w:bCs/>
                <w:sz w:val="20"/>
                <w:szCs w:val="20"/>
              </w:rPr>
              <w:t>Rząd harmonicznej [n]</w:t>
            </w:r>
          </w:p>
        </w:tc>
        <w:tc>
          <w:tcPr>
            <w:tcW w:w="3828" w:type="dxa"/>
            <w:vAlign w:val="center"/>
          </w:tcPr>
          <w:p w14:paraId="475EEA0A" w14:textId="35C5BBF9"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b/>
                <w:bCs/>
                <w:sz w:val="20"/>
                <w:szCs w:val="20"/>
              </w:rPr>
            </w:pPr>
            <w:r w:rsidRPr="004B7216">
              <w:rPr>
                <w:b/>
                <w:bCs/>
                <w:sz w:val="20"/>
                <w:szCs w:val="20"/>
              </w:rPr>
              <w:t>Maksymalny dopuszczalny prąd harmonicznej, wyrażony w % harmonicznej podstawowej prądu wejściowego [%]</w:t>
            </w:r>
          </w:p>
        </w:tc>
      </w:tr>
      <w:tr w:rsidR="00694973" w:rsidRPr="004B7216" w14:paraId="6F7B0660" w14:textId="77777777" w:rsidTr="001026DD">
        <w:trPr>
          <w:jc w:val="center"/>
        </w:trPr>
        <w:tc>
          <w:tcPr>
            <w:tcW w:w="3827" w:type="dxa"/>
            <w:vAlign w:val="center"/>
          </w:tcPr>
          <w:p w14:paraId="74DB09AE" w14:textId="262CF22C"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w:t>
            </w:r>
          </w:p>
        </w:tc>
        <w:tc>
          <w:tcPr>
            <w:tcW w:w="3828" w:type="dxa"/>
            <w:vAlign w:val="center"/>
          </w:tcPr>
          <w:p w14:paraId="120F4948" w14:textId="73A8394F"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w:t>
            </w:r>
          </w:p>
        </w:tc>
      </w:tr>
      <w:tr w:rsidR="00694973" w:rsidRPr="004B7216" w14:paraId="061082E8" w14:textId="77777777" w:rsidTr="001026DD">
        <w:trPr>
          <w:jc w:val="center"/>
        </w:trPr>
        <w:tc>
          <w:tcPr>
            <w:tcW w:w="3827" w:type="dxa"/>
            <w:vAlign w:val="center"/>
          </w:tcPr>
          <w:p w14:paraId="5DB08C0E" w14:textId="0755DD97"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w:t>
            </w:r>
          </w:p>
        </w:tc>
        <w:tc>
          <w:tcPr>
            <w:tcW w:w="3828" w:type="dxa"/>
            <w:vAlign w:val="center"/>
          </w:tcPr>
          <w:p w14:paraId="58F9E69A" w14:textId="4EE009CA"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30</w:t>
            </w:r>
            <m:oMath>
              <m:sSup>
                <m:sSupPr>
                  <m:ctrlPr>
                    <w:rPr>
                      <w:rFonts w:ascii="Cambria Math" w:hAnsi="Cambria Math"/>
                      <w:i/>
                      <w:sz w:val="20"/>
                      <w:szCs w:val="20"/>
                    </w:rPr>
                  </m:ctrlPr>
                </m:sSupPr>
                <m:e>
                  <m:r>
                    <w:rPr>
                      <w:rFonts w:ascii="Cambria Math" w:hAnsi="Cambria Math"/>
                      <w:sz w:val="20"/>
                      <w:szCs w:val="20"/>
                    </w:rPr>
                    <m:t>λ</m:t>
                  </m:r>
                </m:e>
                <m:sup>
                  <m:r>
                    <w:rPr>
                      <w:rFonts w:ascii="Cambria Math" w:hAnsi="Cambria Math"/>
                      <w:sz w:val="20"/>
                      <w:szCs w:val="20"/>
                    </w:rPr>
                    <m:t>*</m:t>
                  </m:r>
                </m:sup>
              </m:sSup>
            </m:oMath>
          </w:p>
        </w:tc>
      </w:tr>
      <w:tr w:rsidR="00694973" w:rsidRPr="004B7216" w14:paraId="013171CB" w14:textId="77777777" w:rsidTr="001026DD">
        <w:trPr>
          <w:jc w:val="center"/>
        </w:trPr>
        <w:tc>
          <w:tcPr>
            <w:tcW w:w="3827" w:type="dxa"/>
            <w:vAlign w:val="center"/>
          </w:tcPr>
          <w:p w14:paraId="427AB368" w14:textId="3FB28F46"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5</w:t>
            </w:r>
          </w:p>
        </w:tc>
        <w:tc>
          <w:tcPr>
            <w:tcW w:w="3828" w:type="dxa"/>
            <w:vAlign w:val="center"/>
          </w:tcPr>
          <w:p w14:paraId="78416E4D" w14:textId="1C62A1B4"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10</w:t>
            </w:r>
          </w:p>
        </w:tc>
      </w:tr>
      <w:tr w:rsidR="00694973" w:rsidRPr="004B7216" w14:paraId="3E6932E7" w14:textId="77777777" w:rsidTr="001026DD">
        <w:trPr>
          <w:jc w:val="center"/>
        </w:trPr>
        <w:tc>
          <w:tcPr>
            <w:tcW w:w="3827" w:type="dxa"/>
            <w:vAlign w:val="center"/>
          </w:tcPr>
          <w:p w14:paraId="60E728EC" w14:textId="71E7C33C"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7</w:t>
            </w:r>
          </w:p>
        </w:tc>
        <w:tc>
          <w:tcPr>
            <w:tcW w:w="3828" w:type="dxa"/>
            <w:vAlign w:val="center"/>
          </w:tcPr>
          <w:p w14:paraId="1F19DE13" w14:textId="3DF3953B"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7</w:t>
            </w:r>
          </w:p>
        </w:tc>
      </w:tr>
      <w:tr w:rsidR="00694973" w:rsidRPr="004B7216" w14:paraId="66A030E9" w14:textId="77777777" w:rsidTr="001026DD">
        <w:trPr>
          <w:jc w:val="center"/>
        </w:trPr>
        <w:tc>
          <w:tcPr>
            <w:tcW w:w="3827" w:type="dxa"/>
            <w:vAlign w:val="center"/>
          </w:tcPr>
          <w:p w14:paraId="64D2A401" w14:textId="71655F4D"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9</w:t>
            </w:r>
          </w:p>
        </w:tc>
        <w:tc>
          <w:tcPr>
            <w:tcW w:w="3828" w:type="dxa"/>
            <w:vAlign w:val="center"/>
          </w:tcPr>
          <w:p w14:paraId="7FEA9D44" w14:textId="09D23C03"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5</w:t>
            </w:r>
          </w:p>
        </w:tc>
      </w:tr>
      <w:tr w:rsidR="00694973" w:rsidRPr="004B7216" w14:paraId="6CB96BBC" w14:textId="77777777" w:rsidTr="001026DD">
        <w:trPr>
          <w:trHeight w:val="863"/>
          <w:jc w:val="center"/>
        </w:trPr>
        <w:tc>
          <w:tcPr>
            <w:tcW w:w="3827" w:type="dxa"/>
            <w:vAlign w:val="center"/>
          </w:tcPr>
          <w:p w14:paraId="4F65DD78" w14:textId="77777777"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11 ≤ n ≤ 39</w:t>
            </w:r>
          </w:p>
          <w:p w14:paraId="39574907" w14:textId="1A387451"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(tylko harmoniczne nieparzyste)</w:t>
            </w:r>
          </w:p>
        </w:tc>
        <w:tc>
          <w:tcPr>
            <w:tcW w:w="3828" w:type="dxa"/>
            <w:vAlign w:val="center"/>
          </w:tcPr>
          <w:p w14:paraId="64996B62" w14:textId="1420E862" w:rsidR="00694973" w:rsidRPr="004B7216" w:rsidRDefault="00694973" w:rsidP="001026DD">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w:t>
            </w:r>
          </w:p>
        </w:tc>
      </w:tr>
      <w:tr w:rsidR="00694973" w:rsidRPr="004B7216" w14:paraId="2AEC2DF0" w14:textId="77777777" w:rsidTr="001026DD">
        <w:trPr>
          <w:jc w:val="center"/>
        </w:trPr>
        <w:tc>
          <w:tcPr>
            <w:tcW w:w="7655" w:type="dxa"/>
            <w:gridSpan w:val="2"/>
            <w:vAlign w:val="center"/>
          </w:tcPr>
          <w:p w14:paraId="20670309" w14:textId="6D3C390B" w:rsidR="00694973" w:rsidRPr="004B7216" w:rsidRDefault="00000000" w:rsidP="001026DD">
            <w:pPr>
              <w:pStyle w:val="Akapitzlist"/>
              <w:widowControl w:val="0"/>
              <w:tabs>
                <w:tab w:val="left" w:pos="1452"/>
                <w:tab w:val="left" w:pos="1453"/>
              </w:tabs>
              <w:autoSpaceDE w:val="0"/>
              <w:autoSpaceDN w:val="0"/>
              <w:spacing w:before="90"/>
              <w:ind w:left="0"/>
              <w:contextualSpacing w:val="0"/>
              <w:jc w:val="center"/>
              <w:rPr>
                <w:sz w:val="20"/>
                <w:szCs w:val="20"/>
              </w:rPr>
            </w:pPr>
            <m:oMath>
              <m:sSup>
                <m:sSupPr>
                  <m:ctrlPr>
                    <w:rPr>
                      <w:rFonts w:ascii="Cambria Math" w:hAnsi="Cambria Math"/>
                      <w:i/>
                      <w:sz w:val="20"/>
                      <w:szCs w:val="20"/>
                    </w:rPr>
                  </m:ctrlPr>
                </m:sSupPr>
                <m:e>
                  <m:r>
                    <w:rPr>
                      <w:rFonts w:ascii="Cambria Math" w:hAnsi="Cambria Math"/>
                      <w:sz w:val="20"/>
                      <w:szCs w:val="20"/>
                    </w:rPr>
                    <m:t>λ</m:t>
                  </m:r>
                </m:e>
                <m:sup>
                  <m:r>
                    <w:rPr>
                      <w:rFonts w:ascii="Cambria Math" w:hAnsi="Cambria Math"/>
                      <w:sz w:val="20"/>
                      <w:szCs w:val="20"/>
                    </w:rPr>
                    <m:t>*</m:t>
                  </m:r>
                </m:sup>
              </m:sSup>
            </m:oMath>
            <w:r w:rsidR="00694973" w:rsidRPr="004B7216">
              <w:rPr>
                <w:rFonts w:eastAsiaTheme="minorEastAsia"/>
                <w:sz w:val="20"/>
                <w:szCs w:val="20"/>
              </w:rPr>
              <w:t xml:space="preserve">  -  Współczynnik mocy obwodu</w:t>
            </w:r>
          </w:p>
        </w:tc>
      </w:tr>
      <w:bookmarkEnd w:id="47"/>
    </w:tbl>
    <w:p w14:paraId="6B2B5680" w14:textId="05294114" w:rsidR="00694973" w:rsidRPr="004B7216" w:rsidRDefault="00694973" w:rsidP="00694973">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08C4CB62" w14:textId="00BB3291" w:rsidR="004B3634" w:rsidRPr="004B7216" w:rsidRDefault="004B3634" w:rsidP="00694973">
      <w:pPr>
        <w:pStyle w:val="Akapitzlist"/>
        <w:widowControl w:val="0"/>
        <w:tabs>
          <w:tab w:val="left" w:pos="1452"/>
          <w:tab w:val="left" w:pos="1453"/>
        </w:tabs>
        <w:autoSpaceDE w:val="0"/>
        <w:autoSpaceDN w:val="0"/>
        <w:spacing w:before="90" w:after="0" w:line="240" w:lineRule="auto"/>
        <w:ind w:left="1730"/>
        <w:contextualSpacing w:val="0"/>
        <w:jc w:val="both"/>
        <w:rPr>
          <w:i/>
        </w:rPr>
      </w:pPr>
      <w:r w:rsidRPr="004B7216">
        <w:rPr>
          <w:i/>
        </w:rPr>
        <w:t>Tablica 4. Dopuszczalne poziomy dla odbiorników klasy D.</w:t>
      </w:r>
    </w:p>
    <w:tbl>
      <w:tblPr>
        <w:tblStyle w:val="Tabela-Siatka"/>
        <w:tblW w:w="0" w:type="auto"/>
        <w:jc w:val="center"/>
        <w:tblLook w:val="04A0" w:firstRow="1" w:lastRow="0" w:firstColumn="1" w:lastColumn="0" w:noHBand="0" w:noVBand="1"/>
      </w:tblPr>
      <w:tblGrid>
        <w:gridCol w:w="2432"/>
        <w:gridCol w:w="2773"/>
        <w:gridCol w:w="2587"/>
      </w:tblGrid>
      <w:tr w:rsidR="004B3634" w:rsidRPr="004B7216" w14:paraId="31ECDBB3" w14:textId="77777777" w:rsidTr="004B3634">
        <w:trPr>
          <w:jc w:val="center"/>
        </w:trPr>
        <w:tc>
          <w:tcPr>
            <w:tcW w:w="2432" w:type="dxa"/>
            <w:vAlign w:val="center"/>
          </w:tcPr>
          <w:p w14:paraId="6CF99D26" w14:textId="77777777"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b/>
                <w:bCs/>
                <w:sz w:val="20"/>
                <w:szCs w:val="20"/>
              </w:rPr>
            </w:pPr>
            <w:r w:rsidRPr="004B7216">
              <w:rPr>
                <w:b/>
                <w:bCs/>
                <w:sz w:val="20"/>
                <w:szCs w:val="20"/>
              </w:rPr>
              <w:t>Rząd harmonicznej [n]</w:t>
            </w:r>
          </w:p>
        </w:tc>
        <w:tc>
          <w:tcPr>
            <w:tcW w:w="2773" w:type="dxa"/>
          </w:tcPr>
          <w:p w14:paraId="7A19FF8C" w14:textId="1D1A7175"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b/>
                <w:bCs/>
                <w:sz w:val="20"/>
                <w:szCs w:val="20"/>
              </w:rPr>
            </w:pPr>
            <w:r w:rsidRPr="004B7216">
              <w:rPr>
                <w:b/>
                <w:bCs/>
                <w:sz w:val="20"/>
                <w:szCs w:val="20"/>
              </w:rPr>
              <w:t>Maksymalny dopuszczalny prąd harmonicznej, w przeliczeniu na Wat [130a/W]</w:t>
            </w:r>
          </w:p>
        </w:tc>
        <w:tc>
          <w:tcPr>
            <w:tcW w:w="2587" w:type="dxa"/>
            <w:vAlign w:val="center"/>
          </w:tcPr>
          <w:p w14:paraId="3F0EB2C4" w14:textId="038D4391"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b/>
                <w:bCs/>
                <w:sz w:val="20"/>
                <w:szCs w:val="20"/>
              </w:rPr>
            </w:pPr>
            <w:r w:rsidRPr="004B7216">
              <w:rPr>
                <w:b/>
                <w:bCs/>
                <w:sz w:val="20"/>
                <w:szCs w:val="20"/>
              </w:rPr>
              <w:t>Maksymalny dopuszczalny prąd harmonicznej [A]</w:t>
            </w:r>
          </w:p>
        </w:tc>
      </w:tr>
      <w:tr w:rsidR="004B3634" w:rsidRPr="004B7216" w14:paraId="44088EF2" w14:textId="77777777" w:rsidTr="004B3634">
        <w:trPr>
          <w:jc w:val="center"/>
        </w:trPr>
        <w:tc>
          <w:tcPr>
            <w:tcW w:w="2432" w:type="dxa"/>
            <w:vAlign w:val="center"/>
          </w:tcPr>
          <w:p w14:paraId="66B53B57" w14:textId="226090D4"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w:t>
            </w:r>
          </w:p>
        </w:tc>
        <w:tc>
          <w:tcPr>
            <w:tcW w:w="2773" w:type="dxa"/>
          </w:tcPr>
          <w:p w14:paraId="4EA3E82F" w14:textId="2C8D3763"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3,4</w:t>
            </w:r>
          </w:p>
        </w:tc>
        <w:tc>
          <w:tcPr>
            <w:tcW w:w="2587" w:type="dxa"/>
            <w:vAlign w:val="center"/>
          </w:tcPr>
          <w:p w14:paraId="51B2663A" w14:textId="724007E7"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2,3</w:t>
            </w:r>
          </w:p>
        </w:tc>
      </w:tr>
      <w:tr w:rsidR="004B3634" w:rsidRPr="004B7216" w14:paraId="1F33952F" w14:textId="77777777" w:rsidTr="004B3634">
        <w:trPr>
          <w:jc w:val="center"/>
        </w:trPr>
        <w:tc>
          <w:tcPr>
            <w:tcW w:w="2432" w:type="dxa"/>
            <w:vAlign w:val="center"/>
          </w:tcPr>
          <w:p w14:paraId="1760A585" w14:textId="4DA84AE4"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5</w:t>
            </w:r>
          </w:p>
        </w:tc>
        <w:tc>
          <w:tcPr>
            <w:tcW w:w="2773" w:type="dxa"/>
          </w:tcPr>
          <w:p w14:paraId="3C7792FC" w14:textId="2D92B55C"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1,9</w:t>
            </w:r>
          </w:p>
        </w:tc>
        <w:tc>
          <w:tcPr>
            <w:tcW w:w="2587" w:type="dxa"/>
            <w:vAlign w:val="center"/>
          </w:tcPr>
          <w:p w14:paraId="71BA9D5B" w14:textId="675AB582"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1,14</w:t>
            </w:r>
          </w:p>
        </w:tc>
      </w:tr>
      <w:tr w:rsidR="004B3634" w:rsidRPr="004B7216" w14:paraId="6672DC58" w14:textId="77777777" w:rsidTr="004B3634">
        <w:trPr>
          <w:jc w:val="center"/>
        </w:trPr>
        <w:tc>
          <w:tcPr>
            <w:tcW w:w="2432" w:type="dxa"/>
            <w:vAlign w:val="center"/>
          </w:tcPr>
          <w:p w14:paraId="18EEFFEC" w14:textId="6BD02E15"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7</w:t>
            </w:r>
          </w:p>
        </w:tc>
        <w:tc>
          <w:tcPr>
            <w:tcW w:w="2773" w:type="dxa"/>
          </w:tcPr>
          <w:p w14:paraId="2DA0C7CD" w14:textId="3F37AC57"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1,0</w:t>
            </w:r>
          </w:p>
        </w:tc>
        <w:tc>
          <w:tcPr>
            <w:tcW w:w="2587" w:type="dxa"/>
            <w:vAlign w:val="center"/>
          </w:tcPr>
          <w:p w14:paraId="23DCBE07" w14:textId="67E20C87"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0,77</w:t>
            </w:r>
          </w:p>
        </w:tc>
      </w:tr>
      <w:tr w:rsidR="004B3634" w:rsidRPr="004B7216" w14:paraId="4A135E1F" w14:textId="77777777" w:rsidTr="004B3634">
        <w:trPr>
          <w:jc w:val="center"/>
        </w:trPr>
        <w:tc>
          <w:tcPr>
            <w:tcW w:w="2432" w:type="dxa"/>
            <w:vAlign w:val="center"/>
          </w:tcPr>
          <w:p w14:paraId="5F7C18F3" w14:textId="7BA27DC9"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9</w:t>
            </w:r>
          </w:p>
        </w:tc>
        <w:tc>
          <w:tcPr>
            <w:tcW w:w="2773" w:type="dxa"/>
          </w:tcPr>
          <w:p w14:paraId="6FCEA298" w14:textId="3283755D"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0,5</w:t>
            </w:r>
          </w:p>
        </w:tc>
        <w:tc>
          <w:tcPr>
            <w:tcW w:w="2587" w:type="dxa"/>
            <w:vAlign w:val="center"/>
          </w:tcPr>
          <w:p w14:paraId="36D5FB38" w14:textId="15E71A96"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0,4</w:t>
            </w:r>
          </w:p>
        </w:tc>
      </w:tr>
      <w:tr w:rsidR="004B3634" w:rsidRPr="004B7216" w14:paraId="10AD1CC4" w14:textId="77777777" w:rsidTr="004B3634">
        <w:trPr>
          <w:jc w:val="center"/>
        </w:trPr>
        <w:tc>
          <w:tcPr>
            <w:tcW w:w="2432" w:type="dxa"/>
            <w:vAlign w:val="center"/>
          </w:tcPr>
          <w:p w14:paraId="640EAFBD" w14:textId="5C6D7CD7"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11</w:t>
            </w:r>
          </w:p>
        </w:tc>
        <w:tc>
          <w:tcPr>
            <w:tcW w:w="2773" w:type="dxa"/>
          </w:tcPr>
          <w:p w14:paraId="7B8EBD34" w14:textId="2120EEEC"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0,35</w:t>
            </w:r>
          </w:p>
        </w:tc>
        <w:tc>
          <w:tcPr>
            <w:tcW w:w="2587" w:type="dxa"/>
            <w:vAlign w:val="center"/>
          </w:tcPr>
          <w:p w14:paraId="2278D5C1" w14:textId="54440768"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0,33</w:t>
            </w:r>
          </w:p>
        </w:tc>
      </w:tr>
      <w:tr w:rsidR="004B3634" w:rsidRPr="004B7216" w14:paraId="1B6ADDB9" w14:textId="77777777" w:rsidTr="004B3634">
        <w:trPr>
          <w:trHeight w:val="863"/>
          <w:jc w:val="center"/>
        </w:trPr>
        <w:tc>
          <w:tcPr>
            <w:tcW w:w="2432" w:type="dxa"/>
            <w:vAlign w:val="center"/>
          </w:tcPr>
          <w:p w14:paraId="5C3541E6" w14:textId="18F1380D"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13 ≤ n ≤ 39</w:t>
            </w:r>
          </w:p>
          <w:p w14:paraId="022E0553" w14:textId="77777777"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(tylko harmoniczne nieparzyste)</w:t>
            </w:r>
          </w:p>
        </w:tc>
        <w:tc>
          <w:tcPr>
            <w:tcW w:w="2773" w:type="dxa"/>
          </w:tcPr>
          <w:p w14:paraId="6CA10DD0" w14:textId="497038F1" w:rsidR="004B3634" w:rsidRPr="004B7216" w:rsidRDefault="00000000" w:rsidP="00E41605">
            <w:pPr>
              <w:pStyle w:val="Akapitzlist"/>
              <w:widowControl w:val="0"/>
              <w:tabs>
                <w:tab w:val="left" w:pos="1452"/>
                <w:tab w:val="left" w:pos="1453"/>
              </w:tabs>
              <w:autoSpaceDE w:val="0"/>
              <w:autoSpaceDN w:val="0"/>
              <w:spacing w:before="90"/>
              <w:ind w:left="0"/>
              <w:contextualSpacing w:val="0"/>
              <w:jc w:val="center"/>
              <w:rPr>
                <w:sz w:val="20"/>
                <w:szCs w:val="20"/>
              </w:rPr>
            </w:pPr>
            <m:oMathPara>
              <m:oMath>
                <m:f>
                  <m:fPr>
                    <m:ctrlPr>
                      <w:rPr>
                        <w:rFonts w:ascii="Cambria Math" w:hAnsi="Cambria Math"/>
                        <w:i/>
                        <w:sz w:val="20"/>
                        <w:szCs w:val="20"/>
                      </w:rPr>
                    </m:ctrlPr>
                  </m:fPr>
                  <m:num>
                    <m:r>
                      <w:rPr>
                        <w:rFonts w:ascii="Cambria Math" w:hAnsi="Cambria Math"/>
                        <w:sz w:val="20"/>
                        <w:szCs w:val="20"/>
                      </w:rPr>
                      <m:t>3,85</m:t>
                    </m:r>
                  </m:num>
                  <m:den>
                    <m:r>
                      <w:rPr>
                        <w:rFonts w:ascii="Cambria Math" w:hAnsi="Cambria Math"/>
                        <w:sz w:val="20"/>
                        <w:szCs w:val="20"/>
                      </w:rPr>
                      <m:t>n</m:t>
                    </m:r>
                  </m:den>
                </m:f>
              </m:oMath>
            </m:oMathPara>
          </w:p>
        </w:tc>
        <w:tc>
          <w:tcPr>
            <w:tcW w:w="2587" w:type="dxa"/>
            <w:vAlign w:val="center"/>
          </w:tcPr>
          <w:p w14:paraId="3A8F02CA" w14:textId="4C5BB676" w:rsidR="004B3634" w:rsidRPr="004B7216" w:rsidRDefault="004B363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Patrz Tablica 1</w:t>
            </w:r>
          </w:p>
        </w:tc>
      </w:tr>
    </w:tbl>
    <w:p w14:paraId="1A965D09" w14:textId="77777777" w:rsidR="004B3634" w:rsidRPr="004B7216" w:rsidRDefault="004B3634" w:rsidP="00694973">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55F21430" w14:textId="17BB1B77" w:rsidR="00694973" w:rsidRPr="004B7216" w:rsidRDefault="001806B4">
      <w:pPr>
        <w:pStyle w:val="Akapitzlist"/>
        <w:widowControl w:val="0"/>
        <w:numPr>
          <w:ilvl w:val="4"/>
          <w:numId w:val="108"/>
        </w:numPr>
        <w:tabs>
          <w:tab w:val="left" w:pos="1452"/>
          <w:tab w:val="left" w:pos="1453"/>
        </w:tabs>
        <w:autoSpaceDE w:val="0"/>
        <w:autoSpaceDN w:val="0"/>
        <w:spacing w:before="90" w:after="0" w:line="240" w:lineRule="auto"/>
        <w:contextualSpacing w:val="0"/>
        <w:jc w:val="both"/>
        <w:rPr>
          <w:b/>
          <w:bCs/>
          <w:sz w:val="26"/>
        </w:rPr>
      </w:pPr>
      <w:r w:rsidRPr="004B7216">
        <w:t>Dopuszczalne poziomy emisji harmonicznych prądu powodowane przez odbiorniki o fazowym prądzie znamionowym &gt;16A:</w:t>
      </w:r>
    </w:p>
    <w:p w14:paraId="5D9E999B" w14:textId="217D29BD" w:rsidR="001806B4" w:rsidRPr="004B7216" w:rsidRDefault="001806B4" w:rsidP="001806B4">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r w:rsidRPr="004B7216">
        <w:t>Dopuszczalne poziomy emisji harmonicznych prądu powodowane przez</w:t>
      </w:r>
      <w:r w:rsidRPr="004B7216">
        <w:rPr>
          <w:spacing w:val="-23"/>
        </w:rPr>
        <w:t xml:space="preserve"> </w:t>
      </w:r>
      <w:r w:rsidRPr="004B7216">
        <w:t>odbiorniki o fazowym prądzie znamionowym &gt;16A zakwalifikowane do  Klasy B, Klasy C oraz Klasy D podano w Tablicy</w:t>
      </w:r>
      <w:r w:rsidRPr="004B7216">
        <w:rPr>
          <w:spacing w:val="-2"/>
        </w:rPr>
        <w:t xml:space="preserve"> </w:t>
      </w:r>
      <w:r w:rsidRPr="004B7216">
        <w:t>5.</w:t>
      </w:r>
    </w:p>
    <w:p w14:paraId="3158527B" w14:textId="77777777" w:rsidR="001806B4" w:rsidRPr="004B7216" w:rsidRDefault="001806B4" w:rsidP="001806B4">
      <w:pPr>
        <w:spacing w:before="120"/>
        <w:ind w:left="1591"/>
        <w:jc w:val="both"/>
        <w:rPr>
          <w:i/>
        </w:rPr>
      </w:pPr>
      <w:r w:rsidRPr="004B7216">
        <w:rPr>
          <w:b/>
          <w:bCs/>
          <w:sz w:val="26"/>
        </w:rPr>
        <w:br w:type="column"/>
      </w:r>
      <w:r w:rsidRPr="004B7216">
        <w:rPr>
          <w:i/>
        </w:rPr>
        <w:lastRenderedPageBreak/>
        <w:t>Tablica 5.</w:t>
      </w:r>
    </w:p>
    <w:tbl>
      <w:tblPr>
        <w:tblStyle w:val="Tabela-Siatka"/>
        <w:tblW w:w="0" w:type="auto"/>
        <w:jc w:val="center"/>
        <w:tblLook w:val="04A0" w:firstRow="1" w:lastRow="0" w:firstColumn="1" w:lastColumn="0" w:noHBand="0" w:noVBand="1"/>
      </w:tblPr>
      <w:tblGrid>
        <w:gridCol w:w="3827"/>
        <w:gridCol w:w="3828"/>
      </w:tblGrid>
      <w:tr w:rsidR="001806B4" w:rsidRPr="004B7216" w14:paraId="475F02CD" w14:textId="77777777" w:rsidTr="00E41605">
        <w:trPr>
          <w:jc w:val="center"/>
        </w:trPr>
        <w:tc>
          <w:tcPr>
            <w:tcW w:w="3827" w:type="dxa"/>
            <w:vAlign w:val="center"/>
          </w:tcPr>
          <w:p w14:paraId="2F1DB1F4" w14:textId="77777777"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b/>
                <w:bCs/>
                <w:sz w:val="20"/>
                <w:szCs w:val="20"/>
              </w:rPr>
            </w:pPr>
            <w:r w:rsidRPr="004B7216">
              <w:rPr>
                <w:b/>
                <w:bCs/>
                <w:sz w:val="20"/>
                <w:szCs w:val="20"/>
              </w:rPr>
              <w:t>Rząd harmonicznej [n]</w:t>
            </w:r>
          </w:p>
        </w:tc>
        <w:tc>
          <w:tcPr>
            <w:tcW w:w="3828" w:type="dxa"/>
            <w:vAlign w:val="center"/>
          </w:tcPr>
          <w:p w14:paraId="2140A0A1" w14:textId="027B0D11"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b/>
                <w:bCs/>
                <w:sz w:val="20"/>
                <w:szCs w:val="20"/>
              </w:rPr>
            </w:pPr>
            <w:r w:rsidRPr="004B7216">
              <w:rPr>
                <w:b/>
                <w:bCs/>
                <w:sz w:val="20"/>
                <w:szCs w:val="20"/>
              </w:rPr>
              <w:t>Maksymalny dopuszczalny prąd harmonicznej, wyrażony w % harmonicznej podstawowej prądu zasilającego [%]</w:t>
            </w:r>
          </w:p>
        </w:tc>
      </w:tr>
      <w:tr w:rsidR="001806B4" w:rsidRPr="004B7216" w14:paraId="1F3BFF93" w14:textId="77777777" w:rsidTr="00E41605">
        <w:trPr>
          <w:jc w:val="center"/>
        </w:trPr>
        <w:tc>
          <w:tcPr>
            <w:tcW w:w="3827" w:type="dxa"/>
            <w:vAlign w:val="center"/>
          </w:tcPr>
          <w:p w14:paraId="22FB42CC" w14:textId="47BA3AA2"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w:t>
            </w:r>
          </w:p>
        </w:tc>
        <w:tc>
          <w:tcPr>
            <w:tcW w:w="3828" w:type="dxa"/>
            <w:vAlign w:val="center"/>
          </w:tcPr>
          <w:p w14:paraId="1C3E5B29" w14:textId="5789C49C"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21,6</w:t>
            </w:r>
          </w:p>
        </w:tc>
      </w:tr>
      <w:tr w:rsidR="001806B4" w:rsidRPr="004B7216" w14:paraId="0FB129F4" w14:textId="77777777" w:rsidTr="00E41605">
        <w:trPr>
          <w:jc w:val="center"/>
        </w:trPr>
        <w:tc>
          <w:tcPr>
            <w:tcW w:w="3827" w:type="dxa"/>
            <w:vAlign w:val="center"/>
          </w:tcPr>
          <w:p w14:paraId="5BC86F69" w14:textId="0FE0684C"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5</w:t>
            </w:r>
          </w:p>
        </w:tc>
        <w:tc>
          <w:tcPr>
            <w:tcW w:w="3828" w:type="dxa"/>
            <w:vAlign w:val="center"/>
          </w:tcPr>
          <w:p w14:paraId="3366F426" w14:textId="3E2D531A"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10,7</w:t>
            </w:r>
          </w:p>
        </w:tc>
      </w:tr>
      <w:tr w:rsidR="001806B4" w:rsidRPr="004B7216" w14:paraId="1833426A" w14:textId="77777777" w:rsidTr="00E41605">
        <w:trPr>
          <w:jc w:val="center"/>
        </w:trPr>
        <w:tc>
          <w:tcPr>
            <w:tcW w:w="3827" w:type="dxa"/>
            <w:vAlign w:val="center"/>
          </w:tcPr>
          <w:p w14:paraId="1AA32872" w14:textId="4198E7A6"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7</w:t>
            </w:r>
          </w:p>
        </w:tc>
        <w:tc>
          <w:tcPr>
            <w:tcW w:w="3828" w:type="dxa"/>
            <w:vAlign w:val="center"/>
          </w:tcPr>
          <w:p w14:paraId="005356BD" w14:textId="3B9DC82C"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7,2</w:t>
            </w:r>
          </w:p>
        </w:tc>
      </w:tr>
      <w:tr w:rsidR="001806B4" w:rsidRPr="004B7216" w14:paraId="5F8DE2D2" w14:textId="77777777" w:rsidTr="00E41605">
        <w:trPr>
          <w:jc w:val="center"/>
        </w:trPr>
        <w:tc>
          <w:tcPr>
            <w:tcW w:w="3827" w:type="dxa"/>
            <w:vAlign w:val="center"/>
          </w:tcPr>
          <w:p w14:paraId="0187A75E" w14:textId="4CC4DC14"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9</w:t>
            </w:r>
          </w:p>
        </w:tc>
        <w:tc>
          <w:tcPr>
            <w:tcW w:w="3828" w:type="dxa"/>
            <w:vAlign w:val="center"/>
          </w:tcPr>
          <w:p w14:paraId="4C2C6E3C" w14:textId="2D6E4959"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3,8</w:t>
            </w:r>
          </w:p>
        </w:tc>
      </w:tr>
      <w:tr w:rsidR="001806B4" w:rsidRPr="004B7216" w14:paraId="262310DD" w14:textId="77777777" w:rsidTr="00E41605">
        <w:trPr>
          <w:jc w:val="center"/>
        </w:trPr>
        <w:tc>
          <w:tcPr>
            <w:tcW w:w="3827" w:type="dxa"/>
            <w:vAlign w:val="center"/>
          </w:tcPr>
          <w:p w14:paraId="614386CD" w14:textId="017D290F"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11</w:t>
            </w:r>
          </w:p>
        </w:tc>
        <w:tc>
          <w:tcPr>
            <w:tcW w:w="3828" w:type="dxa"/>
            <w:vAlign w:val="center"/>
          </w:tcPr>
          <w:p w14:paraId="7697519E" w14:textId="58E217F7"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3,1</w:t>
            </w:r>
          </w:p>
        </w:tc>
      </w:tr>
      <w:tr w:rsidR="001806B4" w:rsidRPr="004B7216" w14:paraId="2BBF2138" w14:textId="77777777" w:rsidTr="00E41605">
        <w:trPr>
          <w:jc w:val="center"/>
        </w:trPr>
        <w:tc>
          <w:tcPr>
            <w:tcW w:w="3827" w:type="dxa"/>
            <w:vAlign w:val="center"/>
          </w:tcPr>
          <w:p w14:paraId="7CBC2FEF" w14:textId="4F0C282E"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13</w:t>
            </w:r>
          </w:p>
        </w:tc>
        <w:tc>
          <w:tcPr>
            <w:tcW w:w="3828" w:type="dxa"/>
            <w:vAlign w:val="center"/>
          </w:tcPr>
          <w:p w14:paraId="5A87EDEA" w14:textId="74BE454E"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w:t>
            </w:r>
          </w:p>
        </w:tc>
      </w:tr>
      <w:tr w:rsidR="001806B4" w:rsidRPr="004B7216" w14:paraId="333D5078" w14:textId="77777777" w:rsidTr="00E41605">
        <w:trPr>
          <w:jc w:val="center"/>
        </w:trPr>
        <w:tc>
          <w:tcPr>
            <w:tcW w:w="3827" w:type="dxa"/>
            <w:vAlign w:val="center"/>
          </w:tcPr>
          <w:p w14:paraId="6D53272D" w14:textId="4008B2BE"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15</w:t>
            </w:r>
          </w:p>
        </w:tc>
        <w:tc>
          <w:tcPr>
            <w:tcW w:w="3828" w:type="dxa"/>
            <w:vAlign w:val="center"/>
          </w:tcPr>
          <w:p w14:paraId="2A12EDE6" w14:textId="6319A8EC"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0,7</w:t>
            </w:r>
          </w:p>
        </w:tc>
      </w:tr>
      <w:tr w:rsidR="001806B4" w:rsidRPr="004B7216" w14:paraId="02C932E2" w14:textId="77777777" w:rsidTr="00E41605">
        <w:trPr>
          <w:jc w:val="center"/>
        </w:trPr>
        <w:tc>
          <w:tcPr>
            <w:tcW w:w="3827" w:type="dxa"/>
            <w:vAlign w:val="center"/>
          </w:tcPr>
          <w:p w14:paraId="4999D16A" w14:textId="1A868860"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17</w:t>
            </w:r>
          </w:p>
        </w:tc>
        <w:tc>
          <w:tcPr>
            <w:tcW w:w="3828" w:type="dxa"/>
            <w:vAlign w:val="center"/>
          </w:tcPr>
          <w:p w14:paraId="2D03B87C" w14:textId="17FEC8C4"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1,2</w:t>
            </w:r>
          </w:p>
        </w:tc>
      </w:tr>
      <w:tr w:rsidR="001806B4" w:rsidRPr="004B7216" w14:paraId="3D1DC755" w14:textId="77777777" w:rsidTr="00E41605">
        <w:trPr>
          <w:jc w:val="center"/>
        </w:trPr>
        <w:tc>
          <w:tcPr>
            <w:tcW w:w="3827" w:type="dxa"/>
            <w:vAlign w:val="center"/>
          </w:tcPr>
          <w:p w14:paraId="43FE66F9" w14:textId="18F8C074"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19</w:t>
            </w:r>
          </w:p>
        </w:tc>
        <w:tc>
          <w:tcPr>
            <w:tcW w:w="3828" w:type="dxa"/>
            <w:vAlign w:val="center"/>
          </w:tcPr>
          <w:p w14:paraId="11C13BBF" w14:textId="4E526CC9"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1,1</w:t>
            </w:r>
          </w:p>
        </w:tc>
      </w:tr>
      <w:tr w:rsidR="001806B4" w:rsidRPr="004B7216" w14:paraId="52A5CEC6" w14:textId="77777777" w:rsidTr="00E41605">
        <w:trPr>
          <w:jc w:val="center"/>
        </w:trPr>
        <w:tc>
          <w:tcPr>
            <w:tcW w:w="3827" w:type="dxa"/>
            <w:vAlign w:val="center"/>
          </w:tcPr>
          <w:p w14:paraId="5D208BB8" w14:textId="6FCE4295"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21</w:t>
            </w:r>
          </w:p>
        </w:tc>
        <w:tc>
          <w:tcPr>
            <w:tcW w:w="3828" w:type="dxa"/>
            <w:vAlign w:val="center"/>
          </w:tcPr>
          <w:p w14:paraId="449CE90F" w14:textId="43A6DAC8" w:rsidR="001806B4"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≤0,6</w:t>
            </w:r>
          </w:p>
        </w:tc>
      </w:tr>
      <w:tr w:rsidR="001806B4" w:rsidRPr="004B7216" w14:paraId="70B8F6ED" w14:textId="77777777" w:rsidTr="00E41605">
        <w:trPr>
          <w:jc w:val="center"/>
        </w:trPr>
        <w:tc>
          <w:tcPr>
            <w:tcW w:w="3827" w:type="dxa"/>
            <w:vAlign w:val="center"/>
          </w:tcPr>
          <w:p w14:paraId="14A6AFA8" w14:textId="002D45FF" w:rsidR="001806B4" w:rsidRPr="004B7216" w:rsidRDefault="001806B4"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23</w:t>
            </w:r>
          </w:p>
        </w:tc>
        <w:tc>
          <w:tcPr>
            <w:tcW w:w="3828" w:type="dxa"/>
            <w:vAlign w:val="center"/>
          </w:tcPr>
          <w:p w14:paraId="59AD844A" w14:textId="2A70C79F" w:rsidR="001806B4"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0,9</w:t>
            </w:r>
          </w:p>
        </w:tc>
      </w:tr>
      <w:tr w:rsidR="00E868BA" w:rsidRPr="004B7216" w14:paraId="0F7798B5" w14:textId="77777777" w:rsidTr="00E41605">
        <w:trPr>
          <w:jc w:val="center"/>
        </w:trPr>
        <w:tc>
          <w:tcPr>
            <w:tcW w:w="3827" w:type="dxa"/>
            <w:vAlign w:val="center"/>
          </w:tcPr>
          <w:p w14:paraId="18F1B5FC" w14:textId="25EFB636" w:rsidR="00E868BA"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25</w:t>
            </w:r>
          </w:p>
        </w:tc>
        <w:tc>
          <w:tcPr>
            <w:tcW w:w="3828" w:type="dxa"/>
            <w:vAlign w:val="center"/>
          </w:tcPr>
          <w:p w14:paraId="0BDF4570" w14:textId="56514919" w:rsidR="00E868BA"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0,8</w:t>
            </w:r>
          </w:p>
        </w:tc>
      </w:tr>
      <w:tr w:rsidR="00E868BA" w:rsidRPr="004B7216" w14:paraId="130B2660" w14:textId="77777777" w:rsidTr="00E41605">
        <w:trPr>
          <w:jc w:val="center"/>
        </w:trPr>
        <w:tc>
          <w:tcPr>
            <w:tcW w:w="3827" w:type="dxa"/>
            <w:vAlign w:val="center"/>
          </w:tcPr>
          <w:p w14:paraId="57520CB8" w14:textId="193F16C0" w:rsidR="00E868BA"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27</w:t>
            </w:r>
          </w:p>
        </w:tc>
        <w:tc>
          <w:tcPr>
            <w:tcW w:w="3828" w:type="dxa"/>
            <w:vAlign w:val="center"/>
          </w:tcPr>
          <w:p w14:paraId="01BEE2B0" w14:textId="13B8254E" w:rsidR="00E868BA"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≤0,6</w:t>
            </w:r>
          </w:p>
        </w:tc>
      </w:tr>
      <w:tr w:rsidR="00E868BA" w:rsidRPr="004B7216" w14:paraId="5B128391" w14:textId="77777777" w:rsidTr="00E41605">
        <w:trPr>
          <w:jc w:val="center"/>
        </w:trPr>
        <w:tc>
          <w:tcPr>
            <w:tcW w:w="3827" w:type="dxa"/>
            <w:vAlign w:val="center"/>
          </w:tcPr>
          <w:p w14:paraId="24AAF3E9" w14:textId="7086C1E1" w:rsidR="00E868BA"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29</w:t>
            </w:r>
          </w:p>
        </w:tc>
        <w:tc>
          <w:tcPr>
            <w:tcW w:w="3828" w:type="dxa"/>
            <w:vAlign w:val="center"/>
          </w:tcPr>
          <w:p w14:paraId="4D5BEFFC" w14:textId="311A6FD8" w:rsidR="00E868BA"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0,7</w:t>
            </w:r>
          </w:p>
        </w:tc>
      </w:tr>
      <w:tr w:rsidR="00E868BA" w:rsidRPr="004B7216" w14:paraId="12CA0699" w14:textId="77777777" w:rsidTr="00E41605">
        <w:trPr>
          <w:jc w:val="center"/>
        </w:trPr>
        <w:tc>
          <w:tcPr>
            <w:tcW w:w="3827" w:type="dxa"/>
            <w:vAlign w:val="center"/>
          </w:tcPr>
          <w:p w14:paraId="173FF985" w14:textId="3C50D952" w:rsidR="00E868BA"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31</w:t>
            </w:r>
          </w:p>
        </w:tc>
        <w:tc>
          <w:tcPr>
            <w:tcW w:w="3828" w:type="dxa"/>
            <w:vAlign w:val="center"/>
          </w:tcPr>
          <w:p w14:paraId="0C5422DC" w14:textId="26C0D56F" w:rsidR="00E868BA"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0,7</w:t>
            </w:r>
          </w:p>
        </w:tc>
      </w:tr>
      <w:tr w:rsidR="00E868BA" w:rsidRPr="004B7216" w14:paraId="085CF7EC" w14:textId="77777777" w:rsidTr="00E41605">
        <w:trPr>
          <w:jc w:val="center"/>
        </w:trPr>
        <w:tc>
          <w:tcPr>
            <w:tcW w:w="3827" w:type="dxa"/>
            <w:vAlign w:val="center"/>
          </w:tcPr>
          <w:p w14:paraId="6B3809DB" w14:textId="32D6C020" w:rsidR="00E868BA"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≥33</w:t>
            </w:r>
          </w:p>
        </w:tc>
        <w:tc>
          <w:tcPr>
            <w:tcW w:w="3828" w:type="dxa"/>
            <w:vAlign w:val="center"/>
          </w:tcPr>
          <w:p w14:paraId="5FDEFB56" w14:textId="59BB0EFA" w:rsidR="00E868BA" w:rsidRPr="004B7216" w:rsidRDefault="00E868BA" w:rsidP="00E41605">
            <w:pPr>
              <w:pStyle w:val="Akapitzlist"/>
              <w:widowControl w:val="0"/>
              <w:tabs>
                <w:tab w:val="left" w:pos="1452"/>
                <w:tab w:val="left" w:pos="1453"/>
              </w:tabs>
              <w:autoSpaceDE w:val="0"/>
              <w:autoSpaceDN w:val="0"/>
              <w:spacing w:before="90"/>
              <w:ind w:left="0"/>
              <w:contextualSpacing w:val="0"/>
              <w:jc w:val="center"/>
              <w:rPr>
                <w:sz w:val="20"/>
                <w:szCs w:val="20"/>
              </w:rPr>
            </w:pPr>
            <w:r w:rsidRPr="004B7216">
              <w:rPr>
                <w:sz w:val="20"/>
                <w:szCs w:val="20"/>
              </w:rPr>
              <w:t>≤0,6</w:t>
            </w:r>
          </w:p>
        </w:tc>
      </w:tr>
    </w:tbl>
    <w:p w14:paraId="6E9809F8" w14:textId="59B70B81" w:rsidR="00E868BA" w:rsidRPr="004B7216" w:rsidRDefault="00E868BA" w:rsidP="007742B1">
      <w:pPr>
        <w:widowControl w:val="0"/>
        <w:tabs>
          <w:tab w:val="left" w:pos="1452"/>
          <w:tab w:val="left" w:pos="1453"/>
        </w:tabs>
        <w:autoSpaceDE w:val="0"/>
        <w:autoSpaceDN w:val="0"/>
        <w:spacing w:before="90" w:after="0" w:line="240" w:lineRule="auto"/>
        <w:jc w:val="both"/>
        <w:rPr>
          <w:b/>
          <w:bCs/>
          <w:sz w:val="26"/>
        </w:rPr>
      </w:pPr>
    </w:p>
    <w:p w14:paraId="41E2B737" w14:textId="3645DA10" w:rsidR="00E868BA" w:rsidRPr="004B7216" w:rsidRDefault="00E868BA" w:rsidP="00E868BA">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0A7DC438" w14:textId="0DDEDAB6" w:rsidR="00E868BA" w:rsidRPr="004B7216" w:rsidRDefault="00E868BA">
      <w:pPr>
        <w:pStyle w:val="Akapitzlist"/>
        <w:widowControl w:val="0"/>
        <w:numPr>
          <w:ilvl w:val="1"/>
          <w:numId w:val="108"/>
        </w:numPr>
        <w:tabs>
          <w:tab w:val="left" w:pos="1452"/>
          <w:tab w:val="left" w:pos="1453"/>
        </w:tabs>
        <w:autoSpaceDE w:val="0"/>
        <w:autoSpaceDN w:val="0"/>
        <w:spacing w:before="90" w:after="0" w:line="240" w:lineRule="auto"/>
        <w:contextualSpacing w:val="0"/>
        <w:jc w:val="both"/>
        <w:outlineLvl w:val="1"/>
        <w:rPr>
          <w:b/>
          <w:bCs/>
          <w:sz w:val="26"/>
        </w:rPr>
      </w:pPr>
      <w:bookmarkStart w:id="48" w:name="_Toc230862526"/>
      <w:r w:rsidRPr="004B7216">
        <w:rPr>
          <w:b/>
          <w:bCs/>
        </w:rPr>
        <w:t>STANDARDY JAKOŚCIOWE OBSŁUGI UŻYTKOWNIKÓW</w:t>
      </w:r>
      <w:r w:rsidRPr="004B7216">
        <w:rPr>
          <w:b/>
          <w:bCs/>
          <w:spacing w:val="-5"/>
        </w:rPr>
        <w:t xml:space="preserve"> </w:t>
      </w:r>
      <w:r w:rsidRPr="004B7216">
        <w:rPr>
          <w:b/>
          <w:bCs/>
        </w:rPr>
        <w:t>SYSTEMU</w:t>
      </w:r>
      <w:bookmarkEnd w:id="48"/>
    </w:p>
    <w:p w14:paraId="73657732" w14:textId="36F6FC9B" w:rsidR="00E868BA" w:rsidRPr="004B7216" w:rsidRDefault="00E868BA" w:rsidP="00E868BA">
      <w:pPr>
        <w:pStyle w:val="Akapitzlist"/>
        <w:widowControl w:val="0"/>
        <w:tabs>
          <w:tab w:val="left" w:pos="1452"/>
          <w:tab w:val="left" w:pos="1453"/>
        </w:tabs>
        <w:autoSpaceDE w:val="0"/>
        <w:autoSpaceDN w:val="0"/>
        <w:spacing w:before="90" w:after="0" w:line="240" w:lineRule="auto"/>
        <w:ind w:left="1730"/>
        <w:contextualSpacing w:val="0"/>
        <w:jc w:val="both"/>
        <w:rPr>
          <w:b/>
          <w:bCs/>
          <w:sz w:val="26"/>
        </w:rPr>
      </w:pPr>
    </w:p>
    <w:p w14:paraId="67E6052A" w14:textId="123D72F8" w:rsidR="00E868BA" w:rsidRPr="004B7216" w:rsidRDefault="00E868BA">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rPr>
      </w:pPr>
      <w:r w:rsidRPr="004B7216">
        <w:t>Ustala się następujące standardy jakościowe obsługi odbiorców:</w:t>
      </w:r>
    </w:p>
    <w:p w14:paraId="69E9074A" w14:textId="3689A2E5" w:rsidR="00E868BA" w:rsidRPr="004B7216" w:rsidRDefault="00E868BA">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przyjmowanie</w:t>
      </w:r>
      <w:r w:rsidRPr="004B7216">
        <w:rPr>
          <w:spacing w:val="-9"/>
        </w:rPr>
        <w:t xml:space="preserve"> </w:t>
      </w:r>
      <w:r w:rsidRPr="004B7216">
        <w:t>od</w:t>
      </w:r>
      <w:r w:rsidRPr="004B7216">
        <w:rPr>
          <w:spacing w:val="-11"/>
        </w:rPr>
        <w:t xml:space="preserve"> </w:t>
      </w:r>
      <w:r w:rsidRPr="004B7216">
        <w:t>odbiorców,</w:t>
      </w:r>
      <w:r w:rsidRPr="004B7216">
        <w:rPr>
          <w:spacing w:val="-8"/>
        </w:rPr>
        <w:t xml:space="preserve"> </w:t>
      </w:r>
      <w:r w:rsidRPr="004B7216">
        <w:t>zgłoszeń</w:t>
      </w:r>
      <w:r w:rsidRPr="004B7216">
        <w:rPr>
          <w:spacing w:val="-11"/>
        </w:rPr>
        <w:t xml:space="preserve"> </w:t>
      </w:r>
      <w:r w:rsidRPr="004B7216">
        <w:t>i</w:t>
      </w:r>
      <w:r w:rsidRPr="004B7216">
        <w:rPr>
          <w:spacing w:val="-8"/>
        </w:rPr>
        <w:t xml:space="preserve"> </w:t>
      </w:r>
      <w:r w:rsidRPr="004B7216">
        <w:t>reklamacji</w:t>
      </w:r>
      <w:r w:rsidRPr="004B7216">
        <w:rPr>
          <w:spacing w:val="-9"/>
        </w:rPr>
        <w:t xml:space="preserve"> </w:t>
      </w:r>
      <w:r w:rsidRPr="004B7216">
        <w:t>związanych z dostarczaniem energii elektrycznej z sieci,</w:t>
      </w:r>
    </w:p>
    <w:p w14:paraId="30BF0EE8" w14:textId="2CAB9554" w:rsidR="00E868BA" w:rsidRPr="004B7216" w:rsidRDefault="00E868BA">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bezzwłoczne przystępowanie do usuwania zakłóceń w dostarczaniu energii elektrycznej, spowodowanych nieprawidłową pracą</w:t>
      </w:r>
      <w:r w:rsidRPr="004B7216">
        <w:rPr>
          <w:spacing w:val="-5"/>
        </w:rPr>
        <w:t xml:space="preserve"> </w:t>
      </w:r>
      <w:r w:rsidRPr="004B7216">
        <w:t>sieci,</w:t>
      </w:r>
    </w:p>
    <w:p w14:paraId="1617FB3F" w14:textId="310E6D24" w:rsidR="00E868BA" w:rsidRPr="004B7216" w:rsidRDefault="00E868BA">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udzielanie odbiorcom, na ich żądanie, informacji o przewidywanym terminie wznowienia dostarczania energii elektrycznej przerwanego  z powodu awarii  w</w:t>
      </w:r>
      <w:r w:rsidRPr="004B7216">
        <w:rPr>
          <w:spacing w:val="-2"/>
        </w:rPr>
        <w:t xml:space="preserve"> </w:t>
      </w:r>
      <w:r w:rsidRPr="004B7216">
        <w:t>sieci,</w:t>
      </w:r>
    </w:p>
    <w:p w14:paraId="61BBDBDF" w14:textId="7EEEF4AA" w:rsidR="00E868BA" w:rsidRPr="004B7216" w:rsidRDefault="00E868BA">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powiadamianie   odbiorców,   z   co   najmniej    5-dniowym    wyprzedzeniem, o terminach i czasie planowanych przerw w dostarczaniu energii elektrycznej, w</w:t>
      </w:r>
      <w:r w:rsidRPr="004B7216">
        <w:rPr>
          <w:spacing w:val="-1"/>
        </w:rPr>
        <w:t xml:space="preserve"> </w:t>
      </w:r>
      <w:r w:rsidRPr="004B7216">
        <w:t>formie:</w:t>
      </w:r>
    </w:p>
    <w:p w14:paraId="13AFBA0D" w14:textId="57CFF6A9" w:rsidR="00E868BA" w:rsidRPr="004B7216" w:rsidRDefault="00E868BA">
      <w:pPr>
        <w:pStyle w:val="Akapitzlist"/>
        <w:widowControl w:val="0"/>
        <w:numPr>
          <w:ilvl w:val="1"/>
          <w:numId w:val="166"/>
        </w:numPr>
        <w:tabs>
          <w:tab w:val="left" w:pos="1452"/>
          <w:tab w:val="left" w:pos="1453"/>
        </w:tabs>
        <w:autoSpaceDE w:val="0"/>
        <w:autoSpaceDN w:val="0"/>
        <w:spacing w:before="90" w:after="0" w:line="240" w:lineRule="auto"/>
        <w:ind w:left="2342" w:hanging="357"/>
        <w:contextualSpacing w:val="0"/>
        <w:jc w:val="both"/>
        <w:rPr>
          <w:b/>
          <w:bCs/>
          <w:sz w:val="26"/>
        </w:rPr>
      </w:pPr>
      <w:r w:rsidRPr="004B7216">
        <w:t>ogłoszeń prasowych, internetowych, komunikatów radiowych lub telewizyjnych lub w inny sposób zwyczajowo przyjęty na danym terenie – odbiorców zasilanych z  sieci  o  napięciu  znamionowym  nie  wyższym  niż 1</w:t>
      </w:r>
      <w:r w:rsidRPr="004B7216">
        <w:rPr>
          <w:spacing w:val="-1"/>
        </w:rPr>
        <w:t xml:space="preserve"> </w:t>
      </w:r>
      <w:r w:rsidRPr="004B7216">
        <w:t>kV,</w:t>
      </w:r>
    </w:p>
    <w:p w14:paraId="0BF137F1" w14:textId="25280D73" w:rsidR="00E868BA" w:rsidRPr="004B7216" w:rsidRDefault="00E868BA">
      <w:pPr>
        <w:pStyle w:val="Akapitzlist"/>
        <w:widowControl w:val="0"/>
        <w:numPr>
          <w:ilvl w:val="1"/>
          <w:numId w:val="166"/>
        </w:numPr>
        <w:tabs>
          <w:tab w:val="left" w:pos="1452"/>
          <w:tab w:val="left" w:pos="1453"/>
        </w:tabs>
        <w:autoSpaceDE w:val="0"/>
        <w:autoSpaceDN w:val="0"/>
        <w:spacing w:before="90" w:after="0" w:line="240" w:lineRule="auto"/>
        <w:ind w:left="2342" w:hanging="357"/>
        <w:contextualSpacing w:val="0"/>
        <w:jc w:val="both"/>
        <w:rPr>
          <w:b/>
          <w:bCs/>
          <w:sz w:val="26"/>
        </w:rPr>
      </w:pPr>
      <w:r w:rsidRPr="004B7216">
        <w:lastRenderedPageBreak/>
        <w:t>indywidualnych zawiadomień pisemnych, telefonicznych lub za pomocą innego środka komunikowania się – odbiorców zasilanych z sieci o napięciu znamionowym wyższym niż 1</w:t>
      </w:r>
      <w:r w:rsidRPr="004B7216">
        <w:rPr>
          <w:spacing w:val="1"/>
        </w:rPr>
        <w:t xml:space="preserve"> </w:t>
      </w:r>
      <w:r w:rsidRPr="004B7216">
        <w:t>kV,</w:t>
      </w:r>
    </w:p>
    <w:p w14:paraId="2E17D11B" w14:textId="62BDCAC7" w:rsidR="00E868BA" w:rsidRPr="004B7216" w:rsidRDefault="00E868BA">
      <w:pPr>
        <w:pStyle w:val="Akapitzlist"/>
        <w:widowControl w:val="0"/>
        <w:numPr>
          <w:ilvl w:val="1"/>
          <w:numId w:val="166"/>
        </w:numPr>
        <w:tabs>
          <w:tab w:val="left" w:pos="1452"/>
          <w:tab w:val="left" w:pos="1453"/>
        </w:tabs>
        <w:autoSpaceDE w:val="0"/>
        <w:autoSpaceDN w:val="0"/>
        <w:spacing w:before="90" w:after="0" w:line="240" w:lineRule="auto"/>
        <w:ind w:left="2342" w:hanging="357"/>
        <w:contextualSpacing w:val="0"/>
        <w:jc w:val="both"/>
        <w:rPr>
          <w:b/>
          <w:bCs/>
          <w:sz w:val="26"/>
        </w:rPr>
      </w:pPr>
      <w:r w:rsidRPr="004B7216">
        <w:t>wiadomości wysyłanych na adres poczty elektronicznej, jeżeli odbiorca udostępnił ten adres przedsiębiorstwu energetycznemu w umowie dystrybucji albo w umowie kompleksowej, lub w sposób określony w tych</w:t>
      </w:r>
      <w:r w:rsidRPr="004B7216">
        <w:rPr>
          <w:spacing w:val="-7"/>
        </w:rPr>
        <w:t xml:space="preserve"> </w:t>
      </w:r>
      <w:r w:rsidRPr="004B7216">
        <w:t>umowach.</w:t>
      </w:r>
    </w:p>
    <w:p w14:paraId="5CF689FC" w14:textId="76D77E16" w:rsidR="00E868BA" w:rsidRPr="004B7216" w:rsidRDefault="00E868BA">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informowanie na piśmie, lub w inny sposób określony w umowie dystrybucji albo  w umowie kompleksowej, z co</w:t>
      </w:r>
      <w:r w:rsidRPr="004B7216">
        <w:rPr>
          <w:spacing w:val="1"/>
        </w:rPr>
        <w:t xml:space="preserve"> </w:t>
      </w:r>
      <w:r w:rsidRPr="004B7216">
        <w:t>najmniej:</w:t>
      </w:r>
    </w:p>
    <w:p w14:paraId="68800843" w14:textId="557019E4" w:rsidR="00E868BA" w:rsidRPr="004B7216" w:rsidRDefault="00E868BA">
      <w:pPr>
        <w:pStyle w:val="Akapitzlist"/>
        <w:widowControl w:val="0"/>
        <w:numPr>
          <w:ilvl w:val="1"/>
          <w:numId w:val="166"/>
        </w:numPr>
        <w:tabs>
          <w:tab w:val="left" w:pos="1452"/>
          <w:tab w:val="left" w:pos="1453"/>
        </w:tabs>
        <w:autoSpaceDE w:val="0"/>
        <w:autoSpaceDN w:val="0"/>
        <w:spacing w:before="90" w:after="0" w:line="240" w:lineRule="auto"/>
        <w:ind w:left="2342" w:hanging="357"/>
        <w:contextualSpacing w:val="0"/>
        <w:jc w:val="both"/>
        <w:rPr>
          <w:b/>
          <w:bCs/>
          <w:sz w:val="26"/>
        </w:rPr>
      </w:pPr>
      <w:r w:rsidRPr="004B7216">
        <w:t>tygodniowym wyprzedzeniem – odbiorców zasilanych z sieci o napięciu znamionowym  wyższym  niż  1  kV,  o  zamierzonej  zmianie  nastawień   w automatyce zabezpieczeniowej i innych parametrach mających wpływ na współpracę ruchową z</w:t>
      </w:r>
      <w:r w:rsidRPr="004B7216">
        <w:rPr>
          <w:spacing w:val="-1"/>
        </w:rPr>
        <w:t xml:space="preserve"> </w:t>
      </w:r>
      <w:r w:rsidRPr="004B7216">
        <w:t>siecią,</w:t>
      </w:r>
    </w:p>
    <w:p w14:paraId="54BB8F9D" w14:textId="2BD74EA4" w:rsidR="00E868BA" w:rsidRPr="004B7216" w:rsidRDefault="00E868BA">
      <w:pPr>
        <w:pStyle w:val="Akapitzlist"/>
        <w:widowControl w:val="0"/>
        <w:numPr>
          <w:ilvl w:val="1"/>
          <w:numId w:val="166"/>
        </w:numPr>
        <w:tabs>
          <w:tab w:val="left" w:pos="1452"/>
          <w:tab w:val="left" w:pos="1453"/>
        </w:tabs>
        <w:autoSpaceDE w:val="0"/>
        <w:autoSpaceDN w:val="0"/>
        <w:spacing w:before="90" w:after="0" w:line="240" w:lineRule="auto"/>
        <w:ind w:left="2342" w:hanging="357"/>
        <w:contextualSpacing w:val="0"/>
        <w:jc w:val="both"/>
        <w:rPr>
          <w:b/>
          <w:bCs/>
          <w:sz w:val="26"/>
        </w:rPr>
      </w:pPr>
      <w:r w:rsidRPr="004B7216">
        <w:t>rocznym wyprzedzeniem – odbiorców zasilanych z sieci o napięciu znamionowym równym 1 kV lub niższym, o konieczności dostosowania urządzeń i instalacji do zmienionego napięcia znamionowego, podwyższonego poziomu prądów zwarcia, zmiany rodzaju przyłącza lub innych warunków funkcjonowania sieci,</w:t>
      </w:r>
    </w:p>
    <w:p w14:paraId="62DDC0A6" w14:textId="6830A5BC" w:rsidR="00E868BA" w:rsidRPr="004B7216" w:rsidRDefault="00E868BA">
      <w:pPr>
        <w:pStyle w:val="Akapitzlist"/>
        <w:widowControl w:val="0"/>
        <w:numPr>
          <w:ilvl w:val="1"/>
          <w:numId w:val="166"/>
        </w:numPr>
        <w:tabs>
          <w:tab w:val="left" w:pos="1452"/>
          <w:tab w:val="left" w:pos="1453"/>
        </w:tabs>
        <w:autoSpaceDE w:val="0"/>
        <w:autoSpaceDN w:val="0"/>
        <w:spacing w:before="90" w:after="0" w:line="240" w:lineRule="auto"/>
        <w:ind w:left="2342" w:hanging="357"/>
        <w:contextualSpacing w:val="0"/>
        <w:jc w:val="both"/>
        <w:rPr>
          <w:b/>
          <w:bCs/>
          <w:sz w:val="26"/>
        </w:rPr>
      </w:pPr>
      <w:r w:rsidRPr="004B7216">
        <w:t>3-letnim wyprzedzeniem – odbiorców zasilanych z sieci o napięciu znamionowym wyższym niż 1 kV, o konieczności dostosowania urządzeń   i instalacji do zmienionego napięcia znamionowego,</w:t>
      </w:r>
      <w:r w:rsidRPr="004B7216">
        <w:rPr>
          <w:spacing w:val="48"/>
        </w:rPr>
        <w:t xml:space="preserve"> </w:t>
      </w:r>
      <w:r w:rsidRPr="004B7216">
        <w:t>podwyższonego poziomu prądów zwarcia lub zmianie innych warunków funkcjonowania sieci,</w:t>
      </w:r>
    </w:p>
    <w:p w14:paraId="753410DE" w14:textId="047F292C" w:rsidR="00E868BA" w:rsidRPr="004B7216" w:rsidRDefault="00E868BA">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odpłatne podejmowanie stosownych czynności w sieci w celu umożliwienia bezpiecznego wykonania, przez odbiorcę lub inny podmiot, prac w obszarze oddziaływania tej</w:t>
      </w:r>
      <w:r w:rsidRPr="004B7216">
        <w:rPr>
          <w:spacing w:val="-1"/>
        </w:rPr>
        <w:t xml:space="preserve"> </w:t>
      </w:r>
      <w:r w:rsidRPr="004B7216">
        <w:t>sieci,</w:t>
      </w:r>
    </w:p>
    <w:p w14:paraId="53C9B8D7" w14:textId="7CC4FD93" w:rsidR="00E868BA" w:rsidRPr="004B7216" w:rsidRDefault="00E868BA">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nieodpłatne udzielanie informacji w sprawie zasad rozliczeń oraz aktualnej Taryfy OSDn,</w:t>
      </w:r>
    </w:p>
    <w:p w14:paraId="724F2D5C" w14:textId="628C17C2" w:rsidR="00E868BA" w:rsidRPr="004B7216" w:rsidRDefault="00E868BA">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rozpatrywanie</w:t>
      </w:r>
      <w:r w:rsidRPr="004B7216">
        <w:rPr>
          <w:spacing w:val="-15"/>
        </w:rPr>
        <w:t xml:space="preserve"> </w:t>
      </w:r>
      <w:r w:rsidRPr="004B7216">
        <w:t>wniosków</w:t>
      </w:r>
      <w:r w:rsidRPr="004B7216">
        <w:rPr>
          <w:spacing w:val="-12"/>
        </w:rPr>
        <w:t xml:space="preserve"> </w:t>
      </w:r>
      <w:r w:rsidRPr="004B7216">
        <w:t>i</w:t>
      </w:r>
      <w:r w:rsidRPr="004B7216">
        <w:rPr>
          <w:spacing w:val="-14"/>
        </w:rPr>
        <w:t xml:space="preserve"> </w:t>
      </w:r>
      <w:r w:rsidRPr="004B7216">
        <w:t>reklamacji,</w:t>
      </w:r>
      <w:r w:rsidRPr="004B7216">
        <w:rPr>
          <w:spacing w:val="-14"/>
        </w:rPr>
        <w:t xml:space="preserve"> </w:t>
      </w:r>
      <w:r w:rsidRPr="004B7216">
        <w:t>odbiorcy</w:t>
      </w:r>
      <w:r w:rsidRPr="004B7216">
        <w:rPr>
          <w:spacing w:val="-13"/>
        </w:rPr>
        <w:t xml:space="preserve"> </w:t>
      </w:r>
      <w:r w:rsidRPr="004B7216">
        <w:t>w</w:t>
      </w:r>
      <w:r w:rsidRPr="004B7216">
        <w:rPr>
          <w:spacing w:val="-15"/>
        </w:rPr>
        <w:t xml:space="preserve"> </w:t>
      </w:r>
      <w:r w:rsidRPr="004B7216">
        <w:t>sprawie</w:t>
      </w:r>
      <w:r w:rsidRPr="004B7216">
        <w:rPr>
          <w:spacing w:val="-15"/>
        </w:rPr>
        <w:t xml:space="preserve"> </w:t>
      </w:r>
      <w:r w:rsidRPr="004B7216">
        <w:t>rozliczeń</w:t>
      </w:r>
      <w:r w:rsidRPr="004B7216">
        <w:rPr>
          <w:spacing w:val="-13"/>
        </w:rPr>
        <w:t xml:space="preserve"> </w:t>
      </w:r>
      <w:r w:rsidRPr="004B7216">
        <w:t>i</w:t>
      </w:r>
      <w:r w:rsidRPr="004B7216">
        <w:rPr>
          <w:spacing w:val="-1"/>
        </w:rPr>
        <w:t xml:space="preserve"> </w:t>
      </w:r>
      <w:r w:rsidRPr="004B7216">
        <w:t>udzielanie odpowiedzi, nie później niż w terminie 14 dni kalendarzowych od dnia</w:t>
      </w:r>
      <w:r w:rsidRPr="004B7216">
        <w:rPr>
          <w:spacing w:val="-36"/>
        </w:rPr>
        <w:t xml:space="preserve"> </w:t>
      </w:r>
      <w:r w:rsidRPr="004B7216">
        <w:t>złożenia wniosku lub zgłoszenia reklamacji, chyba że w umowie między stronami określono inny termin, z wyłączeniem spraw określonych w ppkt 9), które są rozpatrywane w terminie 14 dni kalendarzowych od zakończenia stosownych kontroli i pomiarów,</w:t>
      </w:r>
    </w:p>
    <w:p w14:paraId="61202092" w14:textId="288E59AE" w:rsidR="00C51F02" w:rsidRPr="004B7216" w:rsidRDefault="00C51F02">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na wniosek odbiorcy dokonywanie sprawdzenia dotrzymania parametrów jakościowych energii elektrycznej, dostarczanej z sieci, określonych w aktach wykonawczych do Ustawy, albo ustalonych w umowie dystrybucji albo w umowie kompleksowej, przez wykonanie odpowiednich pomiarów. W przypadku zgodności    zmierzonych    parametrów    jakościowych     energii     elektrycznej z parametrami określonymi w aktach wykonawczych do Ustawy, albo</w:t>
      </w:r>
      <w:r w:rsidRPr="004B7216">
        <w:rPr>
          <w:spacing w:val="-29"/>
        </w:rPr>
        <w:t xml:space="preserve"> </w:t>
      </w:r>
      <w:r w:rsidRPr="004B7216">
        <w:t xml:space="preserve">ustalonymi w  umowie  dystrybucji  albo   w   umowie   kompleksowej,  koszty  sprawdzenia   i pomiarów ponosi odbiorca na zasadach określonych </w:t>
      </w:r>
      <w:r w:rsidRPr="004B7216">
        <w:lastRenderedPageBreak/>
        <w:t>w Taryfie OSDn,</w:t>
      </w:r>
    </w:p>
    <w:p w14:paraId="0EFA195F" w14:textId="2BAC1194" w:rsidR="00C51F02" w:rsidRPr="004B7216" w:rsidRDefault="00C51F02">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na pisemny wniosek odbiorcy, po rozpatrzeniu i uznaniu jego zasadności, udziela bonifikaty w wysokości określonej w Taryfie OSDn za niedotrzymanie parametrów jakościowych energii elektrycznej określonych w aktach wykonawczych do Ustawy, albo ustalonych w umowie dystrybucji albo w umowie kompleksowej</w:t>
      </w:r>
    </w:p>
    <w:p w14:paraId="5C18D863" w14:textId="403247B9" w:rsidR="00C51F02" w:rsidRPr="004B7216" w:rsidRDefault="00C51F02">
      <w:pPr>
        <w:pStyle w:val="Akapitzlist"/>
        <w:widowControl w:val="0"/>
        <w:numPr>
          <w:ilvl w:val="0"/>
          <w:numId w:val="166"/>
        </w:numPr>
        <w:tabs>
          <w:tab w:val="left" w:pos="1452"/>
          <w:tab w:val="left" w:pos="1453"/>
        </w:tabs>
        <w:autoSpaceDE w:val="0"/>
        <w:autoSpaceDN w:val="0"/>
        <w:spacing w:before="90" w:after="0" w:line="240" w:lineRule="auto"/>
        <w:ind w:left="2058" w:hanging="357"/>
        <w:contextualSpacing w:val="0"/>
        <w:jc w:val="both"/>
        <w:rPr>
          <w:b/>
          <w:bCs/>
          <w:sz w:val="26"/>
        </w:rPr>
      </w:pPr>
      <w:r w:rsidRPr="004B7216">
        <w:t>niezwłocznie przekazuje odbiorcy protokoły z czynności określonych w ppkt 6) lub</w:t>
      </w:r>
      <w:r w:rsidRPr="004B7216">
        <w:rPr>
          <w:spacing w:val="-34"/>
        </w:rPr>
        <w:t xml:space="preserve"> </w:t>
      </w:r>
      <w:r w:rsidRPr="004B7216">
        <w:t>9),</w:t>
      </w:r>
    </w:p>
    <w:p w14:paraId="69390F6D" w14:textId="3BF4DB22" w:rsidR="00E868BA" w:rsidRPr="004B7216" w:rsidRDefault="00C51F02">
      <w:pPr>
        <w:pStyle w:val="Akapitzlist"/>
        <w:widowControl w:val="0"/>
        <w:numPr>
          <w:ilvl w:val="2"/>
          <w:numId w:val="108"/>
        </w:numPr>
        <w:tabs>
          <w:tab w:val="left" w:pos="1452"/>
          <w:tab w:val="left" w:pos="1453"/>
        </w:tabs>
        <w:autoSpaceDE w:val="0"/>
        <w:autoSpaceDN w:val="0"/>
        <w:spacing w:before="90" w:after="0" w:line="240" w:lineRule="auto"/>
        <w:contextualSpacing w:val="0"/>
        <w:jc w:val="both"/>
        <w:rPr>
          <w:b/>
          <w:bCs/>
          <w:sz w:val="26"/>
        </w:rPr>
      </w:pPr>
      <w:r w:rsidRPr="004B7216">
        <w:t>Reklamacje odbiorcy dotyczące prawidłowości działania układu pomiarowo-rozliczeniowego są rozpatrywane na zasadach i w terminach określonych w pkt II.4.7.1.</w:t>
      </w:r>
    </w:p>
    <w:p w14:paraId="4985D949" w14:textId="1935E9DF" w:rsidR="003C5B7F" w:rsidRPr="004B7216" w:rsidRDefault="008F035E" w:rsidP="001E5E18">
      <w:pPr>
        <w:jc w:val="center"/>
        <w:rPr>
          <w:b/>
          <w:sz w:val="44"/>
        </w:rPr>
      </w:pPr>
      <w:r w:rsidRPr="004B7216">
        <w:rPr>
          <w:b/>
          <w:bCs/>
        </w:rPr>
        <w:br w:type="column"/>
      </w:r>
      <w:r w:rsidRPr="004B7216">
        <w:rPr>
          <w:b/>
          <w:sz w:val="44"/>
        </w:rPr>
        <w:lastRenderedPageBreak/>
        <w:t>INSTRUKCJA RUCHU I EKSPLOATACJI SIECI DYSTRYBUCYJNEJ</w:t>
      </w:r>
    </w:p>
    <w:p w14:paraId="43EB449E" w14:textId="77777777" w:rsidR="008F035E" w:rsidRPr="004B7216" w:rsidRDefault="008F035E" w:rsidP="008F035E">
      <w:pPr>
        <w:widowControl w:val="0"/>
        <w:tabs>
          <w:tab w:val="left" w:pos="1452"/>
          <w:tab w:val="left" w:pos="1453"/>
        </w:tabs>
        <w:autoSpaceDE w:val="0"/>
        <w:autoSpaceDN w:val="0"/>
        <w:spacing w:before="90" w:after="0" w:line="240" w:lineRule="auto"/>
        <w:ind w:left="455"/>
        <w:jc w:val="center"/>
        <w:rPr>
          <w:b/>
          <w:bCs/>
        </w:rPr>
      </w:pPr>
    </w:p>
    <w:p w14:paraId="22DBB5A5" w14:textId="77777777" w:rsidR="008F035E" w:rsidRPr="004B7216" w:rsidRDefault="008F035E" w:rsidP="008F035E">
      <w:pPr>
        <w:widowControl w:val="0"/>
        <w:tabs>
          <w:tab w:val="left" w:pos="1452"/>
          <w:tab w:val="left" w:pos="1453"/>
        </w:tabs>
        <w:autoSpaceDE w:val="0"/>
        <w:autoSpaceDN w:val="0"/>
        <w:spacing w:before="90" w:after="0" w:line="240" w:lineRule="auto"/>
        <w:ind w:left="455"/>
        <w:jc w:val="center"/>
        <w:rPr>
          <w:b/>
          <w:bCs/>
        </w:rPr>
      </w:pPr>
    </w:p>
    <w:p w14:paraId="2980516F" w14:textId="77777777" w:rsidR="008F035E" w:rsidRPr="004B7216" w:rsidRDefault="008F035E" w:rsidP="008F035E">
      <w:pPr>
        <w:widowControl w:val="0"/>
        <w:tabs>
          <w:tab w:val="left" w:pos="1452"/>
          <w:tab w:val="left" w:pos="1453"/>
        </w:tabs>
        <w:autoSpaceDE w:val="0"/>
        <w:autoSpaceDN w:val="0"/>
        <w:spacing w:before="90" w:after="0" w:line="240" w:lineRule="auto"/>
        <w:ind w:left="455"/>
        <w:jc w:val="center"/>
        <w:rPr>
          <w:b/>
          <w:bCs/>
        </w:rPr>
      </w:pPr>
    </w:p>
    <w:p w14:paraId="133F9EA5" w14:textId="0D8C9606" w:rsidR="008F035E" w:rsidRPr="004B7216" w:rsidRDefault="008F035E" w:rsidP="008F035E">
      <w:pPr>
        <w:widowControl w:val="0"/>
        <w:tabs>
          <w:tab w:val="left" w:pos="1452"/>
          <w:tab w:val="left" w:pos="1453"/>
        </w:tabs>
        <w:autoSpaceDE w:val="0"/>
        <w:autoSpaceDN w:val="0"/>
        <w:spacing w:before="90" w:after="0" w:line="240" w:lineRule="auto"/>
        <w:ind w:left="455"/>
        <w:jc w:val="center"/>
        <w:rPr>
          <w:b/>
          <w:bCs/>
        </w:rPr>
      </w:pPr>
      <w:r w:rsidRPr="004B7216">
        <w:rPr>
          <w:b/>
          <w:bCs/>
        </w:rPr>
        <w:t>CZĘŚĆ:</w:t>
      </w:r>
    </w:p>
    <w:p w14:paraId="4C25D71E" w14:textId="28145190" w:rsidR="008F035E" w:rsidRPr="004B7216" w:rsidRDefault="008F035E" w:rsidP="001E5E18">
      <w:pPr>
        <w:pStyle w:val="Nagwek1"/>
        <w:jc w:val="center"/>
        <w:rPr>
          <w:b/>
          <w:bCs/>
          <w:color w:val="auto"/>
          <w:sz w:val="24"/>
          <w:szCs w:val="24"/>
        </w:rPr>
      </w:pPr>
      <w:bookmarkStart w:id="49" w:name="_Toc230862527"/>
      <w:r w:rsidRPr="004B7216">
        <w:rPr>
          <w:b/>
          <w:bCs/>
          <w:color w:val="auto"/>
          <w:sz w:val="24"/>
          <w:szCs w:val="24"/>
        </w:rPr>
        <w:t>BILANSOWANIE SYSTEMU DYSTRYBUCYJNEGO I ZARZĄDZANIE OGRANICZENIAMI SYSTEMOWYMI</w:t>
      </w:r>
      <w:bookmarkEnd w:id="49"/>
    </w:p>
    <w:p w14:paraId="0FEA3C34" w14:textId="1FA3FC8B" w:rsidR="008F035E" w:rsidRPr="004B7216" w:rsidRDefault="008F035E">
      <w:pPr>
        <w:pStyle w:val="Akapitzlist"/>
        <w:widowControl w:val="0"/>
        <w:numPr>
          <w:ilvl w:val="0"/>
          <w:numId w:val="167"/>
        </w:numPr>
        <w:tabs>
          <w:tab w:val="left" w:pos="1452"/>
          <w:tab w:val="left" w:pos="1453"/>
        </w:tabs>
        <w:autoSpaceDE w:val="0"/>
        <w:autoSpaceDN w:val="0"/>
        <w:spacing w:before="90" w:after="0" w:line="240" w:lineRule="auto"/>
        <w:contextualSpacing w:val="0"/>
        <w:jc w:val="both"/>
        <w:outlineLvl w:val="0"/>
        <w:rPr>
          <w:b/>
          <w:bCs/>
        </w:rPr>
      </w:pPr>
      <w:r w:rsidRPr="004B7216">
        <w:rPr>
          <w:b/>
          <w:bCs/>
        </w:rPr>
        <w:br w:type="column"/>
      </w:r>
      <w:bookmarkStart w:id="50" w:name="_Toc230862528"/>
      <w:r w:rsidR="00666450" w:rsidRPr="004B7216">
        <w:rPr>
          <w:b/>
          <w:sz w:val="26"/>
        </w:rPr>
        <w:lastRenderedPageBreak/>
        <w:t>POSTANOWIENIA</w:t>
      </w:r>
      <w:r w:rsidR="00666450" w:rsidRPr="004B7216">
        <w:rPr>
          <w:b/>
          <w:spacing w:val="1"/>
          <w:sz w:val="26"/>
        </w:rPr>
        <w:t xml:space="preserve"> </w:t>
      </w:r>
      <w:r w:rsidR="00666450" w:rsidRPr="004B7216">
        <w:rPr>
          <w:b/>
          <w:sz w:val="26"/>
        </w:rPr>
        <w:t>WSTĘPNE</w:t>
      </w:r>
      <w:bookmarkEnd w:id="50"/>
    </w:p>
    <w:p w14:paraId="5FD1EB20" w14:textId="77777777" w:rsidR="00ED749B" w:rsidRPr="004B7216" w:rsidRDefault="00ED749B" w:rsidP="00ED749B">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240A813E" w14:textId="4FE571B3" w:rsidR="00B35D50" w:rsidRPr="004B7216" w:rsidRDefault="00ED749B">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51" w:name="_Toc230862529"/>
      <w:r w:rsidRPr="004B7216">
        <w:rPr>
          <w:b/>
          <w:bCs/>
        </w:rPr>
        <w:t>UWARUNKOWANIA FORMALNO-PRAWNE</w:t>
      </w:r>
      <w:bookmarkEnd w:id="51"/>
    </w:p>
    <w:p w14:paraId="4E6120E7" w14:textId="77777777" w:rsidR="00ED749B" w:rsidRPr="004B7216" w:rsidRDefault="00ED749B" w:rsidP="00ED749B">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3219BDEA" w14:textId="7B4CCF4B" w:rsidR="00ED749B" w:rsidRPr="004B7216" w:rsidRDefault="00ED749B">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Uwarunkowania formalno-prawne części Instrukcji Ruchu i Eksploatacji Sieci Dystrybucyjnej - Bilansowanie systemu dystrybucyjnego i zarządzanie ograniczeniami systemowymi (IRiESD-Bilansowanie) wynikają z następujących przepisów i dokumentów:</w:t>
      </w:r>
    </w:p>
    <w:p w14:paraId="0BA30C11" w14:textId="1F53A732"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ustawy z dnia 10 kwietnia 1997  r. Prawo  energetyczne  -  zwanej  dalej „Ustawą”  lub „ustawą Prawo energetyczne” (Dz. U. z 2024 r., poz. 266 z późn. zmianami) oraz wydanymi na jej podstawie aktami</w:t>
      </w:r>
      <w:r w:rsidRPr="004B7216">
        <w:rPr>
          <w:spacing w:val="-3"/>
        </w:rPr>
        <w:t xml:space="preserve"> </w:t>
      </w:r>
      <w:r w:rsidRPr="004B7216">
        <w:t>wykonawczymi,</w:t>
      </w:r>
    </w:p>
    <w:p w14:paraId="65B2B8BD" w14:textId="258C2DB8"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ustawy z dnia 20 maja 2021 r. o zmianie ustawy - Prawo energetyczne oraz niektórych innych ustaw – zwaną dalej „Ustawą OIRE” (Dz.U. z 2021 r., poz. 1093 z późn. zmianami),</w:t>
      </w:r>
    </w:p>
    <w:p w14:paraId="3D191824" w14:textId="08F8F862"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ustawy z dnia 20 lutego 2015 r. o odnawialnych źródłach energii – zwanej dalej „Ustawą OZE” (Dz. U. z 2024 r., poz. 1361),</w:t>
      </w:r>
    </w:p>
    <w:p w14:paraId="0F47BBCA" w14:textId="67322775"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ustawy z dnia 8 grudnia 2017 r. o rynku mocy, zwanej dalej „ustawą o rynku mocy” (Dz. U. z 2023 r., poz. 2131),</w:t>
      </w:r>
    </w:p>
    <w:p w14:paraId="308F8A4A" w14:textId="68781B0C"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ustawy z dnia 11 stycznia 2018 r. o elektromobilności i paliwach alternatywnych, zwanej dalej „ustawą o elektromobilności” (Dz. U. z 2024 r., poz. 1289),</w:t>
      </w:r>
    </w:p>
    <w:p w14:paraId="6011BDDA" w14:textId="4A9F5B84"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ustawy z dnia 30 maja 2014 r. o prawach konsumenta, zwanej dalej „ustawą o prawach konsumenta” (Dz. U. z 2023 r., poz. 2759 z późn. zmianami),</w:t>
      </w:r>
    </w:p>
    <w:p w14:paraId="29DCC6CE" w14:textId="09943C3E"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rozporządzenia Komisji (UE) 2017/2195 z dnia 23 listopada 2017 r. ustanawiającym wytyczne  dotyczące  bilansowania  (Dz.  Urz.  UE  L  312/6  z 28.11.2017 r. z późn. zmianami) - EB GL,</w:t>
      </w:r>
    </w:p>
    <w:p w14:paraId="7C8422C0" w14:textId="2B45AD2F"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koncesji OSDn na dystrybucję energii elektrycznej,</w:t>
      </w:r>
    </w:p>
    <w:p w14:paraId="5DF57921" w14:textId="1D7B80A4"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decyzji Prezesa URE wyznaczającej OSDn operatorem systemu dystrybucyjnego</w:t>
      </w:r>
      <w:r w:rsidRPr="004B7216">
        <w:rPr>
          <w:spacing w:val="-1"/>
        </w:rPr>
        <w:t xml:space="preserve"> </w:t>
      </w:r>
      <w:r w:rsidRPr="004B7216">
        <w:t>elektroenergetycznego,</w:t>
      </w:r>
    </w:p>
    <w:p w14:paraId="2654316C" w14:textId="2C7E950D"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IRiESP,</w:t>
      </w:r>
    </w:p>
    <w:p w14:paraId="7125F99E" w14:textId="049B7533"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WDB,</w:t>
      </w:r>
    </w:p>
    <w:p w14:paraId="5D265250" w14:textId="2B09565A" w:rsidR="00601211" w:rsidRPr="004B7216" w:rsidRDefault="00601211">
      <w:pPr>
        <w:pStyle w:val="Akapitzlist"/>
        <w:widowControl w:val="0"/>
        <w:numPr>
          <w:ilvl w:val="0"/>
          <w:numId w:val="168"/>
        </w:numPr>
        <w:tabs>
          <w:tab w:val="left" w:pos="1452"/>
          <w:tab w:val="left" w:pos="1453"/>
        </w:tabs>
        <w:autoSpaceDE w:val="0"/>
        <w:autoSpaceDN w:val="0"/>
        <w:spacing w:before="90" w:after="0" w:line="240" w:lineRule="auto"/>
        <w:ind w:left="2058" w:hanging="357"/>
        <w:contextualSpacing w:val="0"/>
        <w:jc w:val="both"/>
        <w:rPr>
          <w:b/>
          <w:bCs/>
        </w:rPr>
      </w:pPr>
      <w:r w:rsidRPr="004B7216">
        <w:t>Taryfy OSDn</w:t>
      </w:r>
    </w:p>
    <w:p w14:paraId="288E8700" w14:textId="5BF0971A" w:rsidR="00601211" w:rsidRPr="004B7216" w:rsidRDefault="0060121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jest Operatorem Systemu Dystrybucyjnego, którego sieć dystrybucyjna nie posiada bezpośredniego połączenia z siecią przesyłową OSP i zgodnie z postanowieniami IRiESP pełni rolę operatora typu OSDn.</w:t>
      </w:r>
    </w:p>
    <w:p w14:paraId="7E523DAF" w14:textId="70A1CA96" w:rsidR="00601211" w:rsidRPr="004B7216" w:rsidRDefault="0060121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Podmioty, których sieci, urządzenia i instalacje są przyłączone do sieci dystrybucyjnej OSDn i posiadające zawarte z OSDn  umowy   dystrybucji,   mogą   być   URB   zgodnie   z   zasadami  i warunkami określonymi w WDB. Wówczas taki podmiot powinien mieć zawartą również umowę</w:t>
      </w:r>
      <w:r w:rsidRPr="004B7216">
        <w:rPr>
          <w:spacing w:val="-4"/>
        </w:rPr>
        <w:t xml:space="preserve"> </w:t>
      </w:r>
      <w:r w:rsidRPr="004B7216">
        <w:lastRenderedPageBreak/>
        <w:t>przesyłową.</w:t>
      </w:r>
    </w:p>
    <w:p w14:paraId="6583ED35" w14:textId="1A3FBB8A" w:rsidR="00601211" w:rsidRPr="004B7216" w:rsidRDefault="0060121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Każdy OSDn realizuje określone w Ustawie obowiązki w zakresie współpracy z OSP dotyczące bilansowania systemu i zarządzania ograniczeniami systemowymi oraz określone w ustawie o rynku mocy obowiązki w zakresie współpracy z OSP, za pośrednictwem</w:t>
      </w:r>
      <w:r w:rsidRPr="004B7216">
        <w:tab/>
        <w:t xml:space="preserve">OSD, </w:t>
      </w:r>
      <w:r w:rsidRPr="004B7216">
        <w:rPr>
          <w:spacing w:val="-4"/>
        </w:rPr>
        <w:t xml:space="preserve">zgodnie </w:t>
      </w:r>
      <w:r w:rsidRPr="004B7216">
        <w:t>z</w:t>
      </w:r>
      <w:r w:rsidRPr="004B7216">
        <w:rPr>
          <w:spacing w:val="-14"/>
        </w:rPr>
        <w:t xml:space="preserve"> </w:t>
      </w:r>
      <w:r w:rsidRPr="004B7216">
        <w:t>postanowieniami</w:t>
      </w:r>
      <w:r w:rsidRPr="004B7216">
        <w:rPr>
          <w:spacing w:val="-13"/>
        </w:rPr>
        <w:t xml:space="preserve"> </w:t>
      </w:r>
      <w:r w:rsidRPr="004B7216">
        <w:t>umów</w:t>
      </w:r>
      <w:r w:rsidRPr="004B7216">
        <w:rPr>
          <w:spacing w:val="-11"/>
        </w:rPr>
        <w:t xml:space="preserve"> </w:t>
      </w:r>
      <w:r w:rsidRPr="004B7216">
        <w:t>zawartych</w:t>
      </w:r>
      <w:r w:rsidRPr="004B7216">
        <w:rPr>
          <w:spacing w:val="-12"/>
        </w:rPr>
        <w:t xml:space="preserve"> </w:t>
      </w:r>
      <w:r w:rsidRPr="004B7216">
        <w:t>pomiędzy</w:t>
      </w:r>
      <w:r w:rsidRPr="004B7216">
        <w:rPr>
          <w:spacing w:val="-11"/>
        </w:rPr>
        <w:t xml:space="preserve"> </w:t>
      </w:r>
      <w:r w:rsidRPr="004B7216">
        <w:t>OSD</w:t>
      </w:r>
      <w:r w:rsidRPr="004B7216">
        <w:rPr>
          <w:spacing w:val="-11"/>
        </w:rPr>
        <w:t xml:space="preserve"> </w:t>
      </w:r>
      <w:r w:rsidRPr="004B7216">
        <w:t>a</w:t>
      </w:r>
      <w:r w:rsidRPr="004B7216">
        <w:rPr>
          <w:spacing w:val="-14"/>
        </w:rPr>
        <w:t xml:space="preserve"> </w:t>
      </w:r>
      <w:r w:rsidRPr="004B7216">
        <w:t>OSDn</w:t>
      </w:r>
      <w:r w:rsidRPr="004B7216">
        <w:rPr>
          <w:spacing w:val="-14"/>
        </w:rPr>
        <w:t xml:space="preserve"> </w:t>
      </w:r>
      <w:r w:rsidRPr="004B7216">
        <w:t>oraz odpowiednio zapisami WDB lub</w:t>
      </w:r>
      <w:r w:rsidRPr="004B7216">
        <w:rPr>
          <w:spacing w:val="1"/>
        </w:rPr>
        <w:t xml:space="preserve"> </w:t>
      </w:r>
      <w:r w:rsidRPr="004B7216">
        <w:t>IRiESD.</w:t>
      </w:r>
    </w:p>
    <w:p w14:paraId="193EDCC9" w14:textId="27B30EED" w:rsidR="00601211" w:rsidRPr="004B7216" w:rsidRDefault="0060121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Podmiot, którego sieci, urządzenia i instalacje są przyłączone do sieci dystrybucyjnej OSDn nieobjętej podstawowym lub rozszerzonym obszarem RB i który posiada umowę dystrybucji z OSDn albo umowę  kompleksową  zawartą  ze  sprzedawcą  posiadającym  zawartą  GUD-K  z OSDn, jest</w:t>
      </w:r>
      <w:r w:rsidRPr="004B7216">
        <w:rPr>
          <w:spacing w:val="-2"/>
        </w:rPr>
        <w:t xml:space="preserve"> </w:t>
      </w:r>
      <w:r w:rsidRPr="004B7216">
        <w:t>URD.</w:t>
      </w:r>
    </w:p>
    <w:p w14:paraId="273CAF80" w14:textId="2ED45DE0" w:rsidR="00601211" w:rsidRPr="004B7216" w:rsidRDefault="00601211" w:rsidP="00601211">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Zasady</w:t>
      </w:r>
      <w:r w:rsidRPr="004B7216">
        <w:rPr>
          <w:spacing w:val="-13"/>
        </w:rPr>
        <w:t xml:space="preserve"> </w:t>
      </w:r>
      <w:r w:rsidRPr="004B7216">
        <w:t>obsługi</w:t>
      </w:r>
      <w:r w:rsidRPr="004B7216">
        <w:rPr>
          <w:spacing w:val="-12"/>
        </w:rPr>
        <w:t xml:space="preserve"> </w:t>
      </w:r>
      <w:r w:rsidRPr="004B7216">
        <w:t>podmiotów</w:t>
      </w:r>
      <w:r w:rsidRPr="004B7216">
        <w:rPr>
          <w:spacing w:val="-13"/>
        </w:rPr>
        <w:t xml:space="preserve"> </w:t>
      </w:r>
      <w:r w:rsidRPr="004B7216">
        <w:t>przyłączonych</w:t>
      </w:r>
      <w:r w:rsidRPr="004B7216">
        <w:rPr>
          <w:spacing w:val="-12"/>
        </w:rPr>
        <w:t xml:space="preserve"> </w:t>
      </w:r>
      <w:r w:rsidRPr="004B7216">
        <w:t>do</w:t>
      </w:r>
      <w:r w:rsidRPr="004B7216">
        <w:rPr>
          <w:spacing w:val="-11"/>
        </w:rPr>
        <w:t xml:space="preserve"> </w:t>
      </w:r>
      <w:r w:rsidRPr="004B7216">
        <w:t>sieci</w:t>
      </w:r>
      <w:r w:rsidRPr="004B7216">
        <w:rPr>
          <w:spacing w:val="-8"/>
        </w:rPr>
        <w:t xml:space="preserve"> </w:t>
      </w:r>
      <w:r w:rsidRPr="004B7216">
        <w:t>OSDn</w:t>
      </w:r>
      <w:r w:rsidRPr="004B7216">
        <w:rPr>
          <w:spacing w:val="-12"/>
        </w:rPr>
        <w:t xml:space="preserve"> </w:t>
      </w:r>
      <w:r w:rsidRPr="004B7216">
        <w:t>(zwanych</w:t>
      </w:r>
      <w:r w:rsidRPr="004B7216">
        <w:rPr>
          <w:spacing w:val="-13"/>
        </w:rPr>
        <w:t xml:space="preserve"> </w:t>
      </w:r>
      <w:r w:rsidRPr="004B7216">
        <w:t>dalej</w:t>
      </w:r>
      <w:r w:rsidRPr="004B7216">
        <w:rPr>
          <w:spacing w:val="-12"/>
        </w:rPr>
        <w:t xml:space="preserve"> </w:t>
      </w:r>
      <w:r w:rsidRPr="004B7216">
        <w:t>„URDn”), reguluje IRiESD opracowana przez OSDn.</w:t>
      </w:r>
    </w:p>
    <w:p w14:paraId="3F800756" w14:textId="2BDA3392" w:rsidR="00601211" w:rsidRPr="004B7216" w:rsidRDefault="0060121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Tryb i zasady powiadamiania OSD o zawartych umowach kompleksowych określone w IRiESD, nie dotyczą umów kompleksowych zawieranych przez sprzedawcę z urzędu z URD w gospodarstwie domowym, który nie skorzystał  z prawa  wyboru  sprzedawcy.  Zwolnienie z powiadomienia  OSD o zawartej umowie kompleksowej nie dotyczy URD w gospodarstwie domowym, który dokonuje zmiany sprzedawcy i zawiera umowę kompleksową ze sprzedawcą z urzędu lub zastępuje umowę sprzedaży i umowę dystrybucji umową kompleksową. Tryb i zasady powiadamiania OSD o zawartych umowach kompleksowych określone w IRiESD, nie dotyczą umów kompleksowych zawieranych przez sprzedawcę z urzędu z URD w gospodarstwie domowym, który nie skorzystał  z prawa  wyboru  sprzedawcy.  Zwolnienie z powiadomienia  OSD o zawartej umowie kompleksowej nie dotyczy URD w gospodarstwie domowym, który dokonuje zmiany sprzedawcy i zawiera umowę kompleksową ze sprzedawcą z urzędu lub zastępuje umowę sprzedaży i umowę dystrybucji umową kompleksową.</w:t>
      </w:r>
    </w:p>
    <w:p w14:paraId="63E461D5" w14:textId="77777777" w:rsidR="00601211" w:rsidRPr="004B7216" w:rsidRDefault="00601211" w:rsidP="00601211">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27C78280" w14:textId="2B232913" w:rsidR="00ED749B" w:rsidRPr="004B7216" w:rsidRDefault="00D21381">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52" w:name="_Toc230862530"/>
      <w:r w:rsidRPr="004B7216">
        <w:rPr>
          <w:b/>
        </w:rPr>
        <w:t>ZAKRES PRZEDMIOTOWY I PODMIOTOWY</w:t>
      </w:r>
      <w:bookmarkEnd w:id="52"/>
    </w:p>
    <w:p w14:paraId="77C24840" w14:textId="40B82D2C" w:rsidR="00D21381" w:rsidRPr="004B7216" w:rsidRDefault="00D21381" w:rsidP="00D21381">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4A5F2FC3" w14:textId="776F3C59" w:rsidR="00D21381" w:rsidRPr="004B7216" w:rsidRDefault="00D2138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IRiESD określa zasady, procedury i uwarunkowania bilansowania systemu dystrybucyjnego oraz realizacji umów sprzedaży lub umów kompleksowych zawartych przez podmioty przyłączone do sieci dystrybucyjnej i realizowanych w sieci dystrybucyjnej przez OSDn, a w szczególności:</w:t>
      </w:r>
    </w:p>
    <w:p w14:paraId="32DE71A9" w14:textId="0DD11B6C"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podmioty i warunki bilansowania systemu</w:t>
      </w:r>
      <w:r w:rsidRPr="004B7216">
        <w:rPr>
          <w:spacing w:val="-1"/>
        </w:rPr>
        <w:t xml:space="preserve"> </w:t>
      </w:r>
      <w:r w:rsidRPr="004B7216">
        <w:t>dystrybucyjnego,</w:t>
      </w:r>
    </w:p>
    <w:p w14:paraId="1293C2C3" w14:textId="6471A880"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zasady kodyfikacji</w:t>
      </w:r>
      <w:r w:rsidRPr="004B7216">
        <w:rPr>
          <w:spacing w:val="-1"/>
        </w:rPr>
        <w:t xml:space="preserve"> </w:t>
      </w:r>
      <w:r w:rsidRPr="004B7216">
        <w:t>podmiotów,</w:t>
      </w:r>
    </w:p>
    <w:p w14:paraId="7166DA85" w14:textId="0F94BD82"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procedury</w:t>
      </w:r>
      <w:r w:rsidRPr="004B7216">
        <w:rPr>
          <w:spacing w:val="-10"/>
        </w:rPr>
        <w:t xml:space="preserve"> </w:t>
      </w:r>
      <w:r w:rsidRPr="004B7216">
        <w:t>powiadamiania</w:t>
      </w:r>
      <w:r w:rsidRPr="004B7216">
        <w:rPr>
          <w:spacing w:val="-10"/>
        </w:rPr>
        <w:t xml:space="preserve"> </w:t>
      </w:r>
      <w:r w:rsidRPr="004B7216">
        <w:t>o</w:t>
      </w:r>
      <w:r w:rsidRPr="004B7216">
        <w:rPr>
          <w:spacing w:val="-10"/>
        </w:rPr>
        <w:t xml:space="preserve"> </w:t>
      </w:r>
      <w:r w:rsidRPr="004B7216">
        <w:t>zawartych</w:t>
      </w:r>
      <w:r w:rsidRPr="004B7216">
        <w:rPr>
          <w:spacing w:val="-10"/>
        </w:rPr>
        <w:t xml:space="preserve"> </w:t>
      </w:r>
      <w:r w:rsidRPr="004B7216">
        <w:t>umowach</w:t>
      </w:r>
      <w:r w:rsidRPr="004B7216">
        <w:rPr>
          <w:spacing w:val="-9"/>
        </w:rPr>
        <w:t xml:space="preserve"> </w:t>
      </w:r>
      <w:r w:rsidRPr="004B7216">
        <w:t>sprzedaży</w:t>
      </w:r>
      <w:r w:rsidRPr="004B7216">
        <w:rPr>
          <w:spacing w:val="-10"/>
        </w:rPr>
        <w:t xml:space="preserve"> </w:t>
      </w:r>
      <w:r w:rsidRPr="004B7216">
        <w:t>energii</w:t>
      </w:r>
      <w:r w:rsidRPr="004B7216">
        <w:rPr>
          <w:spacing w:val="-8"/>
        </w:rPr>
        <w:t xml:space="preserve"> </w:t>
      </w:r>
      <w:r w:rsidRPr="004B7216">
        <w:t>elektrycznej lub umowach kompleksowych i weryfikacji</w:t>
      </w:r>
      <w:r w:rsidRPr="004B7216">
        <w:rPr>
          <w:spacing w:val="-2"/>
        </w:rPr>
        <w:t xml:space="preserve"> </w:t>
      </w:r>
      <w:r w:rsidRPr="004B7216">
        <w:t>powiadomień,</w:t>
      </w:r>
    </w:p>
    <w:p w14:paraId="02039781" w14:textId="2C4437C5"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zasady pozyskiwania i udostępniania danych</w:t>
      </w:r>
      <w:r w:rsidRPr="004B7216">
        <w:rPr>
          <w:spacing w:val="-2"/>
        </w:rPr>
        <w:t xml:space="preserve"> </w:t>
      </w:r>
      <w:r w:rsidRPr="004B7216">
        <w:t>pomiarowych,</w:t>
      </w:r>
    </w:p>
    <w:p w14:paraId="11A063B7" w14:textId="511E3035"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lastRenderedPageBreak/>
        <w:t>zasady współpracy OSDn z OSD w zakresie przekazywania danych pomiarowych dla potrzeb rozliczeń  na  RB oraz  zasady  współpracy  w zakresie wymiany informacji dla potrzeb rynku</w:t>
      </w:r>
      <w:r w:rsidRPr="004B7216">
        <w:rPr>
          <w:spacing w:val="5"/>
        </w:rPr>
        <w:t xml:space="preserve"> </w:t>
      </w:r>
      <w:r w:rsidRPr="004B7216">
        <w:t>mocy,</w:t>
      </w:r>
    </w:p>
    <w:p w14:paraId="4EDEB846" w14:textId="51503137"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procedurę zmiany</w:t>
      </w:r>
      <w:r w:rsidRPr="004B7216">
        <w:rPr>
          <w:spacing w:val="-2"/>
        </w:rPr>
        <w:t xml:space="preserve"> </w:t>
      </w:r>
      <w:r w:rsidRPr="004B7216">
        <w:t>sprzedawcy,</w:t>
      </w:r>
    </w:p>
    <w:p w14:paraId="2DBA1673" w14:textId="56FC1111"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zasady bilansowania handlowego w obszarze rynku</w:t>
      </w:r>
      <w:r w:rsidRPr="004B7216">
        <w:rPr>
          <w:spacing w:val="-1"/>
        </w:rPr>
        <w:t xml:space="preserve"> </w:t>
      </w:r>
      <w:r w:rsidRPr="004B7216">
        <w:t>detalicznego,</w:t>
      </w:r>
    </w:p>
    <w:p w14:paraId="0D4A7B6A" w14:textId="7D6D51A5"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zasady</w:t>
      </w:r>
      <w:r w:rsidRPr="004B7216">
        <w:rPr>
          <w:spacing w:val="-10"/>
        </w:rPr>
        <w:t xml:space="preserve"> </w:t>
      </w:r>
      <w:r w:rsidRPr="004B7216">
        <w:t>opracowania,</w:t>
      </w:r>
      <w:r w:rsidRPr="004B7216">
        <w:rPr>
          <w:spacing w:val="-10"/>
        </w:rPr>
        <w:t xml:space="preserve"> </w:t>
      </w:r>
      <w:r w:rsidRPr="004B7216">
        <w:t>aktualizacji</w:t>
      </w:r>
      <w:r w:rsidRPr="004B7216">
        <w:rPr>
          <w:spacing w:val="-10"/>
        </w:rPr>
        <w:t xml:space="preserve"> </w:t>
      </w:r>
      <w:r w:rsidRPr="004B7216">
        <w:t>i</w:t>
      </w:r>
      <w:r w:rsidRPr="004B7216">
        <w:rPr>
          <w:spacing w:val="-11"/>
        </w:rPr>
        <w:t xml:space="preserve"> </w:t>
      </w:r>
      <w:r w:rsidRPr="004B7216">
        <w:t>udostępniania</w:t>
      </w:r>
      <w:r w:rsidRPr="004B7216">
        <w:rPr>
          <w:spacing w:val="-7"/>
        </w:rPr>
        <w:t xml:space="preserve"> </w:t>
      </w:r>
      <w:r w:rsidRPr="004B7216">
        <w:t>standardowych</w:t>
      </w:r>
      <w:r w:rsidRPr="004B7216">
        <w:rPr>
          <w:spacing w:val="-11"/>
        </w:rPr>
        <w:t xml:space="preserve"> </w:t>
      </w:r>
      <w:r w:rsidRPr="004B7216">
        <w:t>profili</w:t>
      </w:r>
      <w:r w:rsidRPr="004B7216">
        <w:rPr>
          <w:spacing w:val="-10"/>
        </w:rPr>
        <w:t xml:space="preserve"> </w:t>
      </w:r>
      <w:r w:rsidRPr="004B7216">
        <w:t>zużycia,</w:t>
      </w:r>
    </w:p>
    <w:p w14:paraId="203390F0" w14:textId="754C1782"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postępowanie</w:t>
      </w:r>
      <w:r w:rsidRPr="004B7216">
        <w:rPr>
          <w:spacing w:val="-1"/>
        </w:rPr>
        <w:t xml:space="preserve"> </w:t>
      </w:r>
      <w:r w:rsidRPr="004B7216">
        <w:t>reklamacyjne,</w:t>
      </w:r>
    </w:p>
    <w:p w14:paraId="77C65C75" w14:textId="0FD5E7F9"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zarządzanie ograniczeniami</w:t>
      </w:r>
      <w:r w:rsidRPr="004B7216">
        <w:rPr>
          <w:spacing w:val="-1"/>
        </w:rPr>
        <w:t xml:space="preserve"> </w:t>
      </w:r>
      <w:r w:rsidRPr="004B7216">
        <w:t>systemowymi,</w:t>
      </w:r>
    </w:p>
    <w:p w14:paraId="02236F5D" w14:textId="2474064C"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zasady udzielania informacji i obsługi</w:t>
      </w:r>
      <w:r w:rsidRPr="004B7216">
        <w:rPr>
          <w:spacing w:val="-2"/>
        </w:rPr>
        <w:t xml:space="preserve"> </w:t>
      </w:r>
      <w:r w:rsidRPr="004B7216">
        <w:t>odbiorców,</w:t>
      </w:r>
    </w:p>
    <w:p w14:paraId="74C5BFF9" w14:textId="6162A74B"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zasady sprzedaży</w:t>
      </w:r>
      <w:r w:rsidRPr="004B7216">
        <w:rPr>
          <w:spacing w:val="-1"/>
        </w:rPr>
        <w:t xml:space="preserve"> </w:t>
      </w:r>
      <w:r w:rsidRPr="004B7216">
        <w:t>rezerwowej,</w:t>
      </w:r>
    </w:p>
    <w:p w14:paraId="2F8416BC" w14:textId="7968F4D9"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zasady wymiany informacji w obszarze rynku</w:t>
      </w:r>
      <w:r w:rsidRPr="004B7216">
        <w:rPr>
          <w:spacing w:val="-2"/>
        </w:rPr>
        <w:t xml:space="preserve"> </w:t>
      </w:r>
      <w:r w:rsidRPr="004B7216">
        <w:t>detalicznego,</w:t>
      </w:r>
    </w:p>
    <w:p w14:paraId="76F7AB00" w14:textId="166820A1"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zasady współpracy dotyczące usługi</w:t>
      </w:r>
      <w:r w:rsidRPr="004B7216">
        <w:rPr>
          <w:spacing w:val="-1"/>
        </w:rPr>
        <w:t xml:space="preserve"> </w:t>
      </w:r>
      <w:r w:rsidRPr="004B7216">
        <w:t>IRP i usługi IZP,</w:t>
      </w:r>
    </w:p>
    <w:p w14:paraId="00592934" w14:textId="778E55A7" w:rsidR="00D21381" w:rsidRPr="004B7216" w:rsidRDefault="00D21381">
      <w:pPr>
        <w:pStyle w:val="Akapitzlist"/>
        <w:widowControl w:val="0"/>
        <w:numPr>
          <w:ilvl w:val="1"/>
          <w:numId w:val="169"/>
        </w:numPr>
        <w:tabs>
          <w:tab w:val="left" w:pos="1452"/>
          <w:tab w:val="left" w:pos="1453"/>
        </w:tabs>
        <w:autoSpaceDE w:val="0"/>
        <w:autoSpaceDN w:val="0"/>
        <w:spacing w:before="90" w:after="0" w:line="240" w:lineRule="auto"/>
        <w:ind w:left="2342" w:hanging="357"/>
        <w:contextualSpacing w:val="0"/>
        <w:jc w:val="both"/>
        <w:rPr>
          <w:b/>
          <w:bCs/>
        </w:rPr>
      </w:pPr>
      <w:r w:rsidRPr="004B7216">
        <w:t>istotne postanowienia umów o  świadczenie  usług  dystrybucji  zawieranych ze sprzedawcami energii elektrycznej (GUD i GUD-K).</w:t>
      </w:r>
    </w:p>
    <w:p w14:paraId="3F18EF0D" w14:textId="05A46176" w:rsidR="00D21381" w:rsidRPr="004B7216" w:rsidRDefault="00D2138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Obszar sieci, dla którego OSD wykonuje określone w Ustawie obowiązki  w  zakresie   współpracy  z  OSP  dotyczące  bilansowania  systemu      i zarządzania ograniczeniami obejmuje sieć dystrybucyjną OSD oraz sieci dystrybucyjne OSDn przyłączone bezpośrednio lub pośrednio do sieci dystrybucyjnej OSD, z wyłączeniem miejsc dostarczania podmiotów, których urządzenia i sieci są objęte obszarem</w:t>
      </w:r>
      <w:r w:rsidRPr="004B7216">
        <w:rPr>
          <w:spacing w:val="-2"/>
        </w:rPr>
        <w:t xml:space="preserve"> </w:t>
      </w:r>
      <w:r w:rsidRPr="004B7216">
        <w:t>RB.</w:t>
      </w:r>
    </w:p>
    <w:p w14:paraId="5180F8F1" w14:textId="500C537B" w:rsidR="00D21381" w:rsidRPr="004B7216" w:rsidRDefault="00D2138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Procedury bilansowania systemu dystrybucyjnego i zarządzania ograniczeniami systemowymi określone w IRiESD</w:t>
      </w:r>
      <w:r w:rsidRPr="004B7216">
        <w:rPr>
          <w:spacing w:val="-1"/>
        </w:rPr>
        <w:t xml:space="preserve"> </w:t>
      </w:r>
      <w:r w:rsidRPr="004B7216">
        <w:t>obowiązują:</w:t>
      </w:r>
    </w:p>
    <w:p w14:paraId="1F3E3CAE" w14:textId="1A390E7B" w:rsidR="00D21381" w:rsidRPr="004B7216" w:rsidRDefault="00D21381">
      <w:pPr>
        <w:pStyle w:val="Akapitzlist"/>
        <w:widowControl w:val="0"/>
        <w:numPr>
          <w:ilvl w:val="1"/>
          <w:numId w:val="170"/>
        </w:numPr>
        <w:tabs>
          <w:tab w:val="left" w:pos="1452"/>
          <w:tab w:val="left" w:pos="1453"/>
        </w:tabs>
        <w:autoSpaceDE w:val="0"/>
        <w:autoSpaceDN w:val="0"/>
        <w:spacing w:before="90" w:after="0" w:line="240" w:lineRule="auto"/>
        <w:ind w:left="2342" w:hanging="357"/>
        <w:contextualSpacing w:val="0"/>
        <w:jc w:val="both"/>
        <w:rPr>
          <w:b/>
          <w:bCs/>
        </w:rPr>
      </w:pPr>
      <w:r w:rsidRPr="004B7216">
        <w:t>OSD,</w:t>
      </w:r>
    </w:p>
    <w:p w14:paraId="11204C2E" w14:textId="7590B8E3" w:rsidR="00D21381" w:rsidRPr="004B7216" w:rsidRDefault="00D21381">
      <w:pPr>
        <w:pStyle w:val="Akapitzlist"/>
        <w:widowControl w:val="0"/>
        <w:numPr>
          <w:ilvl w:val="1"/>
          <w:numId w:val="170"/>
        </w:numPr>
        <w:tabs>
          <w:tab w:val="left" w:pos="1452"/>
          <w:tab w:val="left" w:pos="1453"/>
        </w:tabs>
        <w:autoSpaceDE w:val="0"/>
        <w:autoSpaceDN w:val="0"/>
        <w:spacing w:before="90" w:after="0" w:line="240" w:lineRule="auto"/>
        <w:ind w:left="2342" w:hanging="357"/>
        <w:contextualSpacing w:val="0"/>
        <w:jc w:val="both"/>
        <w:rPr>
          <w:b/>
          <w:bCs/>
        </w:rPr>
      </w:pPr>
      <w:r w:rsidRPr="004B7216">
        <w:t>„sąsiednich  OSDn”  tzn.  OSDn,  których  sieci   są  połączone  pośrednio     z siecią dystrybucyjną OSP,</w:t>
      </w:r>
    </w:p>
    <w:p w14:paraId="7003F4CE" w14:textId="72C5AB5C" w:rsidR="00D21381" w:rsidRPr="004B7216" w:rsidRDefault="00D21381">
      <w:pPr>
        <w:pStyle w:val="Akapitzlist"/>
        <w:widowControl w:val="0"/>
        <w:numPr>
          <w:ilvl w:val="1"/>
          <w:numId w:val="170"/>
        </w:numPr>
        <w:tabs>
          <w:tab w:val="left" w:pos="1452"/>
          <w:tab w:val="left" w:pos="1453"/>
        </w:tabs>
        <w:autoSpaceDE w:val="0"/>
        <w:autoSpaceDN w:val="0"/>
        <w:spacing w:before="90" w:after="0" w:line="240" w:lineRule="auto"/>
        <w:ind w:left="2342" w:hanging="357"/>
        <w:contextualSpacing w:val="0"/>
        <w:jc w:val="both"/>
        <w:rPr>
          <w:b/>
          <w:bCs/>
        </w:rPr>
      </w:pPr>
      <w:r w:rsidRPr="004B7216">
        <w:t>podmioty przyłączone do sieci dystrybucyjnej OSD,</w:t>
      </w:r>
    </w:p>
    <w:p w14:paraId="17B59B08" w14:textId="71A4760A" w:rsidR="00D21381" w:rsidRPr="004B7216" w:rsidRDefault="00D21381">
      <w:pPr>
        <w:pStyle w:val="Akapitzlist"/>
        <w:widowControl w:val="0"/>
        <w:numPr>
          <w:ilvl w:val="1"/>
          <w:numId w:val="170"/>
        </w:numPr>
        <w:tabs>
          <w:tab w:val="left" w:pos="1452"/>
          <w:tab w:val="left" w:pos="1453"/>
        </w:tabs>
        <w:autoSpaceDE w:val="0"/>
        <w:autoSpaceDN w:val="0"/>
        <w:spacing w:before="90" w:after="0" w:line="240" w:lineRule="auto"/>
        <w:ind w:left="2342" w:hanging="357"/>
        <w:contextualSpacing w:val="0"/>
        <w:jc w:val="both"/>
        <w:rPr>
          <w:b/>
          <w:bCs/>
        </w:rPr>
      </w:pPr>
      <w:r w:rsidRPr="004B7216">
        <w:t>sprzedawców, którzy mają zawarte GUD z OSDn,</w:t>
      </w:r>
    </w:p>
    <w:p w14:paraId="4889206C" w14:textId="7364E8AC" w:rsidR="00D21381" w:rsidRPr="004B7216" w:rsidRDefault="00D21381">
      <w:pPr>
        <w:pStyle w:val="Akapitzlist"/>
        <w:widowControl w:val="0"/>
        <w:numPr>
          <w:ilvl w:val="1"/>
          <w:numId w:val="170"/>
        </w:numPr>
        <w:tabs>
          <w:tab w:val="left" w:pos="1452"/>
          <w:tab w:val="left" w:pos="1453"/>
        </w:tabs>
        <w:autoSpaceDE w:val="0"/>
        <w:autoSpaceDN w:val="0"/>
        <w:spacing w:before="90" w:after="0" w:line="240" w:lineRule="auto"/>
        <w:ind w:left="2342" w:hanging="357"/>
        <w:contextualSpacing w:val="0"/>
        <w:jc w:val="both"/>
        <w:rPr>
          <w:b/>
          <w:bCs/>
        </w:rPr>
      </w:pPr>
      <w:r w:rsidRPr="004B7216">
        <w:t>sprzedawców, którzy mają zawarte GUD-K z OSDn,</w:t>
      </w:r>
    </w:p>
    <w:p w14:paraId="3F00192D" w14:textId="01D2A087" w:rsidR="00D21381" w:rsidRPr="004B7216" w:rsidRDefault="00D21381">
      <w:pPr>
        <w:pStyle w:val="Akapitzlist"/>
        <w:widowControl w:val="0"/>
        <w:numPr>
          <w:ilvl w:val="1"/>
          <w:numId w:val="170"/>
        </w:numPr>
        <w:tabs>
          <w:tab w:val="left" w:pos="1452"/>
          <w:tab w:val="left" w:pos="1453"/>
        </w:tabs>
        <w:autoSpaceDE w:val="0"/>
        <w:autoSpaceDN w:val="0"/>
        <w:spacing w:before="90" w:after="0" w:line="240" w:lineRule="auto"/>
        <w:ind w:left="2342" w:hanging="357"/>
        <w:contextualSpacing w:val="0"/>
        <w:jc w:val="both"/>
        <w:rPr>
          <w:b/>
          <w:bCs/>
        </w:rPr>
      </w:pPr>
      <w:r w:rsidRPr="004B7216">
        <w:t>sprzedawców</w:t>
      </w:r>
      <w:r w:rsidRPr="004B7216">
        <w:tab/>
        <w:t>pełniących</w:t>
      </w:r>
      <w:r w:rsidRPr="004B7216">
        <w:tab/>
        <w:t>na</w:t>
      </w:r>
      <w:r w:rsidRPr="004B7216">
        <w:tab/>
        <w:t>obszarze</w:t>
      </w:r>
      <w:r w:rsidRPr="004B7216">
        <w:tab/>
        <w:t>OSDn</w:t>
      </w:r>
      <w:r w:rsidRPr="004B7216">
        <w:tab/>
      </w:r>
      <w:r w:rsidRPr="004B7216">
        <w:rPr>
          <w:spacing w:val="-3"/>
        </w:rPr>
        <w:t xml:space="preserve">funkcję </w:t>
      </w:r>
      <w:r w:rsidRPr="004B7216">
        <w:t>sprzedawcy</w:t>
      </w:r>
      <w:r w:rsidRPr="004B7216">
        <w:rPr>
          <w:spacing w:val="-1"/>
        </w:rPr>
        <w:t xml:space="preserve"> </w:t>
      </w:r>
      <w:r w:rsidRPr="004B7216">
        <w:t>rezerwowego,</w:t>
      </w:r>
    </w:p>
    <w:p w14:paraId="66A154E4" w14:textId="4AA7827F" w:rsidR="00D21381" w:rsidRPr="004B7216" w:rsidRDefault="00D21381">
      <w:pPr>
        <w:pStyle w:val="Akapitzlist"/>
        <w:widowControl w:val="0"/>
        <w:numPr>
          <w:ilvl w:val="1"/>
          <w:numId w:val="170"/>
        </w:numPr>
        <w:tabs>
          <w:tab w:val="left" w:pos="1452"/>
          <w:tab w:val="left" w:pos="1453"/>
        </w:tabs>
        <w:autoSpaceDE w:val="0"/>
        <w:autoSpaceDN w:val="0"/>
        <w:spacing w:before="90" w:after="0" w:line="240" w:lineRule="auto"/>
        <w:ind w:left="2342" w:hanging="357"/>
        <w:contextualSpacing w:val="0"/>
        <w:jc w:val="both"/>
        <w:rPr>
          <w:b/>
          <w:bCs/>
        </w:rPr>
      </w:pPr>
      <w:r w:rsidRPr="004B7216">
        <w:t>POBZ działających na obszarze OSDn,</w:t>
      </w:r>
    </w:p>
    <w:p w14:paraId="337C3F94" w14:textId="53E293AA" w:rsidR="00D21381" w:rsidRPr="004B7216" w:rsidRDefault="00D21381">
      <w:pPr>
        <w:pStyle w:val="Akapitzlist"/>
        <w:widowControl w:val="0"/>
        <w:numPr>
          <w:ilvl w:val="1"/>
          <w:numId w:val="170"/>
        </w:numPr>
        <w:tabs>
          <w:tab w:val="left" w:pos="1452"/>
          <w:tab w:val="left" w:pos="1453"/>
        </w:tabs>
        <w:autoSpaceDE w:val="0"/>
        <w:autoSpaceDN w:val="0"/>
        <w:spacing w:before="90" w:after="0" w:line="240" w:lineRule="auto"/>
        <w:ind w:left="2342" w:hanging="357"/>
        <w:contextualSpacing w:val="0"/>
        <w:jc w:val="both"/>
        <w:rPr>
          <w:b/>
          <w:bCs/>
        </w:rPr>
      </w:pPr>
      <w:r w:rsidRPr="004B7216">
        <w:t>DUB działających na obszarze OSDn,</w:t>
      </w:r>
    </w:p>
    <w:p w14:paraId="24847937" w14:textId="092B00E9" w:rsidR="00D21381" w:rsidRPr="004B7216" w:rsidRDefault="00D21381">
      <w:pPr>
        <w:pStyle w:val="Akapitzlist"/>
        <w:widowControl w:val="0"/>
        <w:numPr>
          <w:ilvl w:val="1"/>
          <w:numId w:val="170"/>
        </w:numPr>
        <w:tabs>
          <w:tab w:val="left" w:pos="1452"/>
          <w:tab w:val="left" w:pos="1453"/>
        </w:tabs>
        <w:autoSpaceDE w:val="0"/>
        <w:autoSpaceDN w:val="0"/>
        <w:spacing w:before="90" w:after="0" w:line="240" w:lineRule="auto"/>
        <w:ind w:left="2342" w:hanging="357"/>
        <w:contextualSpacing w:val="0"/>
        <w:jc w:val="both"/>
        <w:rPr>
          <w:b/>
          <w:bCs/>
        </w:rPr>
      </w:pPr>
      <w:r w:rsidRPr="004B7216">
        <w:t>podmioty pełniące, zgodnie z WDB, funkcje OH lub OHT i reprezentujące podmioty</w:t>
      </w:r>
      <w:r w:rsidRPr="004B7216">
        <w:rPr>
          <w:spacing w:val="-11"/>
        </w:rPr>
        <w:t xml:space="preserve"> </w:t>
      </w:r>
      <w:r w:rsidRPr="004B7216">
        <w:t>wymienione</w:t>
      </w:r>
      <w:r w:rsidRPr="004B7216">
        <w:rPr>
          <w:spacing w:val="-11"/>
        </w:rPr>
        <w:t xml:space="preserve"> </w:t>
      </w:r>
      <w:r w:rsidRPr="004B7216">
        <w:t>w</w:t>
      </w:r>
      <w:r w:rsidRPr="004B7216">
        <w:rPr>
          <w:spacing w:val="-11"/>
        </w:rPr>
        <w:t xml:space="preserve"> </w:t>
      </w:r>
      <w:r w:rsidRPr="004B7216">
        <w:t>lit.</w:t>
      </w:r>
      <w:r w:rsidRPr="004B7216">
        <w:rPr>
          <w:spacing w:val="-11"/>
        </w:rPr>
        <w:t xml:space="preserve"> </w:t>
      </w:r>
      <w:r w:rsidRPr="004B7216">
        <w:t>a)</w:t>
      </w:r>
      <w:r w:rsidRPr="004B7216">
        <w:rPr>
          <w:spacing w:val="-9"/>
        </w:rPr>
        <w:t xml:space="preserve"> </w:t>
      </w:r>
      <w:r w:rsidRPr="004B7216">
        <w:t>–</w:t>
      </w:r>
      <w:r w:rsidRPr="004B7216">
        <w:rPr>
          <w:spacing w:val="-10"/>
        </w:rPr>
        <w:t xml:space="preserve"> </w:t>
      </w:r>
      <w:r w:rsidRPr="004B7216">
        <w:t>i)</w:t>
      </w:r>
      <w:r w:rsidRPr="004B7216">
        <w:rPr>
          <w:spacing w:val="-11"/>
        </w:rPr>
        <w:t xml:space="preserve"> </w:t>
      </w:r>
      <w:r w:rsidRPr="004B7216">
        <w:t>–</w:t>
      </w:r>
      <w:r w:rsidRPr="004B7216">
        <w:rPr>
          <w:spacing w:val="-10"/>
        </w:rPr>
        <w:t xml:space="preserve"> </w:t>
      </w:r>
      <w:r w:rsidRPr="004B7216">
        <w:t>w</w:t>
      </w:r>
      <w:r w:rsidRPr="004B7216">
        <w:rPr>
          <w:spacing w:val="-11"/>
        </w:rPr>
        <w:t xml:space="preserve"> </w:t>
      </w:r>
      <w:r w:rsidRPr="004B7216">
        <w:t>przypadku,</w:t>
      </w:r>
      <w:r w:rsidRPr="004B7216">
        <w:rPr>
          <w:spacing w:val="-9"/>
        </w:rPr>
        <w:t xml:space="preserve"> </w:t>
      </w:r>
      <w:r w:rsidRPr="004B7216">
        <w:t>gdy</w:t>
      </w:r>
      <w:r w:rsidRPr="004B7216">
        <w:rPr>
          <w:spacing w:val="-10"/>
        </w:rPr>
        <w:t xml:space="preserve"> </w:t>
      </w:r>
      <w:r w:rsidRPr="004B7216">
        <w:t>ich</w:t>
      </w:r>
      <w:r w:rsidRPr="004B7216">
        <w:rPr>
          <w:spacing w:val="-10"/>
        </w:rPr>
        <w:t xml:space="preserve"> </w:t>
      </w:r>
      <w:r w:rsidRPr="004B7216">
        <w:t>działalność</w:t>
      </w:r>
      <w:r w:rsidRPr="004B7216">
        <w:rPr>
          <w:spacing w:val="-10"/>
        </w:rPr>
        <w:t xml:space="preserve"> </w:t>
      </w:r>
      <w:r w:rsidRPr="004B7216">
        <w:t>dotyczy obszaru OSD.</w:t>
      </w:r>
    </w:p>
    <w:p w14:paraId="15D6498C" w14:textId="2145B60E" w:rsidR="00D21381" w:rsidRPr="004B7216" w:rsidRDefault="00067FF3">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r w:rsidRPr="004B7216">
        <w:rPr>
          <w:b/>
          <w:bCs/>
        </w:rPr>
        <w:br w:type="column"/>
      </w:r>
      <w:bookmarkStart w:id="53" w:name="_Toc230862531"/>
      <w:r w:rsidRPr="004B7216">
        <w:rPr>
          <w:b/>
          <w:bCs/>
        </w:rPr>
        <w:lastRenderedPageBreak/>
        <w:t>OGÓLNE ZASADY FUNKCJONOWANIA RYNKU BILANSUJĄCEGO I DETALICZNEGO</w:t>
      </w:r>
      <w:bookmarkEnd w:id="53"/>
    </w:p>
    <w:p w14:paraId="09C5EE2A" w14:textId="3F4ADD3C" w:rsidR="00067FF3" w:rsidRPr="004B7216" w:rsidRDefault="00067FF3" w:rsidP="00067FF3">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7BF3492A" w14:textId="6E91C9B6" w:rsidR="00067FF3" w:rsidRPr="004B7216" w:rsidRDefault="00067FF3">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Podmiotem odpowiedzialnym za funkcjonowanie RB jest OSP. Zasady funkcjonowania RB, w tym obszar RB, określają WDB. Na RB działają URB, którymi mogą</w:t>
      </w:r>
      <w:r w:rsidRPr="004B7216">
        <w:rPr>
          <w:spacing w:val="-1"/>
        </w:rPr>
        <w:t xml:space="preserve"> </w:t>
      </w:r>
      <w:r w:rsidRPr="004B7216">
        <w:t>być:</w:t>
      </w:r>
    </w:p>
    <w:p w14:paraId="6739F730" w14:textId="1980F130" w:rsidR="00067FF3" w:rsidRPr="004B7216" w:rsidRDefault="00067FF3">
      <w:pPr>
        <w:pStyle w:val="Akapitzlist"/>
        <w:widowControl w:val="0"/>
        <w:numPr>
          <w:ilvl w:val="0"/>
          <w:numId w:val="171"/>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POB</w:t>
      </w:r>
      <w:r w:rsidRPr="004B7216">
        <w:rPr>
          <w:sz w:val="16"/>
        </w:rPr>
        <w:t>Z</w:t>
      </w:r>
      <w:r w:rsidRPr="004B7216">
        <w:rPr>
          <w:position w:val="2"/>
        </w:rPr>
        <w:t>,</w:t>
      </w:r>
    </w:p>
    <w:p w14:paraId="08D5EEDA" w14:textId="6CDBFBCE" w:rsidR="00067FF3" w:rsidRPr="004B7216" w:rsidRDefault="00067FF3">
      <w:pPr>
        <w:pStyle w:val="Akapitzlist"/>
        <w:widowControl w:val="0"/>
        <w:numPr>
          <w:ilvl w:val="0"/>
          <w:numId w:val="171"/>
        </w:numPr>
        <w:tabs>
          <w:tab w:val="left" w:pos="1452"/>
          <w:tab w:val="left" w:pos="1453"/>
        </w:tabs>
        <w:autoSpaceDE w:val="0"/>
        <w:autoSpaceDN w:val="0"/>
        <w:spacing w:before="90" w:after="0" w:line="240" w:lineRule="auto"/>
        <w:ind w:left="2058" w:hanging="357"/>
        <w:contextualSpacing w:val="0"/>
        <w:jc w:val="both"/>
        <w:rPr>
          <w:b/>
          <w:bCs/>
        </w:rPr>
      </w:pPr>
      <w:r w:rsidRPr="004B7216">
        <w:t>DUB.</w:t>
      </w:r>
    </w:p>
    <w:p w14:paraId="7893C478" w14:textId="6D416CDB" w:rsidR="00067FF3" w:rsidRPr="004B7216" w:rsidRDefault="00067FF3" w:rsidP="00067FF3">
      <w:pPr>
        <w:pStyle w:val="Akapitzlist"/>
        <w:widowControl w:val="0"/>
        <w:tabs>
          <w:tab w:val="left" w:pos="1452"/>
          <w:tab w:val="left" w:pos="1453"/>
        </w:tabs>
        <w:autoSpaceDE w:val="0"/>
        <w:autoSpaceDN w:val="0"/>
        <w:spacing w:before="90" w:after="0" w:line="240" w:lineRule="auto"/>
        <w:ind w:left="1729"/>
        <w:contextualSpacing w:val="0"/>
        <w:jc w:val="both"/>
        <w:rPr>
          <w:position w:val="2"/>
        </w:rPr>
      </w:pPr>
      <w:r w:rsidRPr="004B7216">
        <w:rPr>
          <w:position w:val="2"/>
        </w:rPr>
        <w:t>URB może być jednocześnie POB</w:t>
      </w:r>
      <w:r w:rsidRPr="004B7216">
        <w:rPr>
          <w:sz w:val="16"/>
        </w:rPr>
        <w:t xml:space="preserve">Z </w:t>
      </w:r>
      <w:r w:rsidRPr="004B7216">
        <w:rPr>
          <w:position w:val="2"/>
        </w:rPr>
        <w:t>i DUB.</w:t>
      </w:r>
    </w:p>
    <w:p w14:paraId="66B591C0" w14:textId="12E14EDF" w:rsidR="00067FF3" w:rsidRPr="004B7216" w:rsidRDefault="00067FF3" w:rsidP="00067FF3">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rPr>
          <w:position w:val="2"/>
        </w:rPr>
        <w:t>POB</w:t>
      </w:r>
      <w:r w:rsidRPr="004B7216">
        <w:rPr>
          <w:sz w:val="16"/>
        </w:rPr>
        <w:t xml:space="preserve">Z  </w:t>
      </w:r>
      <w:r w:rsidRPr="004B7216">
        <w:rPr>
          <w:position w:val="2"/>
        </w:rPr>
        <w:t xml:space="preserve">może być podmiot, który ma zawartą umowę przesyłową, na mocy której,  </w:t>
      </w:r>
      <w:r w:rsidRPr="004B7216">
        <w:t xml:space="preserve">w celu zapewnienia sobie zbilansowania handlowego, realizuje dostawy energii elektrycznej poprzez obszar RB oraz podlega rozliczeniom z tytułu niezbilansowania, zgodnie z zasadami określonymi w WDB. </w:t>
      </w:r>
    </w:p>
    <w:p w14:paraId="0DA6EBED" w14:textId="4ACF1215" w:rsidR="00067FF3" w:rsidRPr="004B7216" w:rsidRDefault="00067FF3">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w ramach swoich obowiązków, określonych przepisami prawa umożliwia</w:t>
      </w:r>
      <w:r w:rsidRPr="004B7216">
        <w:rPr>
          <w:spacing w:val="-2"/>
        </w:rPr>
        <w:t xml:space="preserve"> </w:t>
      </w:r>
      <w:r w:rsidRPr="004B7216">
        <w:t>realizację:</w:t>
      </w:r>
    </w:p>
    <w:p w14:paraId="3F29D9E9" w14:textId="11394632" w:rsidR="00067FF3" w:rsidRPr="004B7216" w:rsidRDefault="00067FF3">
      <w:pPr>
        <w:pStyle w:val="Akapitzlist"/>
        <w:widowControl w:val="0"/>
        <w:numPr>
          <w:ilvl w:val="1"/>
          <w:numId w:val="172"/>
        </w:numPr>
        <w:tabs>
          <w:tab w:val="left" w:pos="1452"/>
          <w:tab w:val="left" w:pos="1453"/>
        </w:tabs>
        <w:autoSpaceDE w:val="0"/>
        <w:autoSpaceDN w:val="0"/>
        <w:spacing w:before="90" w:after="0" w:line="240" w:lineRule="auto"/>
        <w:ind w:left="2342" w:hanging="357"/>
        <w:contextualSpacing w:val="0"/>
        <w:jc w:val="both"/>
        <w:rPr>
          <w:b/>
          <w:bCs/>
        </w:rPr>
      </w:pPr>
      <w:r w:rsidRPr="004B7216">
        <w:t>umów sprzedaży, w tym umów sprzedaży rezerwowej – na podstawie umowy</w:t>
      </w:r>
      <w:r w:rsidRPr="004B7216">
        <w:rPr>
          <w:spacing w:val="-23"/>
        </w:rPr>
        <w:t xml:space="preserve"> </w:t>
      </w:r>
      <w:r w:rsidRPr="004B7216">
        <w:t>o świadczenie usług dystrybucji energii elektrycznej, tzw. Generalnej Umowy Dystrybucji (GUD) zawartej ze sprzedawcą oraz umowy o świadczenie usług dystrybucji zawartej z</w:t>
      </w:r>
      <w:r w:rsidRPr="004B7216">
        <w:rPr>
          <w:spacing w:val="-1"/>
        </w:rPr>
        <w:t xml:space="preserve"> </w:t>
      </w:r>
      <w:r w:rsidRPr="004B7216">
        <w:t>URD,</w:t>
      </w:r>
    </w:p>
    <w:p w14:paraId="202A4AC7" w14:textId="1B9F0459" w:rsidR="00067FF3" w:rsidRPr="004B7216" w:rsidRDefault="00067FF3">
      <w:pPr>
        <w:pStyle w:val="Akapitzlist"/>
        <w:widowControl w:val="0"/>
        <w:numPr>
          <w:ilvl w:val="1"/>
          <w:numId w:val="172"/>
        </w:numPr>
        <w:tabs>
          <w:tab w:val="left" w:pos="1452"/>
          <w:tab w:val="left" w:pos="1453"/>
        </w:tabs>
        <w:autoSpaceDE w:val="0"/>
        <w:autoSpaceDN w:val="0"/>
        <w:spacing w:before="90" w:after="0" w:line="240" w:lineRule="auto"/>
        <w:ind w:left="2342" w:hanging="357"/>
        <w:contextualSpacing w:val="0"/>
        <w:jc w:val="both"/>
        <w:rPr>
          <w:b/>
          <w:bCs/>
        </w:rPr>
      </w:pPr>
      <w:r w:rsidRPr="004B7216">
        <w:t>umów kompleksowych, w tym rezerwowych umów kompleksowych – na podstawie GUD-K lub umowy, o której mowa w pkt A.4.3.7. akapit drugi, zawartej ze</w:t>
      </w:r>
      <w:r w:rsidRPr="004B7216">
        <w:rPr>
          <w:spacing w:val="-3"/>
        </w:rPr>
        <w:t xml:space="preserve"> </w:t>
      </w:r>
      <w:r w:rsidRPr="004B7216">
        <w:t>sprzedawcą,</w:t>
      </w:r>
    </w:p>
    <w:p w14:paraId="78B99A1D" w14:textId="5E274692" w:rsidR="00067FF3" w:rsidRPr="004B7216" w:rsidRDefault="00067FF3" w:rsidP="00067FF3">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zawartych przez podmioty przyłączone do jego sieci, przy uwzględnieniu możliwości technicznych systemu dystrybucyjnego oraz przy zachowaniu jego bezpieczeństwa.</w:t>
      </w:r>
    </w:p>
    <w:p w14:paraId="18C0C65C" w14:textId="572F1351" w:rsidR="00067FF3" w:rsidRPr="004B7216" w:rsidRDefault="005C0F69">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nie jest uczestnikiem rynku bilansującego energii elektrycznej RB.</w:t>
      </w:r>
    </w:p>
    <w:p w14:paraId="38A3B72C" w14:textId="2CA97F42" w:rsidR="005C0F69" w:rsidRPr="004B7216" w:rsidRDefault="005C0F69" w:rsidP="005C0F69">
      <w:pPr>
        <w:pStyle w:val="Akapitzlist"/>
        <w:widowControl w:val="0"/>
        <w:tabs>
          <w:tab w:val="left" w:pos="1452"/>
          <w:tab w:val="left" w:pos="1453"/>
        </w:tabs>
        <w:autoSpaceDE w:val="0"/>
        <w:autoSpaceDN w:val="0"/>
        <w:spacing w:before="90" w:after="0" w:line="240" w:lineRule="auto"/>
        <w:ind w:left="1729"/>
        <w:contextualSpacing w:val="0"/>
        <w:jc w:val="both"/>
      </w:pPr>
      <w:r w:rsidRPr="004B7216">
        <w:t>W ramach obszaru RB wyróżnia się następujące MB:</w:t>
      </w:r>
    </w:p>
    <w:p w14:paraId="09C4613E" w14:textId="33CA67F8" w:rsidR="005C0F69" w:rsidRPr="004B7216" w:rsidRDefault="005C0F69">
      <w:pPr>
        <w:pStyle w:val="Akapitzlist"/>
        <w:widowControl w:val="0"/>
        <w:numPr>
          <w:ilvl w:val="1"/>
          <w:numId w:val="173"/>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fizyczne MB (</w:t>
      </w:r>
      <w:r w:rsidRPr="004B7216">
        <w:rPr>
          <w:sz w:val="16"/>
        </w:rPr>
        <w:t>F</w:t>
      </w:r>
      <w:r w:rsidRPr="004B7216">
        <w:rPr>
          <w:position w:val="2"/>
        </w:rPr>
        <w:t>MB) - jeżeli jest w nim realizowana fizyczna dostawa energii</w:t>
      </w:r>
      <w:r w:rsidRPr="004B7216">
        <w:t xml:space="preserve"> elektrycznej,</w:t>
      </w:r>
    </w:p>
    <w:p w14:paraId="1A15217F" w14:textId="1A76292E" w:rsidR="005C0F69" w:rsidRPr="004B7216" w:rsidRDefault="005C0F69">
      <w:pPr>
        <w:pStyle w:val="Akapitzlist"/>
        <w:widowControl w:val="0"/>
        <w:numPr>
          <w:ilvl w:val="1"/>
          <w:numId w:val="173"/>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wirtualne MB (</w:t>
      </w:r>
      <w:r w:rsidRPr="004B7216">
        <w:rPr>
          <w:sz w:val="16"/>
        </w:rPr>
        <w:t>W</w:t>
      </w:r>
      <w:r w:rsidRPr="004B7216">
        <w:rPr>
          <w:position w:val="2"/>
        </w:rPr>
        <w:t>MB) – jeżeli jest w nim realizowana dostawa energii</w:t>
      </w:r>
      <w:r w:rsidRPr="004B7216">
        <w:t xml:space="preserve"> elektrycznej niepowiązana bezpośrednio z fizycznymi przepływami energii elektrycznej.</w:t>
      </w:r>
    </w:p>
    <w:p w14:paraId="3A6CEB11" w14:textId="1DB90750" w:rsidR="005C0F69" w:rsidRPr="004B7216" w:rsidRDefault="005C0F69">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sz w:val="16"/>
        </w:rPr>
        <w:t>F</w:t>
      </w:r>
      <w:r w:rsidRPr="004B7216">
        <w:rPr>
          <w:position w:val="2"/>
        </w:rPr>
        <w:t>MB mogą reprezentować dostawy energii elektrycznej realizowane:</w:t>
      </w:r>
    </w:p>
    <w:p w14:paraId="170A5524" w14:textId="00B20EEF" w:rsidR="005C0F69" w:rsidRPr="004B7216" w:rsidRDefault="00167D03">
      <w:pPr>
        <w:pStyle w:val="Akapitzlist"/>
        <w:widowControl w:val="0"/>
        <w:numPr>
          <w:ilvl w:val="1"/>
          <w:numId w:val="174"/>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bezpośrednio w tej lokalizacji sieci (</w:t>
      </w:r>
      <w:r w:rsidRPr="004B7216">
        <w:rPr>
          <w:sz w:val="16"/>
        </w:rPr>
        <w:t>FZ</w:t>
      </w:r>
      <w:r w:rsidRPr="004B7216">
        <w:rPr>
          <w:position w:val="2"/>
        </w:rPr>
        <w:t>MB), jako w podstawowym albo</w:t>
      </w:r>
      <w:r w:rsidRPr="004B7216">
        <w:t xml:space="preserve"> rozszerzonym obszarze RB, oraz</w:t>
      </w:r>
    </w:p>
    <w:p w14:paraId="4955FF44" w14:textId="47C5545D" w:rsidR="00167D03" w:rsidRPr="004B7216" w:rsidRDefault="00167D03">
      <w:pPr>
        <w:pStyle w:val="Akapitzlist"/>
        <w:widowControl w:val="0"/>
        <w:numPr>
          <w:ilvl w:val="1"/>
          <w:numId w:val="174"/>
        </w:numPr>
        <w:tabs>
          <w:tab w:val="left" w:pos="1452"/>
          <w:tab w:val="left" w:pos="1453"/>
        </w:tabs>
        <w:autoSpaceDE w:val="0"/>
        <w:autoSpaceDN w:val="0"/>
        <w:spacing w:before="90" w:after="0" w:line="240" w:lineRule="auto"/>
        <w:ind w:left="2342" w:hanging="357"/>
        <w:contextualSpacing w:val="0"/>
        <w:jc w:val="both"/>
        <w:rPr>
          <w:b/>
          <w:bCs/>
        </w:rPr>
      </w:pPr>
      <w:r w:rsidRPr="004B7216">
        <w:t>we fragmentach sieci dystrybucyjnej nieobjętej podstawowym lub rozszerzonym obszarem RB, przyłączonych lub reprezentowanych w tej</w:t>
      </w:r>
      <w:r w:rsidRPr="004B7216">
        <w:rPr>
          <w:position w:val="2"/>
        </w:rPr>
        <w:t xml:space="preserve"> lokalizacji sieci</w:t>
      </w:r>
      <w:r w:rsidRPr="004B7216">
        <w:rPr>
          <w:spacing w:val="-1"/>
          <w:position w:val="2"/>
        </w:rPr>
        <w:t xml:space="preserve"> </w:t>
      </w:r>
      <w:r w:rsidRPr="004B7216">
        <w:rPr>
          <w:position w:val="2"/>
        </w:rPr>
        <w:t>(</w:t>
      </w:r>
      <w:r w:rsidRPr="004B7216">
        <w:rPr>
          <w:sz w:val="16"/>
        </w:rPr>
        <w:t>FD</w:t>
      </w:r>
      <w:r w:rsidRPr="004B7216">
        <w:rPr>
          <w:position w:val="2"/>
        </w:rPr>
        <w:t>MB).</w:t>
      </w:r>
    </w:p>
    <w:p w14:paraId="1723DA43" w14:textId="3293502C" w:rsidR="005C0F69" w:rsidRPr="004B7216" w:rsidRDefault="00167D03" w:rsidP="00167D03">
      <w:pPr>
        <w:pStyle w:val="Akapitzlist"/>
        <w:widowControl w:val="0"/>
        <w:tabs>
          <w:tab w:val="left" w:pos="1452"/>
          <w:tab w:val="left" w:pos="1453"/>
        </w:tabs>
        <w:autoSpaceDE w:val="0"/>
        <w:autoSpaceDN w:val="0"/>
        <w:spacing w:before="90" w:after="0" w:line="240" w:lineRule="auto"/>
        <w:ind w:left="1729"/>
        <w:contextualSpacing w:val="0"/>
        <w:jc w:val="both"/>
        <w:rPr>
          <w:position w:val="2"/>
        </w:rPr>
      </w:pPr>
      <w:r w:rsidRPr="004B7216">
        <w:rPr>
          <w:position w:val="2"/>
        </w:rPr>
        <w:t xml:space="preserve">Ze względu na wartości atrybutów </w:t>
      </w:r>
      <w:r w:rsidRPr="004B7216">
        <w:rPr>
          <w:sz w:val="16"/>
        </w:rPr>
        <w:t>FD</w:t>
      </w:r>
      <w:r w:rsidRPr="004B7216">
        <w:rPr>
          <w:position w:val="2"/>
        </w:rPr>
        <w:t xml:space="preserve">MB występują następujące </w:t>
      </w:r>
      <w:r w:rsidRPr="004B7216">
        <w:rPr>
          <w:position w:val="2"/>
        </w:rPr>
        <w:lastRenderedPageBreak/>
        <w:t xml:space="preserve">oznaczenia typów </w:t>
      </w:r>
      <w:r w:rsidRPr="004B7216">
        <w:rPr>
          <w:sz w:val="16"/>
        </w:rPr>
        <w:t>FD</w:t>
      </w:r>
      <w:r w:rsidRPr="004B7216">
        <w:rPr>
          <w:position w:val="2"/>
        </w:rPr>
        <w:t>MB:</w:t>
      </w:r>
    </w:p>
    <w:p w14:paraId="03471A1E" w14:textId="0FAE519C" w:rsidR="00167D03" w:rsidRPr="004B7216" w:rsidRDefault="00167D03">
      <w:pPr>
        <w:pStyle w:val="Akapitzlist"/>
        <w:widowControl w:val="0"/>
        <w:numPr>
          <w:ilvl w:val="0"/>
          <w:numId w:val="175"/>
        </w:numPr>
        <w:tabs>
          <w:tab w:val="left" w:pos="1452"/>
          <w:tab w:val="left" w:pos="1453"/>
        </w:tabs>
        <w:autoSpaceDE w:val="0"/>
        <w:autoSpaceDN w:val="0"/>
        <w:spacing w:before="90" w:after="0" w:line="240" w:lineRule="auto"/>
        <w:contextualSpacing w:val="0"/>
        <w:jc w:val="both"/>
        <w:rPr>
          <w:b/>
          <w:bCs/>
        </w:rPr>
      </w:pPr>
      <w:r w:rsidRPr="004B7216">
        <w:rPr>
          <w:position w:val="2"/>
        </w:rPr>
        <w:t>MB</w:t>
      </w:r>
      <w:r w:rsidRPr="004B7216">
        <w:rPr>
          <w:sz w:val="16"/>
        </w:rPr>
        <w:t>O</w:t>
      </w:r>
      <w:r w:rsidRPr="004B7216">
        <w:rPr>
          <w:position w:val="2"/>
        </w:rPr>
        <w:t>, MB</w:t>
      </w:r>
      <w:r w:rsidRPr="004B7216">
        <w:rPr>
          <w:sz w:val="16"/>
        </w:rPr>
        <w:t xml:space="preserve">W </w:t>
      </w:r>
      <w:r w:rsidRPr="004B7216">
        <w:rPr>
          <w:position w:val="2"/>
        </w:rPr>
        <w:t>- reprezentujące dostawy energii elektrycznej URD, których</w:t>
      </w:r>
      <w:r w:rsidRPr="004B7216">
        <w:t xml:space="preserve"> zasoby są przyłączone do sieci dystrybucyjnej nieobjętej podstawowym lub rozszerzonym obszarem</w:t>
      </w:r>
      <w:r w:rsidRPr="004B7216">
        <w:rPr>
          <w:spacing w:val="1"/>
        </w:rPr>
        <w:t xml:space="preserve"> </w:t>
      </w:r>
      <w:r w:rsidRPr="004B7216">
        <w:t>RB,</w:t>
      </w:r>
    </w:p>
    <w:p w14:paraId="712293B5" w14:textId="782ECD7F" w:rsidR="00167D03" w:rsidRPr="004B7216" w:rsidRDefault="00167D03">
      <w:pPr>
        <w:pStyle w:val="Akapitzlist"/>
        <w:widowControl w:val="0"/>
        <w:numPr>
          <w:ilvl w:val="0"/>
          <w:numId w:val="175"/>
        </w:numPr>
        <w:tabs>
          <w:tab w:val="left" w:pos="1452"/>
          <w:tab w:val="left" w:pos="1453"/>
        </w:tabs>
        <w:autoSpaceDE w:val="0"/>
        <w:autoSpaceDN w:val="0"/>
        <w:spacing w:before="90" w:after="0" w:line="240" w:lineRule="auto"/>
        <w:contextualSpacing w:val="0"/>
        <w:jc w:val="both"/>
        <w:rPr>
          <w:b/>
          <w:bCs/>
        </w:rPr>
      </w:pPr>
      <w:r w:rsidRPr="004B7216">
        <w:rPr>
          <w:position w:val="2"/>
        </w:rPr>
        <w:t>MB</w:t>
      </w:r>
      <w:r w:rsidRPr="004B7216">
        <w:rPr>
          <w:sz w:val="16"/>
        </w:rPr>
        <w:t xml:space="preserve">OSD </w:t>
      </w:r>
      <w:r w:rsidRPr="004B7216">
        <w:rPr>
          <w:position w:val="2"/>
        </w:rPr>
        <w:t>- reprezentujące wymianę energii elektrycznej w sieci nieobjętej</w:t>
      </w:r>
      <w:r w:rsidRPr="004B7216">
        <w:t xml:space="preserve"> obszarem RB, na napięciu niższym niż 110 kV pomiędzy poszczególnymi obszarami sieci dystrybucyjnej OSD oraz sąsiednich OSD,</w:t>
      </w:r>
    </w:p>
    <w:p w14:paraId="7CB7C946" w14:textId="7777BE81" w:rsidR="00167D03" w:rsidRPr="004B7216" w:rsidRDefault="00167D03">
      <w:pPr>
        <w:pStyle w:val="Akapitzlist"/>
        <w:widowControl w:val="0"/>
        <w:numPr>
          <w:ilvl w:val="0"/>
          <w:numId w:val="175"/>
        </w:numPr>
        <w:tabs>
          <w:tab w:val="left" w:pos="1452"/>
          <w:tab w:val="left" w:pos="1453"/>
        </w:tabs>
        <w:autoSpaceDE w:val="0"/>
        <w:autoSpaceDN w:val="0"/>
        <w:spacing w:before="90" w:after="0" w:line="240" w:lineRule="auto"/>
        <w:contextualSpacing w:val="0"/>
        <w:jc w:val="both"/>
        <w:rPr>
          <w:b/>
          <w:bCs/>
        </w:rPr>
      </w:pPr>
      <w:r w:rsidRPr="004B7216">
        <w:rPr>
          <w:sz w:val="16"/>
        </w:rPr>
        <w:t>AFD</w:t>
      </w:r>
      <w:r w:rsidRPr="004B7216">
        <w:rPr>
          <w:position w:val="2"/>
        </w:rPr>
        <w:t>MB  -  reprezentujące  dostawy  energii  elektrycznej  zasobów  URD,</w:t>
      </w:r>
      <w:r w:rsidRPr="004B7216">
        <w:t xml:space="preserve"> z wykorzystaniem których są świadczone usługi bilansujące na RB;</w:t>
      </w:r>
      <w:r w:rsidRPr="004B7216">
        <w:rPr>
          <w:position w:val="2"/>
        </w:rPr>
        <w:t xml:space="preserve"> obowiązują odpowiednio następujące oznaczenia typów </w:t>
      </w:r>
      <w:r w:rsidRPr="004B7216">
        <w:rPr>
          <w:sz w:val="16"/>
        </w:rPr>
        <w:t>AFD</w:t>
      </w:r>
      <w:r w:rsidRPr="004B7216">
        <w:rPr>
          <w:position w:val="2"/>
        </w:rPr>
        <w:t>MB: MB</w:t>
      </w:r>
      <w:r w:rsidRPr="004B7216">
        <w:rPr>
          <w:sz w:val="16"/>
        </w:rPr>
        <w:t>AO</w:t>
      </w:r>
      <w:r w:rsidRPr="004B7216">
        <w:rPr>
          <w:position w:val="2"/>
        </w:rPr>
        <w:t>, MB</w:t>
      </w:r>
      <w:r w:rsidRPr="004B7216">
        <w:rPr>
          <w:sz w:val="16"/>
        </w:rPr>
        <w:t>AW</w:t>
      </w:r>
      <w:r w:rsidRPr="004B7216">
        <w:rPr>
          <w:position w:val="2"/>
        </w:rPr>
        <w:t>, MB</w:t>
      </w:r>
      <w:r w:rsidRPr="004B7216">
        <w:rPr>
          <w:sz w:val="16"/>
        </w:rPr>
        <w:t>AH</w:t>
      </w:r>
      <w:r w:rsidRPr="004B7216">
        <w:rPr>
          <w:position w:val="2"/>
        </w:rPr>
        <w:t>, MB</w:t>
      </w:r>
      <w:r w:rsidRPr="004B7216">
        <w:rPr>
          <w:sz w:val="16"/>
        </w:rPr>
        <w:t>AZ</w:t>
      </w:r>
      <w:r w:rsidRPr="004B7216">
        <w:rPr>
          <w:position w:val="2"/>
        </w:rPr>
        <w:t>, MB</w:t>
      </w:r>
      <w:r w:rsidRPr="004B7216">
        <w:rPr>
          <w:sz w:val="16"/>
        </w:rPr>
        <w:t>AM</w:t>
      </w:r>
      <w:r w:rsidRPr="004B7216">
        <w:rPr>
          <w:position w:val="2"/>
        </w:rPr>
        <w:t>,</w:t>
      </w:r>
      <w:r w:rsidRPr="004B7216">
        <w:rPr>
          <w:spacing w:val="-1"/>
          <w:position w:val="2"/>
        </w:rPr>
        <w:t xml:space="preserve"> </w:t>
      </w:r>
      <w:r w:rsidRPr="004B7216">
        <w:rPr>
          <w:position w:val="2"/>
        </w:rPr>
        <w:t>MB</w:t>
      </w:r>
      <w:r w:rsidRPr="004B7216">
        <w:rPr>
          <w:sz w:val="16"/>
        </w:rPr>
        <w:t>AI</w:t>
      </w:r>
      <w:r w:rsidRPr="004B7216">
        <w:rPr>
          <w:position w:val="2"/>
        </w:rPr>
        <w:t>.</w:t>
      </w:r>
    </w:p>
    <w:p w14:paraId="41A172BB" w14:textId="187BD737" w:rsidR="00167D03" w:rsidRPr="004B7216" w:rsidRDefault="00167D03">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position w:val="2"/>
        </w:rPr>
        <w:t>URD jest bilansowany handlowo na RB przez POB</w:t>
      </w:r>
      <w:r w:rsidRPr="004B7216">
        <w:rPr>
          <w:sz w:val="16"/>
        </w:rPr>
        <w:t>Z</w:t>
      </w:r>
      <w:r w:rsidRPr="004B7216">
        <w:rPr>
          <w:position w:val="2"/>
        </w:rPr>
        <w:t>.</w:t>
      </w:r>
    </w:p>
    <w:p w14:paraId="6C2378B0" w14:textId="3FFDE5F0" w:rsidR="00167D03" w:rsidRPr="004B7216" w:rsidRDefault="00167D03" w:rsidP="00167D03">
      <w:pPr>
        <w:pStyle w:val="Akapitzlist"/>
        <w:widowControl w:val="0"/>
        <w:tabs>
          <w:tab w:val="left" w:pos="1452"/>
          <w:tab w:val="left" w:pos="1453"/>
        </w:tabs>
        <w:autoSpaceDE w:val="0"/>
        <w:autoSpaceDN w:val="0"/>
        <w:spacing w:before="90" w:after="0" w:line="240" w:lineRule="auto"/>
        <w:ind w:left="1729"/>
        <w:contextualSpacing w:val="0"/>
        <w:jc w:val="both"/>
        <w:rPr>
          <w:position w:val="2"/>
        </w:rPr>
      </w:pPr>
      <w:r w:rsidRPr="004B7216">
        <w:rPr>
          <w:position w:val="2"/>
        </w:rPr>
        <w:t>POB</w:t>
      </w:r>
      <w:r w:rsidRPr="004B7216">
        <w:rPr>
          <w:sz w:val="16"/>
        </w:rPr>
        <w:t xml:space="preserve">Z </w:t>
      </w:r>
      <w:r w:rsidRPr="004B7216">
        <w:rPr>
          <w:position w:val="2"/>
        </w:rPr>
        <w:t>jest wskazywany przez:</w:t>
      </w:r>
    </w:p>
    <w:p w14:paraId="62565817" w14:textId="782B2F57" w:rsidR="00167D03" w:rsidRPr="004B7216" w:rsidRDefault="00167D03">
      <w:pPr>
        <w:pStyle w:val="Akapitzlist"/>
        <w:widowControl w:val="0"/>
        <w:numPr>
          <w:ilvl w:val="1"/>
          <w:numId w:val="176"/>
        </w:numPr>
        <w:tabs>
          <w:tab w:val="left" w:pos="1452"/>
          <w:tab w:val="left" w:pos="1453"/>
        </w:tabs>
        <w:autoSpaceDE w:val="0"/>
        <w:autoSpaceDN w:val="0"/>
        <w:spacing w:before="90" w:after="0" w:line="240" w:lineRule="auto"/>
        <w:ind w:left="2342" w:hanging="357"/>
        <w:contextualSpacing w:val="0"/>
        <w:jc w:val="both"/>
        <w:rPr>
          <w:b/>
          <w:bCs/>
        </w:rPr>
      </w:pPr>
      <w:r w:rsidRPr="004B7216">
        <w:t>sprzedawcę – w GUD lub GUD-K zawartej z OSD,</w:t>
      </w:r>
    </w:p>
    <w:p w14:paraId="7E68A4DD" w14:textId="6A13B010" w:rsidR="00167D03" w:rsidRPr="004B7216" w:rsidRDefault="00167D03">
      <w:pPr>
        <w:pStyle w:val="Akapitzlist"/>
        <w:widowControl w:val="0"/>
        <w:numPr>
          <w:ilvl w:val="1"/>
          <w:numId w:val="176"/>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URD</w:t>
      </w:r>
      <w:r w:rsidRPr="004B7216">
        <w:rPr>
          <w:sz w:val="16"/>
        </w:rPr>
        <w:t>W</w:t>
      </w:r>
      <w:r w:rsidRPr="004B7216">
        <w:rPr>
          <w:position w:val="2"/>
        </w:rPr>
        <w:t>,</w:t>
      </w:r>
    </w:p>
    <w:p w14:paraId="0FE855DF" w14:textId="626DEB88" w:rsidR="00167D03" w:rsidRPr="004B7216" w:rsidRDefault="00167D03">
      <w:pPr>
        <w:pStyle w:val="Akapitzlist"/>
        <w:widowControl w:val="0"/>
        <w:numPr>
          <w:ilvl w:val="1"/>
          <w:numId w:val="176"/>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URD</w:t>
      </w:r>
      <w:r w:rsidRPr="004B7216">
        <w:rPr>
          <w:sz w:val="16"/>
        </w:rPr>
        <w:t>ME</w:t>
      </w:r>
      <w:r w:rsidRPr="004B7216">
        <w:rPr>
          <w:position w:val="2"/>
        </w:rPr>
        <w:t>.</w:t>
      </w:r>
    </w:p>
    <w:p w14:paraId="47707343" w14:textId="7EA14F1F" w:rsidR="00167D03" w:rsidRPr="004B7216" w:rsidRDefault="00DC29BA" w:rsidP="00DC29BA">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 xml:space="preserve">Rozliczeń wynikających z niezbilansowania energii elektrycznej dostarczanej do </w:t>
      </w:r>
      <w:r w:rsidRPr="004B7216">
        <w:rPr>
          <w:position w:val="2"/>
        </w:rPr>
        <w:t>systemu oraz pobieranej z systemu, dla danego PPE dokonuje tylko jeden POB</w:t>
      </w:r>
      <w:r w:rsidRPr="004B7216">
        <w:rPr>
          <w:sz w:val="16"/>
        </w:rPr>
        <w:t>Z</w:t>
      </w:r>
      <w:r w:rsidRPr="004B7216">
        <w:rPr>
          <w:position w:val="2"/>
        </w:rPr>
        <w:t>.</w:t>
      </w:r>
    </w:p>
    <w:p w14:paraId="71F703E1" w14:textId="2004173E" w:rsidR="00DC29BA" w:rsidRPr="004B7216" w:rsidRDefault="00DC29B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position w:val="2"/>
        </w:rPr>
        <w:t>Ustanowienie lub zmiana POB</w:t>
      </w:r>
      <w:r w:rsidRPr="004B7216">
        <w:rPr>
          <w:sz w:val="16"/>
        </w:rPr>
        <w:t xml:space="preserve">Z </w:t>
      </w:r>
      <w:r w:rsidRPr="004B7216">
        <w:rPr>
          <w:position w:val="2"/>
        </w:rPr>
        <w:t xml:space="preserve">odbywa się na warunkach i zasadach określonych </w:t>
      </w:r>
      <w:r w:rsidRPr="004B7216">
        <w:t>w rozdziale E IRiESD-Bilansowanie.</w:t>
      </w:r>
    </w:p>
    <w:p w14:paraId="1C78BBB3" w14:textId="6D3603E8" w:rsidR="00DC29BA" w:rsidRPr="004B7216" w:rsidRDefault="00DC29B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zamieszcza na swojej stronie internetowej oraz udostępnia do publicznego wglądu w swojej siedzibie:</w:t>
      </w:r>
    </w:p>
    <w:p w14:paraId="24352623" w14:textId="2106B063" w:rsidR="00DC29BA" w:rsidRPr="004B7216" w:rsidRDefault="00DC29BA">
      <w:pPr>
        <w:pStyle w:val="Akapitzlist"/>
        <w:widowControl w:val="0"/>
        <w:numPr>
          <w:ilvl w:val="1"/>
          <w:numId w:val="177"/>
        </w:numPr>
        <w:tabs>
          <w:tab w:val="left" w:pos="1452"/>
          <w:tab w:val="left" w:pos="1453"/>
        </w:tabs>
        <w:autoSpaceDE w:val="0"/>
        <w:autoSpaceDN w:val="0"/>
        <w:spacing w:before="90" w:after="0" w:line="240" w:lineRule="auto"/>
        <w:ind w:left="2342" w:hanging="357"/>
        <w:contextualSpacing w:val="0"/>
        <w:jc w:val="both"/>
        <w:rPr>
          <w:b/>
          <w:bCs/>
        </w:rPr>
      </w:pPr>
      <w:r w:rsidRPr="004B7216">
        <w:t>aktualną listę sprzedawców rezerwowych zawierających umowy sprzedaży rezerwowej, wraz z informacją o adresach ich stron internetowych, na których zostały</w:t>
      </w:r>
      <w:r w:rsidRPr="004B7216">
        <w:rPr>
          <w:spacing w:val="-10"/>
        </w:rPr>
        <w:t xml:space="preserve"> </w:t>
      </w:r>
      <w:r w:rsidRPr="004B7216">
        <w:t>opublikowane</w:t>
      </w:r>
      <w:r w:rsidRPr="004B7216">
        <w:rPr>
          <w:spacing w:val="-11"/>
        </w:rPr>
        <w:t xml:space="preserve"> </w:t>
      </w:r>
      <w:r w:rsidRPr="004B7216">
        <w:t>oferty</w:t>
      </w:r>
      <w:r w:rsidRPr="004B7216">
        <w:rPr>
          <w:spacing w:val="-10"/>
        </w:rPr>
        <w:t xml:space="preserve"> </w:t>
      </w:r>
      <w:r w:rsidRPr="004B7216">
        <w:t>sprzedaży</w:t>
      </w:r>
      <w:r w:rsidRPr="004B7216">
        <w:rPr>
          <w:spacing w:val="-11"/>
        </w:rPr>
        <w:t xml:space="preserve"> </w:t>
      </w:r>
      <w:r w:rsidRPr="004B7216">
        <w:t>rezerwowej</w:t>
      </w:r>
      <w:r w:rsidRPr="004B7216">
        <w:rPr>
          <w:spacing w:val="-7"/>
        </w:rPr>
        <w:t xml:space="preserve"> </w:t>
      </w:r>
      <w:r w:rsidRPr="004B7216">
        <w:t>oraz</w:t>
      </w:r>
      <w:r w:rsidRPr="004B7216">
        <w:rPr>
          <w:spacing w:val="-11"/>
        </w:rPr>
        <w:t xml:space="preserve"> </w:t>
      </w:r>
      <w:r w:rsidRPr="004B7216">
        <w:t>informację</w:t>
      </w:r>
      <w:r w:rsidRPr="004B7216">
        <w:rPr>
          <w:spacing w:val="-10"/>
        </w:rPr>
        <w:t xml:space="preserve"> </w:t>
      </w:r>
      <w:r w:rsidRPr="004B7216">
        <w:t>o</w:t>
      </w:r>
      <w:r w:rsidRPr="004B7216">
        <w:rPr>
          <w:spacing w:val="-11"/>
        </w:rPr>
        <w:t xml:space="preserve"> </w:t>
      </w:r>
      <w:r w:rsidRPr="004B7216">
        <w:t>obszarze, na którym dany sprzedawca oferuje sprzedaż rezerwową,</w:t>
      </w:r>
    </w:p>
    <w:p w14:paraId="4AED50A7" w14:textId="0D3BF36F" w:rsidR="00DC29BA" w:rsidRPr="004B7216" w:rsidRDefault="00DC29BA">
      <w:pPr>
        <w:pStyle w:val="Akapitzlist"/>
        <w:widowControl w:val="0"/>
        <w:numPr>
          <w:ilvl w:val="1"/>
          <w:numId w:val="177"/>
        </w:numPr>
        <w:tabs>
          <w:tab w:val="left" w:pos="1452"/>
          <w:tab w:val="left" w:pos="1453"/>
        </w:tabs>
        <w:autoSpaceDE w:val="0"/>
        <w:autoSpaceDN w:val="0"/>
        <w:spacing w:before="90" w:after="0" w:line="240" w:lineRule="auto"/>
        <w:ind w:left="2342" w:hanging="357"/>
        <w:contextualSpacing w:val="0"/>
        <w:jc w:val="both"/>
        <w:rPr>
          <w:b/>
          <w:bCs/>
        </w:rPr>
      </w:pPr>
      <w:r w:rsidRPr="004B7216">
        <w:t>aktualną listę sprzedawców rezerwowych zawierających rezerwowe umowy kompleksowe, wraz z informacją o adresach ich stron internetowych, na których zostały opublikowane oferty sprzedaży rezerwowej oraz informację o obszarze, na którym dany sprzedawca oferuje sprzedaż rezerwową.</w:t>
      </w:r>
    </w:p>
    <w:p w14:paraId="32055A7B" w14:textId="070AE86D" w:rsidR="00DC29BA" w:rsidRPr="004B7216" w:rsidRDefault="00DC29BA" w:rsidP="00DC29BA">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Sprzedawcy, o których mowa powyżej, przekazują OSDn, na zasadach określonych w umowach, o których mowa w pkt. A.4.3.6. lub A.4.3.7, aktualną informację o adresie strony internetowej, na której zostały opublikowane oferty sprzedaży rezerwowej skierowane do URD.</w:t>
      </w:r>
    </w:p>
    <w:p w14:paraId="3678E22F" w14:textId="3CB7F969" w:rsidR="00DC29BA" w:rsidRPr="004B7216" w:rsidRDefault="00DC29B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zamieszcza na swojej stronie internetowej oraz udostępnia do publicznego wglądu w swojej siedzibie:</w:t>
      </w:r>
    </w:p>
    <w:p w14:paraId="4FF70EA9" w14:textId="1508CEAE" w:rsidR="00DC29BA" w:rsidRPr="004B7216" w:rsidRDefault="0001037A">
      <w:pPr>
        <w:pStyle w:val="Akapitzlist"/>
        <w:widowControl w:val="0"/>
        <w:numPr>
          <w:ilvl w:val="0"/>
          <w:numId w:val="178"/>
        </w:numPr>
        <w:tabs>
          <w:tab w:val="left" w:pos="1452"/>
          <w:tab w:val="left" w:pos="1453"/>
        </w:tabs>
        <w:autoSpaceDE w:val="0"/>
        <w:autoSpaceDN w:val="0"/>
        <w:spacing w:before="90" w:after="0" w:line="240" w:lineRule="auto"/>
        <w:ind w:left="2342" w:hanging="357"/>
        <w:contextualSpacing w:val="0"/>
        <w:jc w:val="both"/>
        <w:rPr>
          <w:b/>
          <w:bCs/>
        </w:rPr>
      </w:pPr>
      <w:r w:rsidRPr="004B7216">
        <w:t>aktualną listę sprzedawców energii elektrycznej, z którymi zawarł</w:t>
      </w:r>
      <w:r w:rsidRPr="004B7216">
        <w:rPr>
          <w:spacing w:val="-6"/>
        </w:rPr>
        <w:t xml:space="preserve"> </w:t>
      </w:r>
      <w:r w:rsidRPr="004B7216">
        <w:t>GUD,</w:t>
      </w:r>
    </w:p>
    <w:p w14:paraId="3CA4C384" w14:textId="5EE287F5" w:rsidR="0001037A" w:rsidRPr="004B7216" w:rsidRDefault="0001037A">
      <w:pPr>
        <w:pStyle w:val="Akapitzlist"/>
        <w:widowControl w:val="0"/>
        <w:numPr>
          <w:ilvl w:val="0"/>
          <w:numId w:val="178"/>
        </w:numPr>
        <w:tabs>
          <w:tab w:val="left" w:pos="1452"/>
          <w:tab w:val="left" w:pos="1453"/>
        </w:tabs>
        <w:autoSpaceDE w:val="0"/>
        <w:autoSpaceDN w:val="0"/>
        <w:spacing w:before="90" w:after="0" w:line="240" w:lineRule="auto"/>
        <w:ind w:left="2342" w:hanging="357"/>
        <w:contextualSpacing w:val="0"/>
        <w:jc w:val="both"/>
        <w:rPr>
          <w:b/>
          <w:bCs/>
        </w:rPr>
      </w:pPr>
      <w:r w:rsidRPr="004B7216">
        <w:lastRenderedPageBreak/>
        <w:t>aktualną listę sprzedawców energii elektrycznej, z którymi zawarł</w:t>
      </w:r>
      <w:r w:rsidRPr="004B7216">
        <w:rPr>
          <w:spacing w:val="-8"/>
        </w:rPr>
        <w:t xml:space="preserve"> </w:t>
      </w:r>
      <w:r w:rsidRPr="004B7216">
        <w:t>GUD-K,</w:t>
      </w:r>
    </w:p>
    <w:p w14:paraId="25050E26" w14:textId="193E7CD7" w:rsidR="0001037A" w:rsidRPr="004B7216" w:rsidRDefault="0001037A">
      <w:pPr>
        <w:pStyle w:val="Akapitzlist"/>
        <w:widowControl w:val="0"/>
        <w:numPr>
          <w:ilvl w:val="0"/>
          <w:numId w:val="178"/>
        </w:numPr>
        <w:tabs>
          <w:tab w:val="left" w:pos="1452"/>
          <w:tab w:val="left" w:pos="1453"/>
        </w:tabs>
        <w:autoSpaceDE w:val="0"/>
        <w:autoSpaceDN w:val="0"/>
        <w:spacing w:before="90" w:after="0" w:line="240" w:lineRule="auto"/>
        <w:ind w:left="2342" w:hanging="357"/>
        <w:contextualSpacing w:val="0"/>
        <w:jc w:val="both"/>
        <w:rPr>
          <w:b/>
          <w:bCs/>
        </w:rPr>
      </w:pPr>
      <w:r w:rsidRPr="004B7216">
        <w:t>informacje o sprzedawcy z urzędu energii</w:t>
      </w:r>
      <w:r w:rsidRPr="004B7216">
        <w:rPr>
          <w:spacing w:val="1"/>
        </w:rPr>
        <w:t xml:space="preserve"> </w:t>
      </w:r>
      <w:r w:rsidRPr="004B7216">
        <w:t>elektrycznej,</w:t>
      </w:r>
    </w:p>
    <w:p w14:paraId="7E3BB152" w14:textId="530E8396" w:rsidR="0001037A" w:rsidRPr="004B7216" w:rsidRDefault="0001037A">
      <w:pPr>
        <w:pStyle w:val="Akapitzlist"/>
        <w:widowControl w:val="0"/>
        <w:numPr>
          <w:ilvl w:val="0"/>
          <w:numId w:val="178"/>
        </w:numPr>
        <w:tabs>
          <w:tab w:val="left" w:pos="1452"/>
          <w:tab w:val="left" w:pos="1453"/>
        </w:tabs>
        <w:autoSpaceDE w:val="0"/>
        <w:autoSpaceDN w:val="0"/>
        <w:spacing w:before="90" w:after="0" w:line="240" w:lineRule="auto"/>
        <w:ind w:left="2342" w:hanging="357"/>
        <w:contextualSpacing w:val="0"/>
        <w:jc w:val="both"/>
        <w:rPr>
          <w:b/>
          <w:bCs/>
        </w:rPr>
      </w:pPr>
      <w:r w:rsidRPr="004B7216">
        <w:t>informacji o sprzedawcy zobowiązanym wskazanym w decyzji wydanej przez Prezesa Urzędu Regulacji Energetyki na obszarze</w:t>
      </w:r>
      <w:r w:rsidRPr="004B7216">
        <w:rPr>
          <w:spacing w:val="-2"/>
        </w:rPr>
        <w:t xml:space="preserve"> </w:t>
      </w:r>
      <w:r w:rsidRPr="004B7216">
        <w:t>działania,</w:t>
      </w:r>
    </w:p>
    <w:p w14:paraId="20EEE8C7" w14:textId="0864E680" w:rsidR="0001037A" w:rsidRPr="004B7216" w:rsidRDefault="0001037A">
      <w:pPr>
        <w:pStyle w:val="Akapitzlist"/>
        <w:widowControl w:val="0"/>
        <w:numPr>
          <w:ilvl w:val="0"/>
          <w:numId w:val="178"/>
        </w:numPr>
        <w:tabs>
          <w:tab w:val="left" w:pos="1452"/>
          <w:tab w:val="left" w:pos="1453"/>
        </w:tabs>
        <w:autoSpaceDE w:val="0"/>
        <w:autoSpaceDN w:val="0"/>
        <w:spacing w:before="90" w:after="0" w:line="240" w:lineRule="auto"/>
        <w:ind w:left="2342" w:hanging="357"/>
        <w:contextualSpacing w:val="0"/>
        <w:jc w:val="both"/>
        <w:rPr>
          <w:b/>
          <w:bCs/>
        </w:rPr>
      </w:pPr>
      <w:r w:rsidRPr="004B7216">
        <w:t>wzorce umów zawieranych z użytkownikami systemu, w szczególności wzorce umów zawieranych z odbiorcami końcowymi, wytwórcami oraz ze</w:t>
      </w:r>
      <w:r w:rsidRPr="004B7216">
        <w:rPr>
          <w:position w:val="2"/>
        </w:rPr>
        <w:t xml:space="preserve"> sprzedawcami i</w:t>
      </w:r>
      <w:r w:rsidRPr="004B7216">
        <w:rPr>
          <w:spacing w:val="-1"/>
          <w:position w:val="2"/>
        </w:rPr>
        <w:t xml:space="preserve"> </w:t>
      </w:r>
      <w:r w:rsidRPr="004B7216">
        <w:rPr>
          <w:position w:val="2"/>
        </w:rPr>
        <w:t>POB</w:t>
      </w:r>
      <w:r w:rsidRPr="004B7216">
        <w:rPr>
          <w:sz w:val="16"/>
        </w:rPr>
        <w:t>Z</w:t>
      </w:r>
      <w:r w:rsidRPr="004B7216">
        <w:rPr>
          <w:position w:val="2"/>
        </w:rPr>
        <w:t>.</w:t>
      </w:r>
    </w:p>
    <w:p w14:paraId="6E4F1AD0" w14:textId="065A4104" w:rsidR="00DC29BA" w:rsidRPr="004B7216" w:rsidRDefault="0001037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Świadczenie usług dystrybucji przez OSD w zakresie energii pobranej z sieci dystrybucyjnej OSD lub wprowadzonej do tej sieci przez OSDn, odbywa się wyłącznie na podstawie umowy o świadczenie</w:t>
      </w:r>
      <w:r w:rsidRPr="004B7216">
        <w:rPr>
          <w:spacing w:val="-27"/>
        </w:rPr>
        <w:t xml:space="preserve"> </w:t>
      </w:r>
      <w:r w:rsidRPr="004B7216">
        <w:t>usług dystrybucji. Umowa o świadczenie usług dystrybucji z OSDn jest zawierana na wniosek, o którym mowa w pkt</w:t>
      </w:r>
      <w:r w:rsidRPr="004B7216">
        <w:rPr>
          <w:spacing w:val="-2"/>
        </w:rPr>
        <w:t xml:space="preserve"> </w:t>
      </w:r>
      <w:r w:rsidRPr="004B7216">
        <w:t>B.1.</w:t>
      </w:r>
    </w:p>
    <w:p w14:paraId="36CEFDBA" w14:textId="601BDFA5" w:rsidR="0001037A" w:rsidRPr="004B7216" w:rsidRDefault="0001037A" w:rsidP="0001037A">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Warunki i zakres współpracy OSD z OSDn, w zakresie przekazywania danych pomiarowych określa umowa zawarta pomiędzy OSD a OSDn, o której mowa w pkt A.6.1.</w:t>
      </w:r>
    </w:p>
    <w:p w14:paraId="4398BF13" w14:textId="6EE7ECE7" w:rsidR="0001037A" w:rsidRPr="004B7216" w:rsidRDefault="0001037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position w:val="2"/>
        </w:rPr>
        <w:t>Wytwórca</w:t>
      </w:r>
      <w:r w:rsidRPr="004B7216">
        <w:rPr>
          <w:spacing w:val="-8"/>
          <w:position w:val="2"/>
        </w:rPr>
        <w:t xml:space="preserve"> </w:t>
      </w:r>
      <w:r w:rsidRPr="004B7216">
        <w:rPr>
          <w:position w:val="2"/>
        </w:rPr>
        <w:t>w</w:t>
      </w:r>
      <w:r w:rsidRPr="004B7216">
        <w:rPr>
          <w:spacing w:val="-8"/>
          <w:position w:val="2"/>
        </w:rPr>
        <w:t xml:space="preserve"> </w:t>
      </w:r>
      <w:r w:rsidRPr="004B7216">
        <w:rPr>
          <w:position w:val="2"/>
        </w:rPr>
        <w:t>mikroinstalacji</w:t>
      </w:r>
      <w:r w:rsidRPr="004B7216">
        <w:rPr>
          <w:spacing w:val="-6"/>
          <w:position w:val="2"/>
        </w:rPr>
        <w:t xml:space="preserve"> </w:t>
      </w:r>
      <w:r w:rsidRPr="004B7216">
        <w:rPr>
          <w:position w:val="2"/>
        </w:rPr>
        <w:t>jest</w:t>
      </w:r>
      <w:r w:rsidRPr="004B7216">
        <w:rPr>
          <w:spacing w:val="-7"/>
          <w:position w:val="2"/>
        </w:rPr>
        <w:t xml:space="preserve"> </w:t>
      </w:r>
      <w:r w:rsidRPr="004B7216">
        <w:rPr>
          <w:position w:val="2"/>
        </w:rPr>
        <w:t>URD</w:t>
      </w:r>
      <w:r w:rsidRPr="004B7216">
        <w:rPr>
          <w:sz w:val="16"/>
        </w:rPr>
        <w:t>O</w:t>
      </w:r>
      <w:r w:rsidRPr="004B7216">
        <w:rPr>
          <w:spacing w:val="12"/>
          <w:sz w:val="16"/>
        </w:rPr>
        <w:t xml:space="preserve"> </w:t>
      </w:r>
      <w:r w:rsidRPr="004B7216">
        <w:rPr>
          <w:position w:val="2"/>
        </w:rPr>
        <w:t>zarówno</w:t>
      </w:r>
      <w:r w:rsidRPr="004B7216">
        <w:rPr>
          <w:spacing w:val="-4"/>
          <w:position w:val="2"/>
        </w:rPr>
        <w:t xml:space="preserve"> </w:t>
      </w:r>
      <w:r w:rsidRPr="004B7216">
        <w:rPr>
          <w:position w:val="2"/>
        </w:rPr>
        <w:t>w</w:t>
      </w:r>
      <w:r w:rsidRPr="004B7216">
        <w:rPr>
          <w:spacing w:val="-8"/>
          <w:position w:val="2"/>
        </w:rPr>
        <w:t xml:space="preserve"> </w:t>
      </w:r>
      <w:r w:rsidRPr="004B7216">
        <w:rPr>
          <w:position w:val="2"/>
        </w:rPr>
        <w:t>zakresie</w:t>
      </w:r>
      <w:r w:rsidRPr="004B7216">
        <w:rPr>
          <w:spacing w:val="-7"/>
          <w:position w:val="2"/>
        </w:rPr>
        <w:t xml:space="preserve"> </w:t>
      </w:r>
      <w:r w:rsidRPr="004B7216">
        <w:rPr>
          <w:position w:val="2"/>
        </w:rPr>
        <w:t>energii</w:t>
      </w:r>
      <w:r w:rsidRPr="004B7216">
        <w:rPr>
          <w:spacing w:val="-7"/>
          <w:position w:val="2"/>
        </w:rPr>
        <w:t xml:space="preserve"> </w:t>
      </w:r>
      <w:r w:rsidRPr="004B7216">
        <w:rPr>
          <w:position w:val="2"/>
        </w:rPr>
        <w:t>pobranej</w:t>
      </w:r>
      <w:r w:rsidRPr="004B7216">
        <w:rPr>
          <w:spacing w:val="-7"/>
          <w:position w:val="2"/>
        </w:rPr>
        <w:t xml:space="preserve"> </w:t>
      </w:r>
      <w:r w:rsidRPr="004B7216">
        <w:rPr>
          <w:position w:val="2"/>
        </w:rPr>
        <w:t>z</w:t>
      </w:r>
      <w:r w:rsidRPr="004B7216">
        <w:rPr>
          <w:spacing w:val="-7"/>
          <w:position w:val="2"/>
        </w:rPr>
        <w:t xml:space="preserve"> </w:t>
      </w:r>
      <w:r w:rsidRPr="004B7216">
        <w:rPr>
          <w:position w:val="2"/>
        </w:rPr>
        <w:t xml:space="preserve">sieci </w:t>
      </w:r>
      <w:r w:rsidRPr="004B7216">
        <w:t>OSDn jak i w zakresie energii wprowadzonej do sieci OSDn, dla danego punktu poboru energii (PPE).</w:t>
      </w:r>
    </w:p>
    <w:p w14:paraId="34A4861A" w14:textId="5899DE12" w:rsidR="0001037A" w:rsidRPr="004B7216" w:rsidRDefault="0001037A" w:rsidP="0001037A">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 xml:space="preserve">Posiadacz magazynu energii o łącznej mocy zainstalowanej magazynu energii </w:t>
      </w:r>
      <w:r w:rsidRPr="004B7216">
        <w:rPr>
          <w:position w:val="2"/>
        </w:rPr>
        <w:t>elektrycznej mniejszej lub równej 50 kW jest URD</w:t>
      </w:r>
      <w:r w:rsidRPr="004B7216">
        <w:rPr>
          <w:sz w:val="16"/>
        </w:rPr>
        <w:t xml:space="preserve">O </w:t>
      </w:r>
      <w:r w:rsidRPr="004B7216">
        <w:rPr>
          <w:position w:val="2"/>
        </w:rPr>
        <w:t xml:space="preserve">zarówno w zakresie energii </w:t>
      </w:r>
      <w:r w:rsidRPr="004B7216">
        <w:t>pobranej z sieci OSDn jak i w zakresie energii wprowadzonej do sieci OSDn, dla danego PPE.</w:t>
      </w:r>
    </w:p>
    <w:p w14:paraId="54B0E8EC" w14:textId="2E286F5B" w:rsidR="0001037A" w:rsidRPr="004B7216" w:rsidRDefault="0001037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position w:val="2"/>
        </w:rPr>
        <w:t>Wytwórca inny, niż o którym jest mowa w punkcie A.3.10. jest URD</w:t>
      </w:r>
      <w:r w:rsidRPr="004B7216">
        <w:rPr>
          <w:sz w:val="16"/>
        </w:rPr>
        <w:t xml:space="preserve">W </w:t>
      </w:r>
      <w:r w:rsidRPr="004B7216">
        <w:rPr>
          <w:position w:val="2"/>
        </w:rPr>
        <w:t xml:space="preserve">zarówno w </w:t>
      </w:r>
      <w:r w:rsidRPr="004B7216">
        <w:t>zakresie energii pobranej z sieci OSDn jak i w zakresie energii wprowadzonej do sieci OSDn, dla danego punktu poboru energii (PPE).</w:t>
      </w:r>
    </w:p>
    <w:p w14:paraId="7275B3D3" w14:textId="19DF88B7" w:rsidR="0001037A" w:rsidRPr="004B7216" w:rsidRDefault="0001037A" w:rsidP="0001037A">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Posiadacz</w:t>
      </w:r>
      <w:r w:rsidRPr="004B7216">
        <w:rPr>
          <w:spacing w:val="7"/>
        </w:rPr>
        <w:t xml:space="preserve"> </w:t>
      </w:r>
      <w:r w:rsidRPr="004B7216">
        <w:t>magazynu</w:t>
      </w:r>
      <w:r w:rsidRPr="004B7216">
        <w:rPr>
          <w:spacing w:val="10"/>
        </w:rPr>
        <w:t xml:space="preserve"> </w:t>
      </w:r>
      <w:r w:rsidRPr="004B7216">
        <w:t>energii</w:t>
      </w:r>
      <w:r w:rsidRPr="004B7216">
        <w:rPr>
          <w:spacing w:val="8"/>
        </w:rPr>
        <w:t xml:space="preserve"> </w:t>
      </w:r>
      <w:r w:rsidRPr="004B7216">
        <w:t>elektrycznej</w:t>
      </w:r>
      <w:r w:rsidRPr="004B7216">
        <w:rPr>
          <w:spacing w:val="12"/>
        </w:rPr>
        <w:t xml:space="preserve"> </w:t>
      </w:r>
      <w:r w:rsidRPr="004B7216">
        <w:t>inny,</w:t>
      </w:r>
      <w:r w:rsidRPr="004B7216">
        <w:rPr>
          <w:spacing w:val="12"/>
        </w:rPr>
        <w:t xml:space="preserve"> </w:t>
      </w:r>
      <w:r w:rsidRPr="004B7216">
        <w:t>niż</w:t>
      </w:r>
      <w:r w:rsidRPr="004B7216">
        <w:rPr>
          <w:spacing w:val="7"/>
        </w:rPr>
        <w:t xml:space="preserve"> </w:t>
      </w:r>
      <w:r w:rsidRPr="004B7216">
        <w:t>o</w:t>
      </w:r>
      <w:r w:rsidRPr="004B7216">
        <w:rPr>
          <w:spacing w:val="8"/>
        </w:rPr>
        <w:t xml:space="preserve"> </w:t>
      </w:r>
      <w:r w:rsidRPr="004B7216">
        <w:t>którym</w:t>
      </w:r>
      <w:r w:rsidRPr="004B7216">
        <w:rPr>
          <w:spacing w:val="8"/>
        </w:rPr>
        <w:t xml:space="preserve"> </w:t>
      </w:r>
      <w:r w:rsidRPr="004B7216">
        <w:t>jest</w:t>
      </w:r>
      <w:r w:rsidRPr="004B7216">
        <w:rPr>
          <w:spacing w:val="10"/>
        </w:rPr>
        <w:t xml:space="preserve"> </w:t>
      </w:r>
      <w:r w:rsidRPr="004B7216">
        <w:t>mowa</w:t>
      </w:r>
      <w:r w:rsidRPr="004B7216">
        <w:rPr>
          <w:spacing w:val="9"/>
        </w:rPr>
        <w:t xml:space="preserve"> </w:t>
      </w:r>
      <w:r w:rsidRPr="004B7216">
        <w:t xml:space="preserve">w punkcie </w:t>
      </w:r>
      <w:r w:rsidRPr="004B7216">
        <w:rPr>
          <w:position w:val="2"/>
        </w:rPr>
        <w:t>A.3.10.  jest  URD</w:t>
      </w:r>
      <w:r w:rsidRPr="004B7216">
        <w:rPr>
          <w:sz w:val="16"/>
        </w:rPr>
        <w:t xml:space="preserve">ME   </w:t>
      </w:r>
      <w:r w:rsidRPr="004B7216">
        <w:rPr>
          <w:position w:val="2"/>
        </w:rPr>
        <w:t>zarówno  w  zakresie  energii  elektrycznej  pobranej  z</w:t>
      </w:r>
      <w:r w:rsidRPr="004B7216">
        <w:rPr>
          <w:spacing w:val="46"/>
          <w:position w:val="2"/>
        </w:rPr>
        <w:t xml:space="preserve"> </w:t>
      </w:r>
      <w:r w:rsidRPr="004B7216">
        <w:rPr>
          <w:position w:val="2"/>
        </w:rPr>
        <w:t xml:space="preserve">sieci </w:t>
      </w:r>
      <w:r w:rsidRPr="004B7216">
        <w:t>OSDn jak i w zakresie energii elektrycznej wprowadzonej do sieci OSDn, dla danego PPE.</w:t>
      </w:r>
    </w:p>
    <w:p w14:paraId="5C85AAE5" w14:textId="27ABC0D2" w:rsidR="0001037A" w:rsidRPr="004B7216" w:rsidRDefault="0001037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Sprzedawca informuje URD, z którym zawarł umowę sprzedaży lub umowę kompleksową, sprzedawcę rezerwowego oraz OSDn o:</w:t>
      </w:r>
    </w:p>
    <w:p w14:paraId="1D9F2EE8" w14:textId="21C80FBE" w:rsidR="001449AE" w:rsidRPr="004B7216" w:rsidRDefault="001449AE">
      <w:pPr>
        <w:pStyle w:val="Akapitzlist"/>
        <w:widowControl w:val="0"/>
        <w:numPr>
          <w:ilvl w:val="1"/>
          <w:numId w:val="179"/>
        </w:numPr>
        <w:tabs>
          <w:tab w:val="left" w:pos="1452"/>
          <w:tab w:val="left" w:pos="1453"/>
        </w:tabs>
        <w:autoSpaceDE w:val="0"/>
        <w:autoSpaceDN w:val="0"/>
        <w:spacing w:before="90" w:after="0" w:line="240" w:lineRule="auto"/>
        <w:ind w:left="2342" w:hanging="357"/>
        <w:contextualSpacing w:val="0"/>
        <w:jc w:val="both"/>
        <w:rPr>
          <w:b/>
          <w:bCs/>
        </w:rPr>
      </w:pPr>
      <w:r w:rsidRPr="004B7216">
        <w:t>konieczności zaprzestania sprzedaży energii elektrycznej temu</w:t>
      </w:r>
      <w:r w:rsidRPr="004B7216">
        <w:rPr>
          <w:spacing w:val="-3"/>
        </w:rPr>
        <w:t xml:space="preserve"> </w:t>
      </w:r>
      <w:r w:rsidRPr="004B7216">
        <w:t>URD,</w:t>
      </w:r>
    </w:p>
    <w:p w14:paraId="40606077" w14:textId="7330D832" w:rsidR="001449AE" w:rsidRPr="004B7216" w:rsidRDefault="001449AE">
      <w:pPr>
        <w:pStyle w:val="Akapitzlist"/>
        <w:widowControl w:val="0"/>
        <w:numPr>
          <w:ilvl w:val="1"/>
          <w:numId w:val="179"/>
        </w:numPr>
        <w:tabs>
          <w:tab w:val="left" w:pos="1452"/>
          <w:tab w:val="left" w:pos="1453"/>
        </w:tabs>
        <w:autoSpaceDE w:val="0"/>
        <w:autoSpaceDN w:val="0"/>
        <w:spacing w:before="90" w:after="0" w:line="240" w:lineRule="auto"/>
        <w:ind w:left="2342" w:hanging="357"/>
        <w:contextualSpacing w:val="0"/>
        <w:jc w:val="both"/>
        <w:rPr>
          <w:b/>
          <w:bCs/>
        </w:rPr>
      </w:pPr>
      <w:r w:rsidRPr="004B7216">
        <w:t>przewidywanej dacie zaprzestania sprzedaży energii elektrycznej, jeśli jest znana lub możliwa do ustalenia przez tego</w:t>
      </w:r>
      <w:r w:rsidRPr="004B7216">
        <w:rPr>
          <w:spacing w:val="-7"/>
        </w:rPr>
        <w:t xml:space="preserve"> </w:t>
      </w:r>
      <w:r w:rsidRPr="004B7216">
        <w:t>sprzedawcę,</w:t>
      </w:r>
    </w:p>
    <w:p w14:paraId="78DC4E74" w14:textId="488A9C72" w:rsidR="001449AE" w:rsidRPr="004B7216" w:rsidRDefault="001449AE">
      <w:pPr>
        <w:pStyle w:val="Akapitzlist"/>
        <w:widowControl w:val="0"/>
        <w:numPr>
          <w:ilvl w:val="1"/>
          <w:numId w:val="179"/>
        </w:numPr>
        <w:tabs>
          <w:tab w:val="left" w:pos="1452"/>
          <w:tab w:val="left" w:pos="1453"/>
        </w:tabs>
        <w:autoSpaceDE w:val="0"/>
        <w:autoSpaceDN w:val="0"/>
        <w:spacing w:before="90" w:after="0" w:line="240" w:lineRule="auto"/>
        <w:ind w:left="2342" w:hanging="357"/>
        <w:contextualSpacing w:val="0"/>
        <w:jc w:val="both"/>
        <w:rPr>
          <w:b/>
          <w:bCs/>
        </w:rPr>
      </w:pPr>
      <w:r w:rsidRPr="004B7216">
        <w:t>kodzie PPE,</w:t>
      </w:r>
    </w:p>
    <w:p w14:paraId="7DB7985A" w14:textId="5B136CDF" w:rsidR="001449AE" w:rsidRPr="004B7216" w:rsidRDefault="001449AE" w:rsidP="001449AE">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niezwłocznie, nie później niż w terminie 2 dni od dnia powzięcia przez tego sprzedawcę informacji o braku możliwości dalszego wywiązywania się z umowy sprzedaży lub umowy kompleksowej zawartej z tym URD.</w:t>
      </w:r>
    </w:p>
    <w:p w14:paraId="3452D1C6" w14:textId="39BED785" w:rsidR="001449AE" w:rsidRPr="004B7216" w:rsidRDefault="001449AE" w:rsidP="001449AE">
      <w:pPr>
        <w:pStyle w:val="Akapitzlist"/>
        <w:widowControl w:val="0"/>
        <w:tabs>
          <w:tab w:val="left" w:pos="1452"/>
          <w:tab w:val="left" w:pos="1453"/>
        </w:tabs>
        <w:autoSpaceDE w:val="0"/>
        <w:autoSpaceDN w:val="0"/>
        <w:spacing w:before="90" w:after="0" w:line="240" w:lineRule="auto"/>
        <w:ind w:left="1729"/>
        <w:contextualSpacing w:val="0"/>
        <w:jc w:val="both"/>
      </w:pPr>
      <w:r w:rsidRPr="004B7216">
        <w:t xml:space="preserve">Powyższych zapisów nie stosuje się do URD, o których mowa w art. 6a </w:t>
      </w:r>
      <w:r w:rsidRPr="004B7216">
        <w:lastRenderedPageBreak/>
        <w:t>ust. 3 i art. 6b ustawy Prawo energetyczne.</w:t>
      </w:r>
    </w:p>
    <w:p w14:paraId="570A1F9A" w14:textId="3A6B42EB" w:rsidR="001449AE" w:rsidRPr="004B7216" w:rsidRDefault="001449AE" w:rsidP="001449AE">
      <w:pPr>
        <w:pStyle w:val="Akapitzlist"/>
        <w:widowControl w:val="0"/>
        <w:tabs>
          <w:tab w:val="left" w:pos="1452"/>
          <w:tab w:val="left" w:pos="1453"/>
        </w:tabs>
        <w:autoSpaceDE w:val="0"/>
        <w:autoSpaceDN w:val="0"/>
        <w:spacing w:before="90" w:after="0" w:line="240" w:lineRule="auto"/>
        <w:ind w:left="1729"/>
        <w:contextualSpacing w:val="0"/>
        <w:jc w:val="both"/>
      </w:pPr>
      <w:r w:rsidRPr="004B7216">
        <w:t>W</w:t>
      </w:r>
      <w:r w:rsidRPr="004B7216">
        <w:rPr>
          <w:spacing w:val="-12"/>
        </w:rPr>
        <w:t xml:space="preserve"> </w:t>
      </w:r>
      <w:r w:rsidRPr="004B7216">
        <w:t>przypadku</w:t>
      </w:r>
      <w:r w:rsidRPr="004B7216">
        <w:rPr>
          <w:spacing w:val="-10"/>
        </w:rPr>
        <w:t xml:space="preserve"> </w:t>
      </w:r>
      <w:r w:rsidRPr="004B7216">
        <w:t>wystąpienia</w:t>
      </w:r>
      <w:r w:rsidRPr="004B7216">
        <w:rPr>
          <w:spacing w:val="-10"/>
        </w:rPr>
        <w:t xml:space="preserve"> </w:t>
      </w:r>
      <w:r w:rsidRPr="004B7216">
        <w:t>okoliczności</w:t>
      </w:r>
      <w:r w:rsidRPr="004B7216">
        <w:rPr>
          <w:spacing w:val="-8"/>
        </w:rPr>
        <w:t xml:space="preserve"> </w:t>
      </w:r>
      <w:r w:rsidRPr="004B7216">
        <w:t>wskazanych</w:t>
      </w:r>
      <w:r w:rsidRPr="004B7216">
        <w:rPr>
          <w:spacing w:val="-10"/>
        </w:rPr>
        <w:t xml:space="preserve"> </w:t>
      </w:r>
      <w:r w:rsidRPr="004B7216">
        <w:t>w</w:t>
      </w:r>
      <w:r w:rsidRPr="004B7216">
        <w:rPr>
          <w:spacing w:val="-10"/>
        </w:rPr>
        <w:t xml:space="preserve"> </w:t>
      </w:r>
      <w:r w:rsidRPr="004B7216">
        <w:t>lit.</w:t>
      </w:r>
      <w:r w:rsidRPr="004B7216">
        <w:rPr>
          <w:spacing w:val="-10"/>
        </w:rPr>
        <w:t xml:space="preserve"> </w:t>
      </w:r>
      <w:r w:rsidRPr="004B7216">
        <w:t>a)</w:t>
      </w:r>
      <w:r w:rsidRPr="004B7216">
        <w:rPr>
          <w:spacing w:val="-10"/>
        </w:rPr>
        <w:t xml:space="preserve"> </w:t>
      </w:r>
      <w:r w:rsidRPr="004B7216">
        <w:t>powyżej</w:t>
      </w:r>
      <w:r w:rsidRPr="004B7216">
        <w:rPr>
          <w:spacing w:val="-9"/>
        </w:rPr>
        <w:t xml:space="preserve"> </w:t>
      </w:r>
      <w:r w:rsidRPr="004B7216">
        <w:t>wynikających z rozwiązania lub wygaśnięcia umowy sprzedaży lub umowy kompleksowej zawartej przez sprzedawcę z URD, zastosowanie ma obowiązek, o którym mowa</w:t>
      </w:r>
      <w:r w:rsidRPr="004B7216">
        <w:rPr>
          <w:spacing w:val="-40"/>
        </w:rPr>
        <w:t xml:space="preserve"> </w:t>
      </w:r>
      <w:r w:rsidRPr="004B7216">
        <w:t>w pkt. D.1.7.</w:t>
      </w:r>
    </w:p>
    <w:p w14:paraId="407359D6" w14:textId="244A2C34" w:rsidR="001449AE" w:rsidRPr="004B7216" w:rsidRDefault="001449AE" w:rsidP="001449AE">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w:t>
      </w:r>
      <w:r w:rsidRPr="004B7216">
        <w:rPr>
          <w:spacing w:val="-14"/>
        </w:rPr>
        <w:t xml:space="preserve"> </w:t>
      </w:r>
      <w:r w:rsidRPr="004B7216">
        <w:t>przypadku</w:t>
      </w:r>
      <w:r w:rsidRPr="004B7216">
        <w:rPr>
          <w:spacing w:val="-11"/>
        </w:rPr>
        <w:t xml:space="preserve"> </w:t>
      </w:r>
      <w:r w:rsidRPr="004B7216">
        <w:t>wystąpienia</w:t>
      </w:r>
      <w:r w:rsidRPr="004B7216">
        <w:rPr>
          <w:spacing w:val="-14"/>
        </w:rPr>
        <w:t xml:space="preserve"> </w:t>
      </w:r>
      <w:r w:rsidRPr="004B7216">
        <w:t>okoliczności</w:t>
      </w:r>
      <w:r w:rsidRPr="004B7216">
        <w:rPr>
          <w:spacing w:val="-13"/>
        </w:rPr>
        <w:t xml:space="preserve"> </w:t>
      </w:r>
      <w:r w:rsidRPr="004B7216">
        <w:t>wskazanych</w:t>
      </w:r>
      <w:r w:rsidRPr="004B7216">
        <w:rPr>
          <w:spacing w:val="-13"/>
        </w:rPr>
        <w:t xml:space="preserve"> </w:t>
      </w:r>
      <w:r w:rsidRPr="004B7216">
        <w:t>w</w:t>
      </w:r>
      <w:r w:rsidRPr="004B7216">
        <w:rPr>
          <w:spacing w:val="-12"/>
        </w:rPr>
        <w:t xml:space="preserve"> </w:t>
      </w:r>
      <w:r w:rsidRPr="004B7216">
        <w:t>lit.</w:t>
      </w:r>
      <w:r w:rsidRPr="004B7216">
        <w:rPr>
          <w:spacing w:val="-13"/>
        </w:rPr>
        <w:t xml:space="preserve"> </w:t>
      </w:r>
      <w:r w:rsidRPr="004B7216">
        <w:t>a)</w:t>
      </w:r>
      <w:r w:rsidRPr="004B7216">
        <w:rPr>
          <w:spacing w:val="-11"/>
        </w:rPr>
        <w:t xml:space="preserve"> </w:t>
      </w:r>
      <w:r w:rsidRPr="004B7216">
        <w:t>OSDn wstrzymuje z dniem określonym zgodnie z lit. b) realizację umowy, o której mowa w pkt A.4.3.6. lub A.4.3.7.</w:t>
      </w:r>
    </w:p>
    <w:p w14:paraId="5402F43D" w14:textId="618C9D58" w:rsidR="001449AE" w:rsidRPr="004B7216" w:rsidRDefault="001449AE">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po powzięciu informacji o konieczności zaprzestania przez sprzedawcę   sprzedaży   energii   elektrycznej,   niezwłocznie   informuje   OSP i OSD   o konieczności zaprzestania przez OSDn świadczenia usług dystrybucji na rzecz tego sprzedawcy, w następujących</w:t>
      </w:r>
      <w:r w:rsidRPr="004B7216">
        <w:rPr>
          <w:spacing w:val="-7"/>
        </w:rPr>
        <w:t xml:space="preserve"> </w:t>
      </w:r>
      <w:r w:rsidRPr="004B7216">
        <w:t>przypadkach:</w:t>
      </w:r>
    </w:p>
    <w:p w14:paraId="77EB4877" w14:textId="558C8461" w:rsidR="00C52F3A" w:rsidRPr="004B7216" w:rsidRDefault="00C52F3A">
      <w:pPr>
        <w:pStyle w:val="Akapitzlist"/>
        <w:widowControl w:val="0"/>
        <w:numPr>
          <w:ilvl w:val="1"/>
          <w:numId w:val="180"/>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utrata POB</w:t>
      </w:r>
      <w:r w:rsidRPr="004B7216">
        <w:rPr>
          <w:sz w:val="16"/>
        </w:rPr>
        <w:t>Z</w:t>
      </w:r>
      <w:r w:rsidRPr="004B7216">
        <w:rPr>
          <w:spacing w:val="19"/>
          <w:sz w:val="16"/>
        </w:rPr>
        <w:t xml:space="preserve"> </w:t>
      </w:r>
      <w:r w:rsidRPr="004B7216">
        <w:rPr>
          <w:position w:val="2"/>
        </w:rPr>
        <w:t>sprzedawcy,</w:t>
      </w:r>
    </w:p>
    <w:p w14:paraId="6B889ECB" w14:textId="00C9AA10" w:rsidR="00C52F3A" w:rsidRPr="004B7216" w:rsidRDefault="00C52F3A">
      <w:pPr>
        <w:pStyle w:val="Akapitzlist"/>
        <w:widowControl w:val="0"/>
        <w:numPr>
          <w:ilvl w:val="1"/>
          <w:numId w:val="180"/>
        </w:numPr>
        <w:tabs>
          <w:tab w:val="left" w:pos="1452"/>
          <w:tab w:val="left" w:pos="1453"/>
        </w:tabs>
        <w:autoSpaceDE w:val="0"/>
        <w:autoSpaceDN w:val="0"/>
        <w:spacing w:before="90" w:after="0" w:line="240" w:lineRule="auto"/>
        <w:ind w:left="2342" w:hanging="357"/>
        <w:contextualSpacing w:val="0"/>
        <w:jc w:val="both"/>
        <w:rPr>
          <w:b/>
          <w:bCs/>
        </w:rPr>
      </w:pPr>
      <w:r w:rsidRPr="004B7216">
        <w:t>wstrzymanie realizacji lub rozwiązanie umów ze sprzedawcą, o których mowa w pkt. A.4.3.6. lub A.4.3.7.</w:t>
      </w:r>
    </w:p>
    <w:p w14:paraId="3DB7C3F0" w14:textId="458E62CB" w:rsidR="00C52F3A" w:rsidRPr="004B7216" w:rsidRDefault="00C52F3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po wystąpieniu zdarzenia, które może skutkować koniecznością zaprzestania przez OSDn świadczenia usług dystrybucji na rzecz sprzedawcy, niezwłocznie informuje OSP i OSD o tym zdarzeniu,   w następujących</w:t>
      </w:r>
      <w:r w:rsidRPr="004B7216">
        <w:rPr>
          <w:spacing w:val="-2"/>
        </w:rPr>
        <w:t xml:space="preserve"> </w:t>
      </w:r>
      <w:r w:rsidRPr="004B7216">
        <w:t>przypadkach:</w:t>
      </w:r>
    </w:p>
    <w:p w14:paraId="410F8C40" w14:textId="3F06479B" w:rsidR="00C52F3A" w:rsidRPr="004B7216" w:rsidRDefault="00C52F3A">
      <w:pPr>
        <w:pStyle w:val="Akapitzlist"/>
        <w:widowControl w:val="0"/>
        <w:numPr>
          <w:ilvl w:val="1"/>
          <w:numId w:val="181"/>
        </w:numPr>
        <w:tabs>
          <w:tab w:val="left" w:pos="1452"/>
          <w:tab w:val="left" w:pos="1453"/>
        </w:tabs>
        <w:autoSpaceDE w:val="0"/>
        <w:autoSpaceDN w:val="0"/>
        <w:spacing w:before="90" w:after="0" w:line="240" w:lineRule="auto"/>
        <w:ind w:left="2342" w:hanging="357"/>
        <w:contextualSpacing w:val="0"/>
        <w:jc w:val="both"/>
        <w:rPr>
          <w:b/>
          <w:bCs/>
        </w:rPr>
      </w:pPr>
      <w:r w:rsidRPr="004B7216">
        <w:t>brak gwarancji dotyczących wiarygodności finansowej tego sprzedawcy lub</w:t>
      </w:r>
      <w:r w:rsidRPr="004B7216">
        <w:rPr>
          <w:position w:val="2"/>
        </w:rPr>
        <w:t xml:space="preserve"> POB</w:t>
      </w:r>
      <w:r w:rsidRPr="004B7216">
        <w:rPr>
          <w:sz w:val="16"/>
        </w:rPr>
        <w:t xml:space="preserve">Z </w:t>
      </w:r>
      <w:r w:rsidRPr="004B7216">
        <w:rPr>
          <w:position w:val="2"/>
        </w:rPr>
        <w:t>wskazanego przez tego sprzedawcę, wynikających z umów zawartych</w:t>
      </w:r>
      <w:r w:rsidRPr="004B7216">
        <w:t xml:space="preserve"> przez OSDn z tymi</w:t>
      </w:r>
      <w:r w:rsidRPr="004B7216">
        <w:rPr>
          <w:spacing w:val="-2"/>
        </w:rPr>
        <w:t xml:space="preserve"> </w:t>
      </w:r>
      <w:r w:rsidRPr="004B7216">
        <w:t>podmiotami,</w:t>
      </w:r>
    </w:p>
    <w:p w14:paraId="174837B8" w14:textId="488E50D4" w:rsidR="00C52F3A" w:rsidRPr="004B7216" w:rsidRDefault="00C52F3A">
      <w:pPr>
        <w:pStyle w:val="Akapitzlist"/>
        <w:widowControl w:val="0"/>
        <w:numPr>
          <w:ilvl w:val="1"/>
          <w:numId w:val="181"/>
        </w:numPr>
        <w:tabs>
          <w:tab w:val="left" w:pos="1452"/>
          <w:tab w:val="left" w:pos="1453"/>
        </w:tabs>
        <w:autoSpaceDE w:val="0"/>
        <w:autoSpaceDN w:val="0"/>
        <w:spacing w:before="90" w:after="0" w:line="240" w:lineRule="auto"/>
        <w:ind w:left="2342" w:hanging="357"/>
        <w:contextualSpacing w:val="0"/>
        <w:jc w:val="both"/>
        <w:rPr>
          <w:b/>
          <w:bCs/>
        </w:rPr>
      </w:pPr>
      <w:r w:rsidRPr="004B7216">
        <w:t>wstrzymanie realizacji lub wypowiedzenie umów ze sprzedawcą, o których mowa w pkt. A.4.3.6. lub</w:t>
      </w:r>
      <w:r w:rsidRPr="004B7216">
        <w:rPr>
          <w:spacing w:val="-1"/>
        </w:rPr>
        <w:t xml:space="preserve"> </w:t>
      </w:r>
      <w:r w:rsidRPr="004B7216">
        <w:t>A.4.3.7.,</w:t>
      </w:r>
    </w:p>
    <w:p w14:paraId="122A2B67" w14:textId="76CFC51D" w:rsidR="00C52F3A" w:rsidRPr="004B7216" w:rsidRDefault="00C52F3A">
      <w:pPr>
        <w:pStyle w:val="Akapitzlist"/>
        <w:widowControl w:val="0"/>
        <w:numPr>
          <w:ilvl w:val="1"/>
          <w:numId w:val="181"/>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wstrzymanie realizacji lub wypowiedzenie umowy z POB</w:t>
      </w:r>
      <w:r w:rsidRPr="004B7216">
        <w:rPr>
          <w:sz w:val="16"/>
        </w:rPr>
        <w:t>Z</w:t>
      </w:r>
      <w:r w:rsidRPr="004B7216">
        <w:rPr>
          <w:position w:val="2"/>
        </w:rPr>
        <w:t>, o której mowa w</w:t>
      </w:r>
      <w:r w:rsidRPr="004B7216">
        <w:t xml:space="preserve"> pkt. A.4.3.5.</w:t>
      </w:r>
    </w:p>
    <w:p w14:paraId="5BD2FA05" w14:textId="6740C8E0" w:rsidR="00C52F3A" w:rsidRPr="004B7216" w:rsidRDefault="00C52F3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Dostarczanie energii elektrycznej URD w gospodarstwie domowym odbywa się na podstawie umowy kompleksowej.</w:t>
      </w:r>
    </w:p>
    <w:p w14:paraId="641C8DC9" w14:textId="1E1180D6" w:rsidR="00C52F3A" w:rsidRPr="004B7216" w:rsidRDefault="00C52F3A" w:rsidP="00C52F3A">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Powyższe nie ma zastosowania do URD w gospodarstwie domowym:</w:t>
      </w:r>
    </w:p>
    <w:p w14:paraId="22A30622" w14:textId="0DE1CFA4" w:rsidR="00C52F3A" w:rsidRPr="004B7216" w:rsidRDefault="00C52F3A">
      <w:pPr>
        <w:pStyle w:val="Akapitzlist"/>
        <w:widowControl w:val="0"/>
        <w:numPr>
          <w:ilvl w:val="1"/>
          <w:numId w:val="182"/>
        </w:numPr>
        <w:tabs>
          <w:tab w:val="left" w:pos="1452"/>
          <w:tab w:val="left" w:pos="1453"/>
        </w:tabs>
        <w:autoSpaceDE w:val="0"/>
        <w:autoSpaceDN w:val="0"/>
        <w:spacing w:before="90" w:after="0" w:line="240" w:lineRule="auto"/>
        <w:ind w:left="2342" w:hanging="357"/>
        <w:contextualSpacing w:val="0"/>
        <w:jc w:val="both"/>
        <w:rPr>
          <w:b/>
          <w:bCs/>
        </w:rPr>
      </w:pPr>
      <w:r w:rsidRPr="004B7216">
        <w:t>posiadającego  umowę  sprzedaży,  która  została  zawarta  w  terminie   do  23  lutego  2024  r.,   chyba   że  ten  URD   wystąpi  z  wnioskiem   do sprzedawcy, z którym została zawarta umowa sprzedaży energii elektrycznej, o zawarcie umowy kompleksowej, a umowa ta zostanie zgłoszona do OSDn zgodnie z IRiESD, lub</w:t>
      </w:r>
    </w:p>
    <w:p w14:paraId="0075FF70" w14:textId="49D50A8F" w:rsidR="00C52F3A" w:rsidRPr="004B7216" w:rsidRDefault="00C52F3A">
      <w:pPr>
        <w:pStyle w:val="Akapitzlist"/>
        <w:widowControl w:val="0"/>
        <w:numPr>
          <w:ilvl w:val="1"/>
          <w:numId w:val="182"/>
        </w:numPr>
        <w:tabs>
          <w:tab w:val="left" w:pos="1452"/>
          <w:tab w:val="left" w:pos="1453"/>
        </w:tabs>
        <w:autoSpaceDE w:val="0"/>
        <w:autoSpaceDN w:val="0"/>
        <w:spacing w:before="90" w:after="0" w:line="240" w:lineRule="auto"/>
        <w:ind w:left="2342" w:hanging="357"/>
        <w:contextualSpacing w:val="0"/>
        <w:jc w:val="both"/>
        <w:rPr>
          <w:b/>
          <w:bCs/>
        </w:rPr>
      </w:pPr>
      <w:r w:rsidRPr="004B7216">
        <w:t>posiadającego umowę dystrybucji, która została zawarta w terminie do 23 lutego 2024 r.</w:t>
      </w:r>
    </w:p>
    <w:p w14:paraId="422C4C4C" w14:textId="77777777" w:rsidR="00C52F3A" w:rsidRPr="004B7216" w:rsidRDefault="00C52F3A" w:rsidP="00C52F3A">
      <w:pPr>
        <w:pStyle w:val="Akapitzlist"/>
        <w:widowControl w:val="0"/>
        <w:tabs>
          <w:tab w:val="left" w:pos="1452"/>
          <w:tab w:val="left" w:pos="1453"/>
        </w:tabs>
        <w:autoSpaceDE w:val="0"/>
        <w:autoSpaceDN w:val="0"/>
        <w:spacing w:before="90" w:after="0" w:line="240" w:lineRule="auto"/>
        <w:ind w:left="2342"/>
        <w:contextualSpacing w:val="0"/>
        <w:jc w:val="both"/>
        <w:rPr>
          <w:b/>
          <w:bCs/>
        </w:rPr>
      </w:pPr>
    </w:p>
    <w:p w14:paraId="0CB525E5" w14:textId="2EF2651F" w:rsidR="00C52F3A" w:rsidRPr="004B7216" w:rsidRDefault="00C52F3A">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54" w:name="_Toc230862532"/>
      <w:r w:rsidRPr="004B7216">
        <w:rPr>
          <w:b/>
          <w:bCs/>
        </w:rPr>
        <w:t>WARUNKI REALIZACJI UMÓW SPRZEDAŻY ORAZ UMÓW KOMPLEKSOWYCH I UCZESTNICTWA W PROCESIE</w:t>
      </w:r>
      <w:r w:rsidRPr="004B7216">
        <w:rPr>
          <w:b/>
          <w:bCs/>
          <w:spacing w:val="-16"/>
        </w:rPr>
        <w:t xml:space="preserve"> </w:t>
      </w:r>
      <w:r w:rsidRPr="004B7216">
        <w:rPr>
          <w:b/>
          <w:bCs/>
        </w:rPr>
        <w:t>BILANSOWANIA</w:t>
      </w:r>
      <w:bookmarkEnd w:id="54"/>
    </w:p>
    <w:p w14:paraId="51622EF1" w14:textId="2A37A528" w:rsidR="00C52F3A" w:rsidRPr="004B7216" w:rsidRDefault="00C52F3A" w:rsidP="00C52F3A">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5AB34C76" w14:textId="0AF39031" w:rsidR="00C52F3A" w:rsidRPr="004B7216" w:rsidRDefault="00C52F3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 xml:space="preserve">OSDn zapewnia użytkownikom systemu dystrybucyjnego realizację umów sprzedaży energii elektrycznej lub umów kompleksowych zawartych </w:t>
      </w:r>
      <w:r w:rsidRPr="004B7216">
        <w:lastRenderedPageBreak/>
        <w:t>przez te podmioty, jeżeli zostaną one zgłoszone do OSDn</w:t>
      </w:r>
      <w:r w:rsidRPr="004B7216">
        <w:rPr>
          <w:spacing w:val="-5"/>
        </w:rPr>
        <w:t xml:space="preserve"> </w:t>
      </w:r>
      <w:r w:rsidRPr="004B7216">
        <w:t>w</w:t>
      </w:r>
      <w:r w:rsidRPr="004B7216">
        <w:rPr>
          <w:spacing w:val="-5"/>
        </w:rPr>
        <w:t xml:space="preserve"> </w:t>
      </w:r>
      <w:r w:rsidRPr="004B7216">
        <w:t>obowiązującej</w:t>
      </w:r>
      <w:r w:rsidRPr="004B7216">
        <w:rPr>
          <w:spacing w:val="-4"/>
        </w:rPr>
        <w:t xml:space="preserve"> </w:t>
      </w:r>
      <w:r w:rsidRPr="004B7216">
        <w:t>formie,</w:t>
      </w:r>
      <w:r w:rsidRPr="004B7216">
        <w:rPr>
          <w:spacing w:val="-5"/>
        </w:rPr>
        <w:t xml:space="preserve"> </w:t>
      </w:r>
      <w:r w:rsidRPr="004B7216">
        <w:t>trybie</w:t>
      </w:r>
      <w:r w:rsidRPr="004B7216">
        <w:rPr>
          <w:spacing w:val="-5"/>
        </w:rPr>
        <w:t xml:space="preserve"> </w:t>
      </w:r>
      <w:r w:rsidRPr="004B7216">
        <w:t>i</w:t>
      </w:r>
      <w:r w:rsidRPr="004B7216">
        <w:rPr>
          <w:spacing w:val="-4"/>
        </w:rPr>
        <w:t xml:space="preserve"> </w:t>
      </w:r>
      <w:r w:rsidRPr="004B7216">
        <w:t>terminie</w:t>
      </w:r>
      <w:r w:rsidRPr="004B7216">
        <w:rPr>
          <w:spacing w:val="-6"/>
        </w:rPr>
        <w:t xml:space="preserve"> </w:t>
      </w:r>
      <w:r w:rsidRPr="004B7216">
        <w:t>oraz</w:t>
      </w:r>
      <w:r w:rsidRPr="004B7216">
        <w:rPr>
          <w:spacing w:val="-5"/>
        </w:rPr>
        <w:t xml:space="preserve"> </w:t>
      </w:r>
      <w:r w:rsidRPr="004B7216">
        <w:t>przy</w:t>
      </w:r>
      <w:r w:rsidRPr="004B7216">
        <w:rPr>
          <w:spacing w:val="-5"/>
        </w:rPr>
        <w:t xml:space="preserve"> </w:t>
      </w:r>
      <w:r w:rsidRPr="004B7216">
        <w:t>spełnieniu</w:t>
      </w:r>
      <w:r w:rsidRPr="004B7216">
        <w:rPr>
          <w:spacing w:val="-4"/>
        </w:rPr>
        <w:t xml:space="preserve"> </w:t>
      </w:r>
      <w:r w:rsidRPr="004B7216">
        <w:t>przez</w:t>
      </w:r>
      <w:r w:rsidRPr="004B7216">
        <w:rPr>
          <w:spacing w:val="-6"/>
        </w:rPr>
        <w:t xml:space="preserve"> </w:t>
      </w:r>
      <w:r w:rsidRPr="004B7216">
        <w:t>te podmioty wymagań określonych w IRiESD i odpowiednich umowach zawartych z OSDn.</w:t>
      </w:r>
    </w:p>
    <w:p w14:paraId="2AF09CF1" w14:textId="61268482" w:rsidR="00C52F3A" w:rsidRPr="004B7216" w:rsidRDefault="00C52F3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position w:val="2"/>
        </w:rPr>
        <w:t>URD</w:t>
      </w:r>
      <w:r w:rsidRPr="004B7216">
        <w:rPr>
          <w:sz w:val="16"/>
        </w:rPr>
        <w:t>W</w:t>
      </w:r>
      <w:r w:rsidRPr="004B7216">
        <w:rPr>
          <w:position w:val="2"/>
        </w:rPr>
        <w:t>, URD</w:t>
      </w:r>
      <w:r w:rsidRPr="004B7216">
        <w:rPr>
          <w:sz w:val="16"/>
        </w:rPr>
        <w:t>O</w:t>
      </w:r>
      <w:r w:rsidRPr="004B7216">
        <w:rPr>
          <w:position w:val="2"/>
        </w:rPr>
        <w:t>, URD</w:t>
      </w:r>
      <w:r w:rsidRPr="004B7216">
        <w:rPr>
          <w:sz w:val="16"/>
        </w:rPr>
        <w:t xml:space="preserve">ME </w:t>
      </w:r>
      <w:r w:rsidRPr="004B7216">
        <w:rPr>
          <w:position w:val="2"/>
        </w:rPr>
        <w:t xml:space="preserve">oraz sprzedawcy, którzy posiadają zawartą z </w:t>
      </w:r>
      <w:r w:rsidRPr="004B7216">
        <w:t>OSDn umowę dystrybucji, mogą zlecić wykonywanie swoich obowiązków wynikających</w:t>
      </w:r>
      <w:r w:rsidRPr="004B7216">
        <w:rPr>
          <w:spacing w:val="-8"/>
        </w:rPr>
        <w:t xml:space="preserve"> </w:t>
      </w:r>
      <w:r w:rsidRPr="004B7216">
        <w:t>z</w:t>
      </w:r>
      <w:r w:rsidRPr="004B7216">
        <w:rPr>
          <w:spacing w:val="-8"/>
        </w:rPr>
        <w:t xml:space="preserve"> </w:t>
      </w:r>
      <w:r w:rsidRPr="004B7216">
        <w:t>IRiESD-Bilansowanie</w:t>
      </w:r>
      <w:r w:rsidRPr="004B7216">
        <w:rPr>
          <w:spacing w:val="-10"/>
        </w:rPr>
        <w:t xml:space="preserve"> </w:t>
      </w:r>
      <w:r w:rsidRPr="004B7216">
        <w:t>innym</w:t>
      </w:r>
      <w:r w:rsidRPr="004B7216">
        <w:rPr>
          <w:spacing w:val="-9"/>
        </w:rPr>
        <w:t xml:space="preserve"> </w:t>
      </w:r>
      <w:r w:rsidRPr="004B7216">
        <w:t>podmiotom,</w:t>
      </w:r>
      <w:r w:rsidRPr="004B7216">
        <w:rPr>
          <w:spacing w:val="-10"/>
        </w:rPr>
        <w:t xml:space="preserve"> </w:t>
      </w:r>
      <w:r w:rsidRPr="004B7216">
        <w:t>o</w:t>
      </w:r>
      <w:r w:rsidRPr="004B7216">
        <w:rPr>
          <w:spacing w:val="-12"/>
        </w:rPr>
        <w:t xml:space="preserve"> </w:t>
      </w:r>
      <w:r w:rsidRPr="004B7216">
        <w:t>ile</w:t>
      </w:r>
      <w:r w:rsidRPr="004B7216">
        <w:rPr>
          <w:spacing w:val="-11"/>
        </w:rPr>
        <w:t xml:space="preserve"> </w:t>
      </w:r>
      <w:r w:rsidRPr="004B7216">
        <w:t>nie</w:t>
      </w:r>
      <w:r w:rsidRPr="004B7216">
        <w:rPr>
          <w:spacing w:val="-10"/>
        </w:rPr>
        <w:t xml:space="preserve"> </w:t>
      </w:r>
      <w:r w:rsidRPr="004B7216">
        <w:t>jest</w:t>
      </w:r>
      <w:r w:rsidRPr="004B7216">
        <w:rPr>
          <w:spacing w:val="-10"/>
        </w:rPr>
        <w:t xml:space="preserve"> </w:t>
      </w:r>
      <w:r w:rsidRPr="004B7216">
        <w:t>to</w:t>
      </w:r>
      <w:r w:rsidRPr="004B7216">
        <w:rPr>
          <w:spacing w:val="-12"/>
        </w:rPr>
        <w:t xml:space="preserve"> </w:t>
      </w:r>
      <w:r w:rsidRPr="004B7216">
        <w:t xml:space="preserve">sprzeczne z przepisami obowiązującego prawa i posiadanymi koncesjami. Podmioty te </w:t>
      </w:r>
      <w:r w:rsidRPr="004B7216">
        <w:rPr>
          <w:position w:val="2"/>
        </w:rPr>
        <w:t>działają w imieniu i na rzecz URD</w:t>
      </w:r>
      <w:r w:rsidRPr="004B7216">
        <w:rPr>
          <w:sz w:val="16"/>
        </w:rPr>
        <w:t>W</w:t>
      </w:r>
      <w:r w:rsidRPr="004B7216">
        <w:rPr>
          <w:position w:val="2"/>
        </w:rPr>
        <w:t>, URD</w:t>
      </w:r>
      <w:r w:rsidRPr="004B7216">
        <w:rPr>
          <w:sz w:val="16"/>
        </w:rPr>
        <w:t>O</w:t>
      </w:r>
      <w:r w:rsidRPr="004B7216">
        <w:rPr>
          <w:position w:val="2"/>
        </w:rPr>
        <w:t>, URD</w:t>
      </w:r>
      <w:r w:rsidRPr="004B7216">
        <w:rPr>
          <w:sz w:val="16"/>
        </w:rPr>
        <w:t xml:space="preserve">ME </w:t>
      </w:r>
      <w:r w:rsidRPr="004B7216">
        <w:rPr>
          <w:position w:val="2"/>
        </w:rPr>
        <w:t>lub</w:t>
      </w:r>
      <w:r w:rsidRPr="004B7216">
        <w:rPr>
          <w:spacing w:val="-23"/>
          <w:position w:val="2"/>
        </w:rPr>
        <w:t xml:space="preserve"> </w:t>
      </w:r>
      <w:r w:rsidRPr="004B7216">
        <w:rPr>
          <w:position w:val="2"/>
        </w:rPr>
        <w:t>sprzedawcy.</w:t>
      </w:r>
    </w:p>
    <w:p w14:paraId="773141C4" w14:textId="091D7B51" w:rsidR="00C52F3A" w:rsidRPr="004B7216" w:rsidRDefault="00C52F3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Warunki i wymagania formalno-prawne</w:t>
      </w:r>
    </w:p>
    <w:p w14:paraId="12DF5502" w14:textId="66B9A9F2" w:rsidR="00C52F3A" w:rsidRPr="004B7216" w:rsidRDefault="00C52F3A">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OSDn, z zachowaniem wymagań pkt. A.4.3.6, realizuje zawarte przez URD umowy sprzedaży energii elektrycznej, po:</w:t>
      </w:r>
    </w:p>
    <w:p w14:paraId="04DD7D56" w14:textId="71CD5555" w:rsidR="00C52F3A" w:rsidRPr="004B7216" w:rsidRDefault="00C52F3A">
      <w:pPr>
        <w:pStyle w:val="Akapitzlist"/>
        <w:widowControl w:val="0"/>
        <w:numPr>
          <w:ilvl w:val="1"/>
          <w:numId w:val="183"/>
        </w:numPr>
        <w:tabs>
          <w:tab w:val="left" w:pos="1452"/>
          <w:tab w:val="left" w:pos="1453"/>
        </w:tabs>
        <w:autoSpaceDE w:val="0"/>
        <w:autoSpaceDN w:val="0"/>
        <w:spacing w:before="90" w:after="0" w:line="240" w:lineRule="auto"/>
        <w:ind w:left="2342" w:hanging="357"/>
        <w:contextualSpacing w:val="0"/>
        <w:jc w:val="both"/>
        <w:rPr>
          <w:b/>
          <w:bCs/>
        </w:rPr>
      </w:pPr>
      <w:r w:rsidRPr="004B7216">
        <w:t>uzyskaniu przez URD odpowiednich koncesji – jeżeli jest taki wymóg</w:t>
      </w:r>
      <w:r w:rsidRPr="004B7216">
        <w:rPr>
          <w:spacing w:val="-10"/>
        </w:rPr>
        <w:t xml:space="preserve"> </w:t>
      </w:r>
      <w:r w:rsidRPr="004B7216">
        <w:t>prawny,</w:t>
      </w:r>
    </w:p>
    <w:p w14:paraId="284C5F10" w14:textId="1F7D79DD" w:rsidR="00C52F3A" w:rsidRPr="004B7216" w:rsidRDefault="00C52F3A">
      <w:pPr>
        <w:pStyle w:val="Akapitzlist"/>
        <w:widowControl w:val="0"/>
        <w:numPr>
          <w:ilvl w:val="1"/>
          <w:numId w:val="183"/>
        </w:numPr>
        <w:tabs>
          <w:tab w:val="left" w:pos="1452"/>
          <w:tab w:val="left" w:pos="1453"/>
        </w:tabs>
        <w:autoSpaceDE w:val="0"/>
        <w:autoSpaceDN w:val="0"/>
        <w:spacing w:before="90" w:after="0" w:line="240" w:lineRule="auto"/>
        <w:ind w:left="2342" w:hanging="357"/>
        <w:contextualSpacing w:val="0"/>
        <w:jc w:val="both"/>
        <w:rPr>
          <w:b/>
          <w:bCs/>
        </w:rPr>
      </w:pPr>
      <w:r w:rsidRPr="004B7216">
        <w:t>zawarciu przez URD umowy dystrybucji z OSDn,</w:t>
      </w:r>
    </w:p>
    <w:p w14:paraId="7592D536" w14:textId="42AB9B1A" w:rsidR="00C52F3A" w:rsidRPr="004B7216" w:rsidRDefault="00C52F3A">
      <w:pPr>
        <w:pStyle w:val="Akapitzlist"/>
        <w:widowControl w:val="0"/>
        <w:numPr>
          <w:ilvl w:val="1"/>
          <w:numId w:val="183"/>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zawarciu przez URD typu odbiorca (URD</w:t>
      </w:r>
      <w:r w:rsidRPr="004B7216">
        <w:rPr>
          <w:sz w:val="16"/>
        </w:rPr>
        <w:t>O</w:t>
      </w:r>
      <w:r w:rsidRPr="004B7216">
        <w:rPr>
          <w:position w:val="2"/>
        </w:rPr>
        <w:t>) umowy z wybranym sprzedawcą,</w:t>
      </w:r>
      <w:r w:rsidRPr="004B7216">
        <w:t xml:space="preserve"> posiadającym zawartą GUD z OSDn,</w:t>
      </w:r>
    </w:p>
    <w:p w14:paraId="0E1278E8" w14:textId="6D785988" w:rsidR="00C52F3A" w:rsidRPr="004B7216" w:rsidRDefault="00C52F3A">
      <w:pPr>
        <w:pStyle w:val="Akapitzlist"/>
        <w:widowControl w:val="0"/>
        <w:numPr>
          <w:ilvl w:val="1"/>
          <w:numId w:val="183"/>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wskazaniu</w:t>
      </w:r>
      <w:r w:rsidRPr="004B7216">
        <w:rPr>
          <w:spacing w:val="-17"/>
          <w:position w:val="2"/>
        </w:rPr>
        <w:t xml:space="preserve"> </w:t>
      </w:r>
      <w:r w:rsidRPr="004B7216">
        <w:rPr>
          <w:position w:val="2"/>
        </w:rPr>
        <w:t>przez</w:t>
      </w:r>
      <w:r w:rsidRPr="004B7216">
        <w:rPr>
          <w:spacing w:val="-17"/>
          <w:position w:val="2"/>
        </w:rPr>
        <w:t xml:space="preserve"> </w:t>
      </w:r>
      <w:r w:rsidRPr="004B7216">
        <w:rPr>
          <w:position w:val="2"/>
        </w:rPr>
        <w:t>URD</w:t>
      </w:r>
      <w:r w:rsidRPr="004B7216">
        <w:rPr>
          <w:spacing w:val="-17"/>
          <w:position w:val="2"/>
        </w:rPr>
        <w:t xml:space="preserve"> </w:t>
      </w:r>
      <w:r w:rsidRPr="004B7216">
        <w:rPr>
          <w:position w:val="2"/>
        </w:rPr>
        <w:t>typu</w:t>
      </w:r>
      <w:r w:rsidRPr="004B7216">
        <w:rPr>
          <w:spacing w:val="-17"/>
          <w:position w:val="2"/>
        </w:rPr>
        <w:t xml:space="preserve"> </w:t>
      </w:r>
      <w:r w:rsidRPr="004B7216">
        <w:rPr>
          <w:position w:val="2"/>
        </w:rPr>
        <w:t>wytwórca</w:t>
      </w:r>
      <w:r w:rsidRPr="004B7216">
        <w:rPr>
          <w:spacing w:val="-16"/>
          <w:position w:val="2"/>
        </w:rPr>
        <w:t xml:space="preserve"> </w:t>
      </w:r>
      <w:r w:rsidRPr="004B7216">
        <w:rPr>
          <w:position w:val="2"/>
        </w:rPr>
        <w:t>(URD</w:t>
      </w:r>
      <w:r w:rsidRPr="004B7216">
        <w:rPr>
          <w:sz w:val="16"/>
        </w:rPr>
        <w:t>W</w:t>
      </w:r>
      <w:r w:rsidRPr="004B7216">
        <w:rPr>
          <w:position w:val="2"/>
        </w:rPr>
        <w:t>)</w:t>
      </w:r>
      <w:r w:rsidRPr="004B7216">
        <w:rPr>
          <w:spacing w:val="-15"/>
          <w:position w:val="2"/>
        </w:rPr>
        <w:t xml:space="preserve"> </w:t>
      </w:r>
      <w:r w:rsidRPr="004B7216">
        <w:rPr>
          <w:position w:val="2"/>
        </w:rPr>
        <w:t>wybranego</w:t>
      </w:r>
      <w:r w:rsidRPr="004B7216">
        <w:rPr>
          <w:spacing w:val="-16"/>
          <w:position w:val="2"/>
        </w:rPr>
        <w:t xml:space="preserve"> </w:t>
      </w:r>
      <w:r w:rsidRPr="004B7216">
        <w:rPr>
          <w:position w:val="2"/>
        </w:rPr>
        <w:t>POB</w:t>
      </w:r>
      <w:r w:rsidRPr="004B7216">
        <w:rPr>
          <w:sz w:val="16"/>
        </w:rPr>
        <w:t>Z</w:t>
      </w:r>
      <w:r w:rsidRPr="004B7216">
        <w:rPr>
          <w:position w:val="2"/>
        </w:rPr>
        <w:t>,</w:t>
      </w:r>
      <w:r w:rsidRPr="004B7216">
        <w:rPr>
          <w:spacing w:val="-17"/>
          <w:position w:val="2"/>
        </w:rPr>
        <w:t xml:space="preserve"> </w:t>
      </w:r>
      <w:r w:rsidRPr="004B7216">
        <w:rPr>
          <w:position w:val="2"/>
        </w:rPr>
        <w:t>posiadającego</w:t>
      </w:r>
      <w:r w:rsidRPr="004B7216">
        <w:t xml:space="preserve"> zawartą umowę dystrybucji z OSDn.</w:t>
      </w:r>
    </w:p>
    <w:p w14:paraId="6EA7177F" w14:textId="412DB9BB" w:rsidR="00C52F3A" w:rsidRPr="004B7216" w:rsidRDefault="00C52F3A">
      <w:pPr>
        <w:pStyle w:val="Akapitzlist"/>
        <w:widowControl w:val="0"/>
        <w:numPr>
          <w:ilvl w:val="1"/>
          <w:numId w:val="183"/>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zawarciu   przez   URD    typu    odbiorca    (URD</w:t>
      </w:r>
      <w:r w:rsidRPr="004B7216">
        <w:rPr>
          <w:sz w:val="16"/>
        </w:rPr>
        <w:t>O</w:t>
      </w:r>
      <w:r w:rsidRPr="004B7216">
        <w:rPr>
          <w:position w:val="2"/>
        </w:rPr>
        <w:t xml:space="preserve">),    będącego    wytwórcą </w:t>
      </w:r>
      <w:r w:rsidRPr="004B7216">
        <w:t xml:space="preserve"> w mikroinstalacji (innym niż Prosument rozliczany na podstawie umowy kompleksowej), umowy dystrybucji z OSDn,</w:t>
      </w:r>
    </w:p>
    <w:p w14:paraId="42C166FC" w14:textId="5E88A6B0" w:rsidR="00C52F3A" w:rsidRPr="004B7216" w:rsidRDefault="00C52F3A">
      <w:pPr>
        <w:pStyle w:val="Akapitzlist"/>
        <w:widowControl w:val="0"/>
        <w:numPr>
          <w:ilvl w:val="1"/>
          <w:numId w:val="183"/>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wskazaniu przez URD</w:t>
      </w:r>
      <w:r w:rsidRPr="004B7216">
        <w:rPr>
          <w:sz w:val="16"/>
        </w:rPr>
        <w:t xml:space="preserve">ME </w:t>
      </w:r>
      <w:r w:rsidRPr="004B7216">
        <w:rPr>
          <w:position w:val="2"/>
        </w:rPr>
        <w:t>wybranego POB</w:t>
      </w:r>
      <w:r w:rsidRPr="004B7216">
        <w:rPr>
          <w:sz w:val="16"/>
        </w:rPr>
        <w:t>Z</w:t>
      </w:r>
      <w:r w:rsidRPr="004B7216">
        <w:rPr>
          <w:position w:val="2"/>
        </w:rPr>
        <w:t>, posiadającego zawartą umowę</w:t>
      </w:r>
      <w:r w:rsidRPr="004B7216">
        <w:t xml:space="preserve"> dystrybucji z OSDn.</w:t>
      </w:r>
    </w:p>
    <w:p w14:paraId="27705E69" w14:textId="29EF215C" w:rsidR="00C52F3A" w:rsidRPr="004B7216" w:rsidRDefault="00C52F3A">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OSDn  realizuje  umowy  kompleksowe  zawarte  przez   URD   z wybranym sprzedawcą, z zachowaniem wymagań pkt.</w:t>
      </w:r>
      <w:r w:rsidRPr="004B7216">
        <w:rPr>
          <w:spacing w:val="-3"/>
        </w:rPr>
        <w:t xml:space="preserve"> </w:t>
      </w:r>
      <w:r w:rsidRPr="004B7216">
        <w:t>A.4.3.7.</w:t>
      </w:r>
    </w:p>
    <w:p w14:paraId="073EE321" w14:textId="129C2B01" w:rsidR="003750C2" w:rsidRPr="004B7216" w:rsidRDefault="003750C2">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Umowa dystrybucji zawarta pomiędzy URD a OSDn, powinna spełniać  wymagania  określone  w   ustawie   Prawo   energetyczne   i   zawierać w szczególności następujące</w:t>
      </w:r>
      <w:r w:rsidRPr="004B7216">
        <w:rPr>
          <w:spacing w:val="-1"/>
        </w:rPr>
        <w:t xml:space="preserve"> </w:t>
      </w:r>
      <w:r w:rsidRPr="004B7216">
        <w:t>elementy:</w:t>
      </w:r>
    </w:p>
    <w:p w14:paraId="4F947002" w14:textId="3A454BCC" w:rsidR="003750C2" w:rsidRPr="004B7216" w:rsidRDefault="003750C2">
      <w:pPr>
        <w:pStyle w:val="Akapitzlist"/>
        <w:widowControl w:val="0"/>
        <w:numPr>
          <w:ilvl w:val="1"/>
          <w:numId w:val="184"/>
        </w:numPr>
        <w:tabs>
          <w:tab w:val="left" w:pos="1452"/>
          <w:tab w:val="left" w:pos="1453"/>
        </w:tabs>
        <w:autoSpaceDE w:val="0"/>
        <w:autoSpaceDN w:val="0"/>
        <w:spacing w:before="90" w:after="0" w:line="240" w:lineRule="auto"/>
        <w:ind w:left="2342" w:hanging="357"/>
        <w:contextualSpacing w:val="0"/>
        <w:jc w:val="both"/>
        <w:rPr>
          <w:b/>
          <w:bCs/>
        </w:rPr>
      </w:pPr>
      <w:r w:rsidRPr="004B7216">
        <w:t>oznaczenie sprzedawcy, który posiada zawartą GUD z OSDn -</w:t>
      </w:r>
      <w:r w:rsidRPr="004B7216">
        <w:rPr>
          <w:position w:val="2"/>
        </w:rPr>
        <w:t xml:space="preserve"> dotyczy</w:t>
      </w:r>
      <w:r w:rsidRPr="004B7216">
        <w:rPr>
          <w:spacing w:val="-1"/>
          <w:position w:val="2"/>
        </w:rPr>
        <w:t xml:space="preserve"> </w:t>
      </w:r>
      <w:r w:rsidRPr="004B7216">
        <w:rPr>
          <w:position w:val="2"/>
        </w:rPr>
        <w:t>URD</w:t>
      </w:r>
      <w:r w:rsidRPr="004B7216">
        <w:rPr>
          <w:sz w:val="16"/>
        </w:rPr>
        <w:t>O</w:t>
      </w:r>
      <w:r w:rsidRPr="004B7216">
        <w:rPr>
          <w:position w:val="2"/>
        </w:rPr>
        <w:t>,</w:t>
      </w:r>
    </w:p>
    <w:p w14:paraId="620C0D3C" w14:textId="0364AAB7" w:rsidR="003750C2" w:rsidRPr="004B7216" w:rsidRDefault="003750C2">
      <w:pPr>
        <w:pStyle w:val="Akapitzlist"/>
        <w:widowControl w:val="0"/>
        <w:numPr>
          <w:ilvl w:val="1"/>
          <w:numId w:val="184"/>
        </w:numPr>
        <w:tabs>
          <w:tab w:val="left" w:pos="1452"/>
          <w:tab w:val="left" w:pos="1453"/>
        </w:tabs>
        <w:autoSpaceDE w:val="0"/>
        <w:autoSpaceDN w:val="0"/>
        <w:spacing w:before="90" w:after="0" w:line="240" w:lineRule="auto"/>
        <w:ind w:left="2342" w:hanging="357"/>
        <w:contextualSpacing w:val="0"/>
        <w:jc w:val="both"/>
        <w:rPr>
          <w:b/>
          <w:bCs/>
        </w:rPr>
      </w:pPr>
      <w:r w:rsidRPr="004B7216">
        <w:t>wskazanie sprzedawcy rezerwowego, który posiada zawartą GUD z OSDn</w:t>
      </w:r>
      <w:r w:rsidRPr="004B7216">
        <w:rPr>
          <w:position w:val="2"/>
        </w:rPr>
        <w:t xml:space="preserve"> umożliwiającą sprzedaż rezerwową - dotyczy</w:t>
      </w:r>
      <w:r w:rsidRPr="004B7216">
        <w:rPr>
          <w:spacing w:val="-3"/>
          <w:position w:val="2"/>
        </w:rPr>
        <w:t xml:space="preserve"> </w:t>
      </w:r>
      <w:r w:rsidRPr="004B7216">
        <w:rPr>
          <w:position w:val="2"/>
        </w:rPr>
        <w:t>URD</w:t>
      </w:r>
      <w:r w:rsidRPr="004B7216">
        <w:rPr>
          <w:sz w:val="16"/>
        </w:rPr>
        <w:t>O</w:t>
      </w:r>
      <w:r w:rsidRPr="004B7216">
        <w:rPr>
          <w:position w:val="2"/>
        </w:rPr>
        <w:t>,</w:t>
      </w:r>
    </w:p>
    <w:p w14:paraId="7BB03C6F" w14:textId="330B5C3F" w:rsidR="003750C2" w:rsidRPr="004B7216" w:rsidRDefault="003750C2">
      <w:pPr>
        <w:pStyle w:val="Akapitzlist"/>
        <w:widowControl w:val="0"/>
        <w:numPr>
          <w:ilvl w:val="1"/>
          <w:numId w:val="184"/>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określenie, że POB</w:t>
      </w:r>
      <w:r w:rsidRPr="004B7216">
        <w:rPr>
          <w:sz w:val="16"/>
        </w:rPr>
        <w:t xml:space="preserve">Z </w:t>
      </w:r>
      <w:r w:rsidRPr="004B7216">
        <w:rPr>
          <w:position w:val="2"/>
        </w:rPr>
        <w:t>dla URD</w:t>
      </w:r>
      <w:r w:rsidRPr="004B7216">
        <w:rPr>
          <w:sz w:val="16"/>
        </w:rPr>
        <w:t xml:space="preserve">O </w:t>
      </w:r>
      <w:r w:rsidRPr="004B7216">
        <w:rPr>
          <w:position w:val="2"/>
        </w:rPr>
        <w:t>jest podmiot wskazany przez sprzedawcę w</w:t>
      </w:r>
      <w:r w:rsidRPr="004B7216">
        <w:t xml:space="preserve"> GUD, dla którego OSDn realizuje umowę sprzedaży -</w:t>
      </w:r>
      <w:r w:rsidRPr="004B7216">
        <w:rPr>
          <w:spacing w:val="-17"/>
        </w:rPr>
        <w:t xml:space="preserve"> </w:t>
      </w:r>
      <w:r w:rsidRPr="004B7216">
        <w:t>dotyczy</w:t>
      </w:r>
      <w:r w:rsidRPr="004B7216">
        <w:rPr>
          <w:position w:val="2"/>
        </w:rPr>
        <w:t xml:space="preserve"> URD</w:t>
      </w:r>
      <w:r w:rsidRPr="004B7216">
        <w:rPr>
          <w:sz w:val="16"/>
        </w:rPr>
        <w:t>O</w:t>
      </w:r>
      <w:r w:rsidRPr="004B7216">
        <w:rPr>
          <w:position w:val="2"/>
        </w:rPr>
        <w:t>,</w:t>
      </w:r>
    </w:p>
    <w:p w14:paraId="4BCCB130" w14:textId="06B649BF" w:rsidR="003750C2" w:rsidRPr="004B7216" w:rsidRDefault="003750C2">
      <w:pPr>
        <w:pStyle w:val="Akapitzlist"/>
        <w:widowControl w:val="0"/>
        <w:numPr>
          <w:ilvl w:val="1"/>
          <w:numId w:val="184"/>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określenie POB</w:t>
      </w:r>
      <w:r w:rsidRPr="004B7216">
        <w:rPr>
          <w:sz w:val="16"/>
        </w:rPr>
        <w:t xml:space="preserve">Z </w:t>
      </w:r>
      <w:r w:rsidRPr="004B7216">
        <w:rPr>
          <w:position w:val="2"/>
        </w:rPr>
        <w:t>i zasad jego zmiany - dotyczy URD</w:t>
      </w:r>
      <w:r w:rsidRPr="004B7216">
        <w:rPr>
          <w:sz w:val="16"/>
        </w:rPr>
        <w:t xml:space="preserve">W </w:t>
      </w:r>
      <w:r w:rsidRPr="004B7216">
        <w:rPr>
          <w:position w:val="2"/>
        </w:rPr>
        <w:t>oraz</w:t>
      </w:r>
      <w:r w:rsidRPr="004B7216">
        <w:rPr>
          <w:spacing w:val="-23"/>
          <w:position w:val="2"/>
        </w:rPr>
        <w:t xml:space="preserve"> </w:t>
      </w:r>
      <w:r w:rsidRPr="004B7216">
        <w:rPr>
          <w:position w:val="2"/>
        </w:rPr>
        <w:t>URD</w:t>
      </w:r>
      <w:r w:rsidRPr="004B7216">
        <w:rPr>
          <w:sz w:val="16"/>
        </w:rPr>
        <w:t>ME</w:t>
      </w:r>
      <w:r w:rsidRPr="004B7216">
        <w:rPr>
          <w:position w:val="2"/>
        </w:rPr>
        <w:t>,</w:t>
      </w:r>
    </w:p>
    <w:p w14:paraId="610C7A5C" w14:textId="6626AD58" w:rsidR="003B50B7" w:rsidRPr="004B7216" w:rsidRDefault="003B50B7">
      <w:pPr>
        <w:pStyle w:val="Akapitzlist"/>
        <w:widowControl w:val="0"/>
        <w:numPr>
          <w:ilvl w:val="1"/>
          <w:numId w:val="184"/>
        </w:numPr>
        <w:tabs>
          <w:tab w:val="left" w:pos="1452"/>
          <w:tab w:val="left" w:pos="1453"/>
        </w:tabs>
        <w:autoSpaceDE w:val="0"/>
        <w:autoSpaceDN w:val="0"/>
        <w:spacing w:before="90" w:after="0" w:line="240" w:lineRule="auto"/>
        <w:ind w:left="2342" w:hanging="357"/>
        <w:contextualSpacing w:val="0"/>
        <w:jc w:val="both"/>
        <w:rPr>
          <w:b/>
          <w:bCs/>
        </w:rPr>
      </w:pPr>
      <w:r w:rsidRPr="004B7216">
        <w:t>sposób i zasady rozliczeń z OSDn z tytułu niezbilansowania</w:t>
      </w:r>
      <w:r w:rsidRPr="004B7216">
        <w:rPr>
          <w:position w:val="2"/>
        </w:rPr>
        <w:t xml:space="preserve"> dostaw energii elektrycznej, w przypadku utraty POB</w:t>
      </w:r>
      <w:r w:rsidRPr="004B7216">
        <w:rPr>
          <w:sz w:val="16"/>
        </w:rPr>
        <w:t xml:space="preserve">Z </w:t>
      </w:r>
      <w:r w:rsidRPr="004B7216">
        <w:rPr>
          <w:position w:val="2"/>
        </w:rPr>
        <w:t>– dotyczy URD</w:t>
      </w:r>
      <w:r w:rsidRPr="004B7216">
        <w:rPr>
          <w:sz w:val="16"/>
        </w:rPr>
        <w:t xml:space="preserve">W </w:t>
      </w:r>
      <w:r w:rsidRPr="004B7216">
        <w:rPr>
          <w:position w:val="2"/>
        </w:rPr>
        <w:t>oraz URD</w:t>
      </w:r>
      <w:r w:rsidRPr="004B7216">
        <w:rPr>
          <w:sz w:val="16"/>
        </w:rPr>
        <w:t>ME</w:t>
      </w:r>
      <w:r w:rsidRPr="004B7216">
        <w:rPr>
          <w:position w:val="2"/>
        </w:rPr>
        <w:t>,</w:t>
      </w:r>
    </w:p>
    <w:p w14:paraId="2AD679C8" w14:textId="010AA9D4" w:rsidR="003B50B7" w:rsidRPr="004B7216" w:rsidRDefault="003B50B7">
      <w:pPr>
        <w:pStyle w:val="Akapitzlist"/>
        <w:widowControl w:val="0"/>
        <w:numPr>
          <w:ilvl w:val="1"/>
          <w:numId w:val="184"/>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lastRenderedPageBreak/>
        <w:t>wskazanie DUB - dotyczy URD</w:t>
      </w:r>
      <w:r w:rsidRPr="004B7216">
        <w:rPr>
          <w:sz w:val="16"/>
        </w:rPr>
        <w:t xml:space="preserve">W </w:t>
      </w:r>
      <w:r w:rsidRPr="004B7216">
        <w:rPr>
          <w:position w:val="2"/>
        </w:rPr>
        <w:t>oraz URD</w:t>
      </w:r>
      <w:r w:rsidRPr="004B7216">
        <w:rPr>
          <w:sz w:val="16"/>
        </w:rPr>
        <w:t xml:space="preserve">ME </w:t>
      </w:r>
      <w:r w:rsidRPr="004B7216">
        <w:rPr>
          <w:position w:val="2"/>
        </w:rPr>
        <w:t>posiadających</w:t>
      </w:r>
      <w:r w:rsidRPr="004B7216">
        <w:rPr>
          <w:spacing w:val="-23"/>
          <w:position w:val="2"/>
        </w:rPr>
        <w:t xml:space="preserve"> </w:t>
      </w:r>
      <w:r w:rsidRPr="004B7216">
        <w:rPr>
          <w:position w:val="2"/>
        </w:rPr>
        <w:t>JWCD.</w:t>
      </w:r>
    </w:p>
    <w:p w14:paraId="3EF3C523" w14:textId="2E2E9BB5" w:rsidR="003750C2" w:rsidRPr="004B7216" w:rsidRDefault="003B50B7" w:rsidP="003B50B7">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Oznaczenie sprzedawcy i wskazanie sprzedawcy rezerwowego, o których mowa  w  lit. a)  i  b),  może  być  realizowane  poprzez  określenie  tych  sprzedawców   w powiadomieniu OSDn o zawartej umowie sprzedaży, które zostało przyjęte do realizacji zgodnie z</w:t>
      </w:r>
      <w:r w:rsidRPr="004B7216">
        <w:rPr>
          <w:spacing w:val="-1"/>
        </w:rPr>
        <w:t xml:space="preserve"> </w:t>
      </w:r>
      <w:r w:rsidRPr="004B7216">
        <w:t>IRiESD-Bilansowanie.</w:t>
      </w:r>
    </w:p>
    <w:p w14:paraId="3E6A8655" w14:textId="5AC0D378" w:rsidR="003B50B7" w:rsidRPr="004B7216" w:rsidRDefault="003B50B7">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Umowa kompleksowa zawarta przez URD w zakresie zapisów dotyczących świadczenia usług dystrybucji, powinna spełniać wymagania określone w ustawie Prawo energetyczne oraz w umowie, o której mowa w pkt. A.4.3.7.</w:t>
      </w:r>
    </w:p>
    <w:p w14:paraId="37A724FD" w14:textId="2242C3BF" w:rsidR="003B50B7" w:rsidRPr="004B7216" w:rsidRDefault="003B50B7">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Podmiot   posiadający:   zawartą   umowę   dystrybucyjną  z   OSD,   przydzielone     i</w:t>
      </w:r>
      <w:r w:rsidRPr="004B7216">
        <w:rPr>
          <w:spacing w:val="-16"/>
        </w:rPr>
        <w:t xml:space="preserve"> </w:t>
      </w:r>
      <w:r w:rsidRPr="004B7216">
        <w:t>uaktywnione</w:t>
      </w:r>
      <w:r w:rsidRPr="004B7216">
        <w:rPr>
          <w:spacing w:val="-16"/>
        </w:rPr>
        <w:t xml:space="preserve"> </w:t>
      </w:r>
      <w:r w:rsidRPr="004B7216">
        <w:t>przez</w:t>
      </w:r>
      <w:r w:rsidRPr="004B7216">
        <w:rPr>
          <w:spacing w:val="-17"/>
        </w:rPr>
        <w:t xml:space="preserve"> </w:t>
      </w:r>
      <w:r w:rsidRPr="004B7216">
        <w:t>OSP</w:t>
      </w:r>
      <w:r w:rsidRPr="004B7216">
        <w:rPr>
          <w:spacing w:val="-15"/>
        </w:rPr>
        <w:t xml:space="preserve"> </w:t>
      </w:r>
      <w:r w:rsidRPr="004B7216">
        <w:t>MB</w:t>
      </w:r>
      <w:r w:rsidRPr="004B7216">
        <w:rPr>
          <w:spacing w:val="-15"/>
        </w:rPr>
        <w:t xml:space="preserve"> </w:t>
      </w:r>
      <w:r w:rsidRPr="004B7216">
        <w:t>na</w:t>
      </w:r>
      <w:r w:rsidRPr="004B7216">
        <w:rPr>
          <w:spacing w:val="-17"/>
        </w:rPr>
        <w:t xml:space="preserve"> </w:t>
      </w:r>
      <w:r w:rsidRPr="004B7216">
        <w:t>obszarze</w:t>
      </w:r>
      <w:r w:rsidRPr="004B7216">
        <w:rPr>
          <w:spacing w:val="-17"/>
        </w:rPr>
        <w:t xml:space="preserve"> </w:t>
      </w:r>
      <w:r w:rsidRPr="004B7216">
        <w:t>działania</w:t>
      </w:r>
      <w:r w:rsidRPr="004B7216">
        <w:rPr>
          <w:spacing w:val="-11"/>
        </w:rPr>
        <w:t xml:space="preserve"> </w:t>
      </w:r>
      <w:r w:rsidRPr="004B7216">
        <w:t>OSDn,</w:t>
      </w:r>
      <w:r w:rsidRPr="004B7216">
        <w:rPr>
          <w:spacing w:val="-13"/>
        </w:rPr>
        <w:t xml:space="preserve"> </w:t>
      </w:r>
      <w:r w:rsidRPr="004B7216">
        <w:t xml:space="preserve">zawartą jedną umowę o świadczenie usług dystrybucji z OSDn oraz </w:t>
      </w:r>
      <w:r w:rsidRPr="004B7216">
        <w:rPr>
          <w:position w:val="2"/>
        </w:rPr>
        <w:t>spełniający procedury i warunki zawarte w IRiESD, może pełnić funkcję POB</w:t>
      </w:r>
      <w:r w:rsidRPr="004B7216">
        <w:rPr>
          <w:sz w:val="16"/>
        </w:rPr>
        <w:t>Z</w:t>
      </w:r>
      <w:r w:rsidRPr="004B7216">
        <w:rPr>
          <w:position w:val="2"/>
        </w:rPr>
        <w:t xml:space="preserve">. </w:t>
      </w:r>
      <w:r w:rsidRPr="004B7216">
        <w:t xml:space="preserve">Umowa o świadczenie usług dystrybucji zawierana przez OSDn  </w:t>
      </w:r>
      <w:r w:rsidRPr="004B7216">
        <w:rPr>
          <w:position w:val="2"/>
        </w:rPr>
        <w:t>z</w:t>
      </w:r>
      <w:r w:rsidRPr="004B7216">
        <w:rPr>
          <w:spacing w:val="-15"/>
          <w:position w:val="2"/>
        </w:rPr>
        <w:t xml:space="preserve"> </w:t>
      </w:r>
      <w:r w:rsidRPr="004B7216">
        <w:rPr>
          <w:position w:val="2"/>
        </w:rPr>
        <w:t>POB</w:t>
      </w:r>
      <w:r w:rsidRPr="004B7216">
        <w:rPr>
          <w:sz w:val="16"/>
        </w:rPr>
        <w:t>Z</w:t>
      </w:r>
      <w:r w:rsidRPr="004B7216">
        <w:rPr>
          <w:spacing w:val="6"/>
          <w:sz w:val="16"/>
        </w:rPr>
        <w:t xml:space="preserve"> </w:t>
      </w:r>
      <w:r w:rsidRPr="004B7216">
        <w:rPr>
          <w:position w:val="2"/>
        </w:rPr>
        <w:t>powinna</w:t>
      </w:r>
      <w:r w:rsidRPr="004B7216">
        <w:rPr>
          <w:spacing w:val="-15"/>
          <w:position w:val="2"/>
        </w:rPr>
        <w:t xml:space="preserve"> </w:t>
      </w:r>
      <w:r w:rsidRPr="004B7216">
        <w:rPr>
          <w:position w:val="2"/>
        </w:rPr>
        <w:t>spełniać</w:t>
      </w:r>
      <w:r w:rsidRPr="004B7216">
        <w:rPr>
          <w:spacing w:val="-12"/>
          <w:position w:val="2"/>
        </w:rPr>
        <w:t xml:space="preserve"> </w:t>
      </w:r>
      <w:r w:rsidRPr="004B7216">
        <w:rPr>
          <w:position w:val="2"/>
        </w:rPr>
        <w:t>wymagania</w:t>
      </w:r>
      <w:r w:rsidRPr="004B7216">
        <w:rPr>
          <w:spacing w:val="-15"/>
          <w:position w:val="2"/>
        </w:rPr>
        <w:t xml:space="preserve"> </w:t>
      </w:r>
      <w:r w:rsidRPr="004B7216">
        <w:rPr>
          <w:position w:val="2"/>
        </w:rPr>
        <w:t>określone</w:t>
      </w:r>
      <w:r w:rsidRPr="004B7216">
        <w:rPr>
          <w:spacing w:val="-12"/>
          <w:position w:val="2"/>
        </w:rPr>
        <w:t xml:space="preserve"> </w:t>
      </w:r>
      <w:r w:rsidRPr="004B7216">
        <w:rPr>
          <w:position w:val="2"/>
        </w:rPr>
        <w:t>w</w:t>
      </w:r>
      <w:r w:rsidRPr="004B7216">
        <w:rPr>
          <w:spacing w:val="-13"/>
          <w:position w:val="2"/>
        </w:rPr>
        <w:t xml:space="preserve"> </w:t>
      </w:r>
      <w:r w:rsidRPr="004B7216">
        <w:rPr>
          <w:position w:val="2"/>
        </w:rPr>
        <w:t>ustawie</w:t>
      </w:r>
      <w:r w:rsidRPr="004B7216">
        <w:rPr>
          <w:spacing w:val="-14"/>
          <w:position w:val="2"/>
        </w:rPr>
        <w:t xml:space="preserve"> </w:t>
      </w:r>
      <w:r w:rsidRPr="004B7216">
        <w:rPr>
          <w:position w:val="2"/>
        </w:rPr>
        <w:t>Prawo</w:t>
      </w:r>
      <w:r w:rsidRPr="004B7216">
        <w:rPr>
          <w:spacing w:val="-13"/>
          <w:position w:val="2"/>
        </w:rPr>
        <w:t xml:space="preserve"> </w:t>
      </w:r>
      <w:r w:rsidRPr="004B7216">
        <w:rPr>
          <w:position w:val="2"/>
        </w:rPr>
        <w:t>energetyczne</w:t>
      </w:r>
      <w:r w:rsidRPr="004B7216">
        <w:rPr>
          <w:spacing w:val="-15"/>
          <w:position w:val="2"/>
        </w:rPr>
        <w:t xml:space="preserve"> </w:t>
      </w:r>
      <w:r w:rsidRPr="004B7216">
        <w:rPr>
          <w:position w:val="2"/>
        </w:rPr>
        <w:t xml:space="preserve">oraz </w:t>
      </w:r>
      <w:r w:rsidRPr="004B7216">
        <w:t>zawierać w szczególności następujące</w:t>
      </w:r>
      <w:r w:rsidRPr="004B7216">
        <w:rPr>
          <w:spacing w:val="-2"/>
        </w:rPr>
        <w:t xml:space="preserve"> </w:t>
      </w:r>
      <w:r w:rsidRPr="004B7216">
        <w:t>elementy:</w:t>
      </w:r>
    </w:p>
    <w:p w14:paraId="029193F0" w14:textId="3A1E2FD9" w:rsidR="003F1151" w:rsidRPr="004B7216" w:rsidRDefault="009B3DCA">
      <w:pPr>
        <w:pStyle w:val="Akapitzlist"/>
        <w:widowControl w:val="0"/>
        <w:numPr>
          <w:ilvl w:val="1"/>
          <w:numId w:val="185"/>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oświadczenie POB</w:t>
      </w:r>
      <w:r w:rsidRPr="004B7216">
        <w:rPr>
          <w:sz w:val="16"/>
        </w:rPr>
        <w:t xml:space="preserve">Z </w:t>
      </w:r>
      <w:r w:rsidRPr="004B7216">
        <w:rPr>
          <w:position w:val="2"/>
        </w:rPr>
        <w:t>o zawarciu umowy przesyłowej z OSP umożliwiającej</w:t>
      </w:r>
      <w:r w:rsidRPr="004B7216">
        <w:t xml:space="preserve"> prowadzenie działalności na rynku bilansującym,</w:t>
      </w:r>
    </w:p>
    <w:p w14:paraId="326F20B5" w14:textId="6FDA541B" w:rsidR="009B3DCA" w:rsidRPr="004B7216" w:rsidRDefault="009B3DCA">
      <w:pPr>
        <w:pStyle w:val="Akapitzlist"/>
        <w:widowControl w:val="0"/>
        <w:numPr>
          <w:ilvl w:val="1"/>
          <w:numId w:val="185"/>
        </w:numPr>
        <w:tabs>
          <w:tab w:val="left" w:pos="1452"/>
          <w:tab w:val="left" w:pos="1453"/>
        </w:tabs>
        <w:autoSpaceDE w:val="0"/>
        <w:autoSpaceDN w:val="0"/>
        <w:spacing w:before="90" w:after="0" w:line="240" w:lineRule="auto"/>
        <w:ind w:left="2342" w:hanging="357"/>
        <w:contextualSpacing w:val="0"/>
        <w:jc w:val="both"/>
        <w:rPr>
          <w:b/>
          <w:bCs/>
        </w:rPr>
      </w:pPr>
      <w:r w:rsidRPr="004B7216">
        <w:t>kod identyfikacyjny podmiotu na rynku</w:t>
      </w:r>
      <w:r w:rsidRPr="004B7216">
        <w:rPr>
          <w:spacing w:val="-1"/>
        </w:rPr>
        <w:t xml:space="preserve"> </w:t>
      </w:r>
      <w:r w:rsidRPr="004B7216">
        <w:t>bilansującym,</w:t>
      </w:r>
    </w:p>
    <w:p w14:paraId="7CAAC456" w14:textId="1A4D9432" w:rsidR="009B3DCA" w:rsidRPr="004B7216" w:rsidRDefault="009B3DCA">
      <w:pPr>
        <w:pStyle w:val="Akapitzlist"/>
        <w:widowControl w:val="0"/>
        <w:numPr>
          <w:ilvl w:val="1"/>
          <w:numId w:val="185"/>
        </w:numPr>
        <w:tabs>
          <w:tab w:val="left" w:pos="1452"/>
          <w:tab w:val="left" w:pos="1453"/>
        </w:tabs>
        <w:autoSpaceDE w:val="0"/>
        <w:autoSpaceDN w:val="0"/>
        <w:spacing w:before="90" w:after="0" w:line="240" w:lineRule="auto"/>
        <w:ind w:left="2342" w:hanging="357"/>
        <w:contextualSpacing w:val="0"/>
        <w:jc w:val="both"/>
        <w:rPr>
          <w:b/>
          <w:bCs/>
        </w:rPr>
      </w:pPr>
      <w:r w:rsidRPr="004B7216">
        <w:t>dane o posiadanych przez podmiot koncesjach,  związanych z działalnością    w elektroenergetyce – jeżeli jest taki wymóg</w:t>
      </w:r>
      <w:r w:rsidRPr="004B7216">
        <w:rPr>
          <w:spacing w:val="-4"/>
        </w:rPr>
        <w:t xml:space="preserve"> </w:t>
      </w:r>
      <w:r w:rsidRPr="004B7216">
        <w:t>prawny,</w:t>
      </w:r>
    </w:p>
    <w:p w14:paraId="373B1FF6" w14:textId="74F1CDD3" w:rsidR="009B3DCA" w:rsidRPr="004B7216" w:rsidRDefault="009B3DCA">
      <w:pPr>
        <w:pStyle w:val="Akapitzlist"/>
        <w:widowControl w:val="0"/>
        <w:numPr>
          <w:ilvl w:val="1"/>
          <w:numId w:val="185"/>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 xml:space="preserve">osoby upoważnione do kontaktu z </w:t>
      </w:r>
      <w:r w:rsidRPr="004B7216">
        <w:t>OSDn</w:t>
      </w:r>
      <w:r w:rsidRPr="004B7216">
        <w:rPr>
          <w:position w:val="2"/>
        </w:rPr>
        <w:t xml:space="preserve"> oraz POB</w:t>
      </w:r>
      <w:r w:rsidRPr="004B7216">
        <w:rPr>
          <w:sz w:val="16"/>
        </w:rPr>
        <w:t>Z</w:t>
      </w:r>
      <w:r w:rsidRPr="004B7216">
        <w:rPr>
          <w:position w:val="2"/>
        </w:rPr>
        <w:t>, a także</w:t>
      </w:r>
      <w:r w:rsidRPr="004B7216">
        <w:t xml:space="preserve"> ich</w:t>
      </w:r>
      <w:r w:rsidRPr="004B7216">
        <w:rPr>
          <w:spacing w:val="-1"/>
        </w:rPr>
        <w:t xml:space="preserve"> </w:t>
      </w:r>
      <w:r w:rsidRPr="004B7216">
        <w:t>daneteleadresowe,</w:t>
      </w:r>
    </w:p>
    <w:p w14:paraId="39D31B84" w14:textId="735B4DEB" w:rsidR="009B3DCA" w:rsidRPr="004B7216" w:rsidRDefault="009B3DCA">
      <w:pPr>
        <w:pStyle w:val="Akapitzlist"/>
        <w:widowControl w:val="0"/>
        <w:numPr>
          <w:ilvl w:val="1"/>
          <w:numId w:val="185"/>
        </w:numPr>
        <w:tabs>
          <w:tab w:val="left" w:pos="1452"/>
          <w:tab w:val="left" w:pos="1453"/>
        </w:tabs>
        <w:autoSpaceDE w:val="0"/>
        <w:autoSpaceDN w:val="0"/>
        <w:spacing w:before="90" w:after="0" w:line="240" w:lineRule="auto"/>
        <w:ind w:left="2342" w:hanging="357"/>
        <w:contextualSpacing w:val="0"/>
        <w:jc w:val="both"/>
        <w:rPr>
          <w:b/>
          <w:bCs/>
        </w:rPr>
      </w:pPr>
      <w:r w:rsidRPr="004B7216">
        <w:t>warunki przejmowania odpowiedzialności za bilansowanie handlowe na rynku bilansującym, podmiotów działających na obszarze OSDn,</w:t>
      </w:r>
    </w:p>
    <w:p w14:paraId="6A5A1EED" w14:textId="1E615BFE" w:rsidR="009B3DCA" w:rsidRPr="004B7216" w:rsidRDefault="009B3DCA">
      <w:pPr>
        <w:pStyle w:val="Akapitzlist"/>
        <w:widowControl w:val="0"/>
        <w:numPr>
          <w:ilvl w:val="1"/>
          <w:numId w:val="185"/>
        </w:numPr>
        <w:tabs>
          <w:tab w:val="left" w:pos="1452"/>
          <w:tab w:val="left" w:pos="1453"/>
        </w:tabs>
        <w:autoSpaceDE w:val="0"/>
        <w:autoSpaceDN w:val="0"/>
        <w:spacing w:before="90" w:after="0" w:line="240" w:lineRule="auto"/>
        <w:ind w:left="2342" w:hanging="357"/>
        <w:contextualSpacing w:val="0"/>
        <w:jc w:val="both"/>
        <w:rPr>
          <w:b/>
          <w:bCs/>
        </w:rPr>
      </w:pPr>
      <w:r w:rsidRPr="004B7216">
        <w:t>wykaz Miejsc Dostarczania Energii Rynku Bilansującego (MB), za których</w:t>
      </w:r>
      <w:r w:rsidRPr="004B7216">
        <w:rPr>
          <w:position w:val="2"/>
        </w:rPr>
        <w:t xml:space="preserve"> bilansowanie handlowe odpowiada</w:t>
      </w:r>
      <w:r w:rsidRPr="004B7216">
        <w:rPr>
          <w:spacing w:val="-3"/>
          <w:position w:val="2"/>
        </w:rPr>
        <w:t xml:space="preserve"> </w:t>
      </w:r>
      <w:r w:rsidRPr="004B7216">
        <w:rPr>
          <w:position w:val="2"/>
        </w:rPr>
        <w:t>POB</w:t>
      </w:r>
      <w:r w:rsidRPr="004B7216">
        <w:rPr>
          <w:sz w:val="16"/>
        </w:rPr>
        <w:t>Z</w:t>
      </w:r>
      <w:r w:rsidRPr="004B7216">
        <w:rPr>
          <w:position w:val="2"/>
        </w:rPr>
        <w:t>,</w:t>
      </w:r>
    </w:p>
    <w:p w14:paraId="2FBA5CAE" w14:textId="1B824C3D" w:rsidR="009B3DCA" w:rsidRPr="004B7216" w:rsidRDefault="009B3DCA">
      <w:pPr>
        <w:pStyle w:val="Akapitzlist"/>
        <w:widowControl w:val="0"/>
        <w:numPr>
          <w:ilvl w:val="1"/>
          <w:numId w:val="185"/>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wykaz</w:t>
      </w:r>
      <w:r w:rsidRPr="004B7216">
        <w:rPr>
          <w:spacing w:val="-15"/>
          <w:position w:val="2"/>
        </w:rPr>
        <w:t xml:space="preserve"> </w:t>
      </w:r>
      <w:r w:rsidRPr="004B7216">
        <w:rPr>
          <w:position w:val="2"/>
        </w:rPr>
        <w:t>sprzedawców</w:t>
      </w:r>
      <w:r w:rsidRPr="004B7216">
        <w:rPr>
          <w:spacing w:val="-11"/>
          <w:position w:val="2"/>
        </w:rPr>
        <w:t xml:space="preserve"> </w:t>
      </w:r>
      <w:r w:rsidRPr="004B7216">
        <w:rPr>
          <w:position w:val="2"/>
        </w:rPr>
        <w:t>URD</w:t>
      </w:r>
      <w:r w:rsidRPr="004B7216">
        <w:rPr>
          <w:sz w:val="16"/>
        </w:rPr>
        <w:t>W</w:t>
      </w:r>
      <w:r w:rsidRPr="004B7216">
        <w:rPr>
          <w:spacing w:val="5"/>
          <w:sz w:val="16"/>
        </w:rPr>
        <w:t xml:space="preserve"> </w:t>
      </w:r>
      <w:r w:rsidRPr="004B7216">
        <w:rPr>
          <w:position w:val="2"/>
        </w:rPr>
        <w:t>i</w:t>
      </w:r>
      <w:r w:rsidRPr="004B7216">
        <w:rPr>
          <w:spacing w:val="-14"/>
          <w:position w:val="2"/>
        </w:rPr>
        <w:t xml:space="preserve"> </w:t>
      </w:r>
      <w:r w:rsidRPr="004B7216">
        <w:rPr>
          <w:position w:val="2"/>
        </w:rPr>
        <w:t>URD</w:t>
      </w:r>
      <w:r w:rsidRPr="004B7216">
        <w:rPr>
          <w:sz w:val="16"/>
        </w:rPr>
        <w:t>ME</w:t>
      </w:r>
      <w:r w:rsidRPr="004B7216">
        <w:rPr>
          <w:position w:val="2"/>
        </w:rPr>
        <w:t>,</w:t>
      </w:r>
      <w:r w:rsidRPr="004B7216">
        <w:rPr>
          <w:spacing w:val="-14"/>
          <w:position w:val="2"/>
        </w:rPr>
        <w:t xml:space="preserve"> </w:t>
      </w:r>
      <w:r w:rsidRPr="004B7216">
        <w:rPr>
          <w:position w:val="2"/>
        </w:rPr>
        <w:t>dla</w:t>
      </w:r>
      <w:r w:rsidRPr="004B7216">
        <w:rPr>
          <w:spacing w:val="-15"/>
          <w:position w:val="2"/>
        </w:rPr>
        <w:t xml:space="preserve"> </w:t>
      </w:r>
      <w:r w:rsidRPr="004B7216">
        <w:rPr>
          <w:position w:val="2"/>
        </w:rPr>
        <w:t>których</w:t>
      </w:r>
      <w:r w:rsidRPr="004B7216">
        <w:rPr>
          <w:spacing w:val="-14"/>
          <w:position w:val="2"/>
        </w:rPr>
        <w:t xml:space="preserve"> </w:t>
      </w:r>
      <w:r w:rsidRPr="004B7216">
        <w:rPr>
          <w:position w:val="2"/>
        </w:rPr>
        <w:t>POB</w:t>
      </w:r>
      <w:r w:rsidRPr="004B7216">
        <w:rPr>
          <w:sz w:val="16"/>
        </w:rPr>
        <w:t>Z</w:t>
      </w:r>
      <w:r w:rsidRPr="004B7216">
        <w:rPr>
          <w:spacing w:val="6"/>
          <w:sz w:val="16"/>
        </w:rPr>
        <w:t xml:space="preserve"> </w:t>
      </w:r>
      <w:r w:rsidRPr="004B7216">
        <w:rPr>
          <w:position w:val="2"/>
        </w:rPr>
        <w:t>prowadzi</w:t>
      </w:r>
      <w:r w:rsidRPr="004B7216">
        <w:rPr>
          <w:spacing w:val="-13"/>
          <w:position w:val="2"/>
        </w:rPr>
        <w:t xml:space="preserve"> </w:t>
      </w:r>
      <w:r w:rsidRPr="004B7216">
        <w:rPr>
          <w:position w:val="2"/>
        </w:rPr>
        <w:t>bilansowanie</w:t>
      </w:r>
      <w:r w:rsidRPr="004B7216">
        <w:t xml:space="preserve"> handlowe</w:t>
      </w:r>
      <w:r w:rsidRPr="004B7216">
        <w:rPr>
          <w:spacing w:val="-9"/>
        </w:rPr>
        <w:t xml:space="preserve"> </w:t>
      </w:r>
      <w:r w:rsidRPr="004B7216">
        <w:t>na</w:t>
      </w:r>
      <w:r w:rsidRPr="004B7216">
        <w:rPr>
          <w:spacing w:val="-10"/>
        </w:rPr>
        <w:t xml:space="preserve"> </w:t>
      </w:r>
      <w:r w:rsidRPr="004B7216">
        <w:t>obszarze</w:t>
      </w:r>
      <w:r w:rsidRPr="004B7216">
        <w:rPr>
          <w:spacing w:val="-9"/>
        </w:rPr>
        <w:t xml:space="preserve"> </w:t>
      </w:r>
      <w:r w:rsidRPr="004B7216">
        <w:t>OSD</w:t>
      </w:r>
      <w:r w:rsidRPr="004B7216">
        <w:rPr>
          <w:spacing w:val="-8"/>
        </w:rPr>
        <w:t xml:space="preserve"> </w:t>
      </w:r>
      <w:r w:rsidRPr="004B7216">
        <w:t>oraz</w:t>
      </w:r>
      <w:r w:rsidRPr="004B7216">
        <w:rPr>
          <w:spacing w:val="-10"/>
        </w:rPr>
        <w:t xml:space="preserve"> </w:t>
      </w:r>
      <w:r w:rsidRPr="004B7216">
        <w:t>na</w:t>
      </w:r>
      <w:r w:rsidRPr="004B7216">
        <w:rPr>
          <w:spacing w:val="-10"/>
        </w:rPr>
        <w:t xml:space="preserve"> </w:t>
      </w:r>
      <w:r w:rsidRPr="004B7216">
        <w:t>obszarze</w:t>
      </w:r>
      <w:r w:rsidRPr="004B7216">
        <w:rPr>
          <w:spacing w:val="-9"/>
        </w:rPr>
        <w:t xml:space="preserve"> </w:t>
      </w:r>
      <w:r w:rsidRPr="004B7216">
        <w:t>OSDn,</w:t>
      </w:r>
      <w:r w:rsidRPr="004B7216">
        <w:rPr>
          <w:spacing w:val="-9"/>
        </w:rPr>
        <w:t xml:space="preserve"> </w:t>
      </w:r>
      <w:r w:rsidRPr="004B7216">
        <w:t>o</w:t>
      </w:r>
      <w:r w:rsidRPr="004B7216">
        <w:rPr>
          <w:spacing w:val="-8"/>
        </w:rPr>
        <w:t xml:space="preserve"> </w:t>
      </w:r>
      <w:r w:rsidRPr="004B7216">
        <w:t>którym mowa w pkt</w:t>
      </w:r>
      <w:r w:rsidRPr="004B7216">
        <w:rPr>
          <w:spacing w:val="-2"/>
        </w:rPr>
        <w:t xml:space="preserve"> </w:t>
      </w:r>
      <w:r w:rsidRPr="004B7216">
        <w:t>A.6.,</w:t>
      </w:r>
    </w:p>
    <w:p w14:paraId="202C3216" w14:textId="5A8A463D" w:rsidR="009B3DCA" w:rsidRPr="004B7216" w:rsidRDefault="009B3DCA">
      <w:pPr>
        <w:pStyle w:val="Akapitzlist"/>
        <w:widowControl w:val="0"/>
        <w:numPr>
          <w:ilvl w:val="1"/>
          <w:numId w:val="185"/>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zobowiązanie POB</w:t>
      </w:r>
      <w:r w:rsidRPr="004B7216">
        <w:rPr>
          <w:sz w:val="16"/>
        </w:rPr>
        <w:t xml:space="preserve">Z </w:t>
      </w:r>
      <w:r w:rsidRPr="004B7216">
        <w:rPr>
          <w:position w:val="2"/>
        </w:rPr>
        <w:t>do niezwłocznego informowania o zaprzestaniu bilansowania</w:t>
      </w:r>
      <w:r w:rsidRPr="004B7216">
        <w:rPr>
          <w:spacing w:val="-12"/>
          <w:position w:val="2"/>
        </w:rPr>
        <w:t xml:space="preserve"> </w:t>
      </w:r>
      <w:r w:rsidRPr="004B7216">
        <w:rPr>
          <w:position w:val="2"/>
        </w:rPr>
        <w:t>handlowego</w:t>
      </w:r>
      <w:r w:rsidRPr="004B7216">
        <w:rPr>
          <w:spacing w:val="-11"/>
          <w:position w:val="2"/>
        </w:rPr>
        <w:t xml:space="preserve"> </w:t>
      </w:r>
      <w:r w:rsidRPr="004B7216">
        <w:rPr>
          <w:position w:val="2"/>
        </w:rPr>
        <w:t>sprzedawcy</w:t>
      </w:r>
      <w:r w:rsidRPr="004B7216">
        <w:rPr>
          <w:spacing w:val="-11"/>
          <w:position w:val="2"/>
        </w:rPr>
        <w:t xml:space="preserve"> </w:t>
      </w:r>
      <w:r w:rsidRPr="004B7216">
        <w:rPr>
          <w:position w:val="2"/>
        </w:rPr>
        <w:t>lub</w:t>
      </w:r>
      <w:r w:rsidRPr="004B7216">
        <w:rPr>
          <w:spacing w:val="-11"/>
          <w:position w:val="2"/>
        </w:rPr>
        <w:t xml:space="preserve"> </w:t>
      </w:r>
      <w:r w:rsidRPr="004B7216">
        <w:rPr>
          <w:position w:val="2"/>
        </w:rPr>
        <w:t>URD</w:t>
      </w:r>
      <w:r w:rsidRPr="004B7216">
        <w:rPr>
          <w:sz w:val="16"/>
        </w:rPr>
        <w:t>W</w:t>
      </w:r>
      <w:r w:rsidRPr="004B7216">
        <w:rPr>
          <w:spacing w:val="8"/>
          <w:sz w:val="16"/>
        </w:rPr>
        <w:t xml:space="preserve"> </w:t>
      </w:r>
      <w:r w:rsidRPr="004B7216">
        <w:rPr>
          <w:position w:val="2"/>
        </w:rPr>
        <w:t>lub</w:t>
      </w:r>
      <w:r w:rsidRPr="004B7216">
        <w:rPr>
          <w:spacing w:val="-11"/>
          <w:position w:val="2"/>
        </w:rPr>
        <w:t xml:space="preserve"> </w:t>
      </w:r>
      <w:r w:rsidRPr="004B7216">
        <w:rPr>
          <w:position w:val="2"/>
        </w:rPr>
        <w:t>URD</w:t>
      </w:r>
      <w:r w:rsidRPr="004B7216">
        <w:rPr>
          <w:sz w:val="16"/>
        </w:rPr>
        <w:t>ME</w:t>
      </w:r>
      <w:r w:rsidRPr="004B7216">
        <w:rPr>
          <w:spacing w:val="7"/>
          <w:sz w:val="16"/>
        </w:rPr>
        <w:t xml:space="preserve"> </w:t>
      </w:r>
      <w:r w:rsidRPr="004B7216">
        <w:rPr>
          <w:position w:val="2"/>
        </w:rPr>
        <w:t>lub</w:t>
      </w:r>
      <w:r w:rsidRPr="004B7216">
        <w:rPr>
          <w:spacing w:val="-11"/>
          <w:position w:val="2"/>
        </w:rPr>
        <w:t xml:space="preserve"> </w:t>
      </w:r>
      <w:r w:rsidRPr="004B7216">
        <w:rPr>
          <w:position w:val="2"/>
        </w:rPr>
        <w:t>o</w:t>
      </w:r>
      <w:r w:rsidRPr="004B7216">
        <w:rPr>
          <w:spacing w:val="-2"/>
          <w:position w:val="2"/>
        </w:rPr>
        <w:t xml:space="preserve"> </w:t>
      </w:r>
      <w:r w:rsidRPr="004B7216">
        <w:rPr>
          <w:position w:val="2"/>
        </w:rPr>
        <w:t>zawieszeniu</w:t>
      </w:r>
      <w:r w:rsidRPr="004B7216">
        <w:t xml:space="preserve"> albo zaprzestaniu prowadzenia działalności na RB w rozumieniu</w:t>
      </w:r>
      <w:r w:rsidRPr="004B7216">
        <w:rPr>
          <w:spacing w:val="-6"/>
        </w:rPr>
        <w:t xml:space="preserve"> </w:t>
      </w:r>
      <w:r w:rsidRPr="004B7216">
        <w:t>WDB,</w:t>
      </w:r>
    </w:p>
    <w:p w14:paraId="71A5674D" w14:textId="7178F865" w:rsidR="009B3DCA" w:rsidRPr="004B7216" w:rsidRDefault="009B3DCA">
      <w:pPr>
        <w:pStyle w:val="Akapitzlist"/>
        <w:widowControl w:val="0"/>
        <w:numPr>
          <w:ilvl w:val="1"/>
          <w:numId w:val="185"/>
        </w:numPr>
        <w:tabs>
          <w:tab w:val="left" w:pos="1452"/>
          <w:tab w:val="left" w:pos="1453"/>
        </w:tabs>
        <w:autoSpaceDE w:val="0"/>
        <w:autoSpaceDN w:val="0"/>
        <w:spacing w:before="90" w:after="0" w:line="240" w:lineRule="auto"/>
        <w:ind w:left="2342" w:hanging="357"/>
        <w:contextualSpacing w:val="0"/>
        <w:jc w:val="both"/>
        <w:rPr>
          <w:b/>
          <w:bCs/>
        </w:rPr>
      </w:pPr>
      <w:r w:rsidRPr="004B7216">
        <w:t>zasady rozwiązania umowy lub wprowadzania ograniczeń w jej wykonywaniu</w:t>
      </w:r>
      <w:r w:rsidRPr="004B7216">
        <w:rPr>
          <w:position w:val="2"/>
        </w:rPr>
        <w:t xml:space="preserve"> w przypadku gdy, niezależnie od przyczyny, POB</w:t>
      </w:r>
      <w:r w:rsidRPr="004B7216">
        <w:rPr>
          <w:sz w:val="16"/>
        </w:rPr>
        <w:t xml:space="preserve">Z </w:t>
      </w:r>
      <w:r w:rsidRPr="004B7216">
        <w:rPr>
          <w:position w:val="2"/>
        </w:rPr>
        <w:t>zaprzestanie lub zawiesi</w:t>
      </w:r>
      <w:r w:rsidRPr="004B7216">
        <w:t xml:space="preserve"> działalność na RB w rozumieniu</w:t>
      </w:r>
      <w:r w:rsidRPr="004B7216">
        <w:rPr>
          <w:spacing w:val="-2"/>
        </w:rPr>
        <w:t xml:space="preserve"> </w:t>
      </w:r>
      <w:r w:rsidRPr="004B7216">
        <w:t>WDB,</w:t>
      </w:r>
    </w:p>
    <w:p w14:paraId="4FD2790E" w14:textId="2AABED48" w:rsidR="009B3DCA" w:rsidRPr="004B7216" w:rsidRDefault="009B3DCA">
      <w:pPr>
        <w:pStyle w:val="Akapitzlist"/>
        <w:widowControl w:val="0"/>
        <w:numPr>
          <w:ilvl w:val="1"/>
          <w:numId w:val="185"/>
        </w:numPr>
        <w:tabs>
          <w:tab w:val="left" w:pos="1452"/>
          <w:tab w:val="left" w:pos="1453"/>
        </w:tabs>
        <w:autoSpaceDE w:val="0"/>
        <w:autoSpaceDN w:val="0"/>
        <w:spacing w:before="90" w:after="0" w:line="240" w:lineRule="auto"/>
        <w:ind w:left="2342" w:hanging="357"/>
        <w:contextualSpacing w:val="0"/>
        <w:jc w:val="both"/>
        <w:rPr>
          <w:b/>
          <w:bCs/>
        </w:rPr>
      </w:pPr>
      <w:r w:rsidRPr="004B7216">
        <w:t>zasady przekazywania przez OSD na MB przyporządkowane</w:t>
      </w:r>
      <w:r w:rsidRPr="004B7216">
        <w:rPr>
          <w:position w:val="2"/>
        </w:rPr>
        <w:t xml:space="preserve"> temu POB</w:t>
      </w:r>
      <w:r w:rsidRPr="004B7216">
        <w:rPr>
          <w:sz w:val="16"/>
        </w:rPr>
        <w:t>Z</w:t>
      </w:r>
      <w:r w:rsidRPr="004B7216">
        <w:rPr>
          <w:position w:val="2"/>
        </w:rPr>
        <w:t>, zagregowanych danych pomiarowych z obszaru</w:t>
      </w:r>
      <w:r w:rsidRPr="004B7216">
        <w:rPr>
          <w:spacing w:val="18"/>
          <w:position w:val="2"/>
        </w:rPr>
        <w:t xml:space="preserve"> </w:t>
      </w:r>
      <w:r w:rsidRPr="004B7216">
        <w:rPr>
          <w:position w:val="2"/>
        </w:rPr>
        <w:t xml:space="preserve">OSD </w:t>
      </w:r>
      <w:r w:rsidRPr="004B7216">
        <w:t xml:space="preserve">oraz obszaru OSDn, dla którego OSD realizuje obowiązki współpracy z </w:t>
      </w:r>
      <w:r w:rsidRPr="004B7216">
        <w:lastRenderedPageBreak/>
        <w:t>OSP w zakresie przekazywania danych pomiarowych.</w:t>
      </w:r>
    </w:p>
    <w:p w14:paraId="71B5AE41" w14:textId="1496FFDA" w:rsidR="003F1151" w:rsidRPr="004B7216" w:rsidRDefault="009B3DCA" w:rsidP="009B3DCA">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rPr>
          <w:position w:val="2"/>
        </w:rPr>
        <w:t>Jednocześnie w ramach ww. umowy, POB</w:t>
      </w:r>
      <w:r w:rsidRPr="004B7216">
        <w:rPr>
          <w:sz w:val="16"/>
        </w:rPr>
        <w:t xml:space="preserve">Z </w:t>
      </w:r>
      <w:r w:rsidRPr="004B7216">
        <w:rPr>
          <w:position w:val="2"/>
        </w:rPr>
        <w:t>prowadzi bilansowanie handlowe sprzedawców, URD</w:t>
      </w:r>
      <w:r w:rsidRPr="004B7216">
        <w:rPr>
          <w:sz w:val="16"/>
        </w:rPr>
        <w:t xml:space="preserve">W </w:t>
      </w:r>
      <w:r w:rsidRPr="004B7216">
        <w:rPr>
          <w:position w:val="2"/>
        </w:rPr>
        <w:t>i URD</w:t>
      </w:r>
      <w:r w:rsidRPr="004B7216">
        <w:rPr>
          <w:sz w:val="16"/>
        </w:rPr>
        <w:t xml:space="preserve">ME </w:t>
      </w:r>
      <w:r w:rsidRPr="004B7216">
        <w:rPr>
          <w:position w:val="2"/>
        </w:rPr>
        <w:t>przyłączonych do sieci OSDn, dla których POB</w:t>
      </w:r>
      <w:r w:rsidRPr="004B7216">
        <w:rPr>
          <w:sz w:val="16"/>
        </w:rPr>
        <w:t xml:space="preserve">Z </w:t>
      </w:r>
      <w:r w:rsidRPr="004B7216">
        <w:t>świadczy usługi bilansowania handlowego z obszaru OSDn.</w:t>
      </w:r>
    </w:p>
    <w:p w14:paraId="7C0467D8" w14:textId="78DDE189" w:rsidR="009B3DCA" w:rsidRPr="004B7216" w:rsidRDefault="009B3DCA">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Podmiot zamierzający sprzedawać energię elektryczną URD na obszarze działania OSDn zawiera z OSDn jedną GUD, na</w:t>
      </w:r>
      <w:r w:rsidRPr="004B7216">
        <w:rPr>
          <w:spacing w:val="-41"/>
        </w:rPr>
        <w:t xml:space="preserve"> </w:t>
      </w:r>
      <w:r w:rsidRPr="004B7216">
        <w:t>podstawie której może pełnić funkcję sprzedawcy. Podmiot ten może pełnić również funkcję sprzedawcy rezerwowego po określeniu tego faktu w GUD i złożeniu przez tego sprzedawcę do OSDn oferty sprzedaży rezerwowej. Podmiot ten może wyrazić wole pełnienia funkcji sprzedawcy rezerwowego na warunkach określonych w GUD. GUD reguluje kompleksowo stosunki pomiędzy podmiotem jako Sprzedawcą a OSDn oraz określa warunki realizacji umów sprzedaży energii elektrycznej dla wszystkich URD przyłączonych do sieci dystrybucyjnej OSDn, którym ten sprzedawca będzie sprzedawać energię elektryczną na podstawie umowy sprzedaży. GUD powinna spełniać wymagania określone w ustawie Prawo energetyczne oraz zawierać co najmniej następujące elementy:</w:t>
      </w:r>
    </w:p>
    <w:p w14:paraId="75534A1B" w14:textId="0D20EFA6" w:rsidR="009B3DCA" w:rsidRPr="004B7216" w:rsidRDefault="009B3DCA">
      <w:pPr>
        <w:pStyle w:val="Akapitzlist"/>
        <w:widowControl w:val="0"/>
        <w:numPr>
          <w:ilvl w:val="1"/>
          <w:numId w:val="186"/>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wskazanie wybranego przez sprzedawcę POB</w:t>
      </w:r>
      <w:r w:rsidRPr="004B7216">
        <w:rPr>
          <w:sz w:val="16"/>
        </w:rPr>
        <w:t>Z</w:t>
      </w:r>
      <w:r w:rsidRPr="004B7216">
        <w:rPr>
          <w:position w:val="2"/>
        </w:rPr>
        <w:t>, który ma zawartą umowę</w:t>
      </w:r>
      <w:r w:rsidRPr="004B7216">
        <w:t xml:space="preserve"> dystrybucji z OSDn.</w:t>
      </w:r>
    </w:p>
    <w:p w14:paraId="10288437" w14:textId="3E55BD26" w:rsidR="009B3DCA" w:rsidRPr="004B7216" w:rsidRDefault="009B3DCA">
      <w:pPr>
        <w:pStyle w:val="Akapitzlist"/>
        <w:widowControl w:val="0"/>
        <w:numPr>
          <w:ilvl w:val="1"/>
          <w:numId w:val="186"/>
        </w:numPr>
        <w:tabs>
          <w:tab w:val="left" w:pos="1452"/>
          <w:tab w:val="left" w:pos="1453"/>
        </w:tabs>
        <w:autoSpaceDE w:val="0"/>
        <w:autoSpaceDN w:val="0"/>
        <w:spacing w:before="90" w:after="0" w:line="240" w:lineRule="auto"/>
        <w:ind w:left="2342" w:hanging="357"/>
        <w:contextualSpacing w:val="0"/>
        <w:jc w:val="both"/>
        <w:rPr>
          <w:b/>
          <w:bCs/>
        </w:rPr>
      </w:pPr>
      <w:r w:rsidRPr="004B7216">
        <w:t>zasady zaprzestania lub ograniczenia świadczenia usług dystrybucji przez OSDn z tym</w:t>
      </w:r>
      <w:r w:rsidRPr="004B7216">
        <w:rPr>
          <w:spacing w:val="1"/>
        </w:rPr>
        <w:t xml:space="preserve"> </w:t>
      </w:r>
      <w:r w:rsidRPr="004B7216">
        <w:t>URD,</w:t>
      </w:r>
    </w:p>
    <w:p w14:paraId="3F268BB8" w14:textId="44CAF7F9" w:rsidR="009B3DCA" w:rsidRPr="004B7216" w:rsidRDefault="009B3DCA">
      <w:pPr>
        <w:pStyle w:val="Akapitzlist"/>
        <w:widowControl w:val="0"/>
        <w:numPr>
          <w:ilvl w:val="1"/>
          <w:numId w:val="186"/>
        </w:numPr>
        <w:tabs>
          <w:tab w:val="left" w:pos="1452"/>
          <w:tab w:val="left" w:pos="1453"/>
        </w:tabs>
        <w:autoSpaceDE w:val="0"/>
        <w:autoSpaceDN w:val="0"/>
        <w:spacing w:before="90" w:after="0" w:line="240" w:lineRule="auto"/>
        <w:ind w:left="2342" w:hanging="357"/>
        <w:contextualSpacing w:val="0"/>
        <w:jc w:val="both"/>
        <w:rPr>
          <w:b/>
          <w:bCs/>
        </w:rPr>
      </w:pPr>
      <w:r w:rsidRPr="004B7216">
        <w:t>osoby upoważnione do kontaktu z OSDn oraz sprzedawcą, a także ich</w:t>
      </w:r>
      <w:r w:rsidRPr="004B7216">
        <w:rPr>
          <w:spacing w:val="-2"/>
        </w:rPr>
        <w:t xml:space="preserve"> </w:t>
      </w:r>
      <w:r w:rsidRPr="004B7216">
        <w:t>daneteleadresowe,</w:t>
      </w:r>
    </w:p>
    <w:p w14:paraId="4D003EC8" w14:textId="1D75647C" w:rsidR="009B3DCA" w:rsidRPr="004B7216" w:rsidRDefault="009B3DCA">
      <w:pPr>
        <w:pStyle w:val="Akapitzlist"/>
        <w:widowControl w:val="0"/>
        <w:numPr>
          <w:ilvl w:val="1"/>
          <w:numId w:val="186"/>
        </w:numPr>
        <w:tabs>
          <w:tab w:val="left" w:pos="1452"/>
          <w:tab w:val="left" w:pos="1453"/>
        </w:tabs>
        <w:autoSpaceDE w:val="0"/>
        <w:autoSpaceDN w:val="0"/>
        <w:spacing w:before="90" w:after="0" w:line="240" w:lineRule="auto"/>
        <w:ind w:left="2342" w:hanging="357"/>
        <w:contextualSpacing w:val="0"/>
        <w:jc w:val="both"/>
        <w:rPr>
          <w:b/>
          <w:bCs/>
        </w:rPr>
      </w:pPr>
      <w:r w:rsidRPr="004B7216">
        <w:t>ogólne zasady wymiany danych i informacji pomiędzy OSDn a</w:t>
      </w:r>
      <w:r w:rsidRPr="004B7216">
        <w:rPr>
          <w:spacing w:val="-2"/>
        </w:rPr>
        <w:t xml:space="preserve"> </w:t>
      </w:r>
      <w:r w:rsidRPr="004B7216">
        <w:t>sprzedawcą,</w:t>
      </w:r>
    </w:p>
    <w:p w14:paraId="670DB432" w14:textId="13C6CE24" w:rsidR="009B3DCA" w:rsidRPr="004B7216" w:rsidRDefault="009B3DCA">
      <w:pPr>
        <w:pStyle w:val="Akapitzlist"/>
        <w:widowControl w:val="0"/>
        <w:numPr>
          <w:ilvl w:val="1"/>
          <w:numId w:val="186"/>
        </w:numPr>
        <w:tabs>
          <w:tab w:val="left" w:pos="1452"/>
          <w:tab w:val="left" w:pos="1453"/>
        </w:tabs>
        <w:autoSpaceDE w:val="0"/>
        <w:autoSpaceDN w:val="0"/>
        <w:spacing w:before="90" w:after="0" w:line="240" w:lineRule="auto"/>
        <w:ind w:left="2342" w:hanging="357"/>
        <w:contextualSpacing w:val="0"/>
        <w:jc w:val="both"/>
        <w:rPr>
          <w:b/>
          <w:bCs/>
        </w:rPr>
      </w:pPr>
      <w:r w:rsidRPr="004B7216">
        <w:t>zobowiązanie sprzedawcy do niezwłocznego informowania OSDn</w:t>
      </w:r>
      <w:r w:rsidRPr="004B7216">
        <w:rPr>
          <w:position w:val="2"/>
        </w:rPr>
        <w:t xml:space="preserve"> o utracie wskazanego POB</w:t>
      </w:r>
      <w:r w:rsidRPr="004B7216">
        <w:rPr>
          <w:sz w:val="16"/>
        </w:rPr>
        <w:t xml:space="preserve">Z </w:t>
      </w:r>
      <w:r w:rsidRPr="004B7216">
        <w:rPr>
          <w:position w:val="2"/>
        </w:rPr>
        <w:t>w tym w wyniku zaprzestania lub</w:t>
      </w:r>
      <w:r w:rsidRPr="004B7216">
        <w:t xml:space="preserve"> zawieszenia jego działalności na RB, w rozumieniu</w:t>
      </w:r>
      <w:r w:rsidRPr="004B7216">
        <w:rPr>
          <w:spacing w:val="-1"/>
        </w:rPr>
        <w:t xml:space="preserve"> </w:t>
      </w:r>
      <w:r w:rsidRPr="004B7216">
        <w:t>WDB,</w:t>
      </w:r>
    </w:p>
    <w:p w14:paraId="1B786AE8" w14:textId="75AA08AA" w:rsidR="009B3DCA" w:rsidRPr="004B7216" w:rsidRDefault="009B3DCA">
      <w:pPr>
        <w:pStyle w:val="Akapitzlist"/>
        <w:widowControl w:val="0"/>
        <w:numPr>
          <w:ilvl w:val="1"/>
          <w:numId w:val="186"/>
        </w:numPr>
        <w:tabs>
          <w:tab w:val="left" w:pos="1452"/>
          <w:tab w:val="left" w:pos="1453"/>
        </w:tabs>
        <w:autoSpaceDE w:val="0"/>
        <w:autoSpaceDN w:val="0"/>
        <w:spacing w:before="90" w:after="0" w:line="240" w:lineRule="auto"/>
        <w:ind w:left="2342" w:hanging="357"/>
        <w:contextualSpacing w:val="0"/>
        <w:jc w:val="both"/>
        <w:rPr>
          <w:b/>
          <w:bCs/>
        </w:rPr>
      </w:pPr>
      <w:r w:rsidRPr="004B7216">
        <w:t>zasady rozwiązania i ograniczania realizacji umowy, w tym, w przypadku</w:t>
      </w:r>
      <w:r w:rsidRPr="004B7216">
        <w:rPr>
          <w:position w:val="2"/>
        </w:rPr>
        <w:t xml:space="preserve"> zaprzestania działalności przez POB</w:t>
      </w:r>
      <w:r w:rsidRPr="004B7216">
        <w:rPr>
          <w:sz w:val="16"/>
        </w:rPr>
        <w:t xml:space="preserve">Z </w:t>
      </w:r>
      <w:r w:rsidRPr="004B7216">
        <w:rPr>
          <w:position w:val="2"/>
        </w:rPr>
        <w:t>tego</w:t>
      </w:r>
      <w:r w:rsidRPr="004B7216">
        <w:rPr>
          <w:spacing w:val="-22"/>
          <w:position w:val="2"/>
        </w:rPr>
        <w:t xml:space="preserve"> </w:t>
      </w:r>
      <w:r w:rsidRPr="004B7216">
        <w:rPr>
          <w:position w:val="2"/>
        </w:rPr>
        <w:t>sprzedawcy.</w:t>
      </w:r>
    </w:p>
    <w:p w14:paraId="5492C09A" w14:textId="2C30CAAB" w:rsidR="009B3DCA" w:rsidRPr="004B7216" w:rsidRDefault="009B3DCA">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Podmiot zamierzający sprzedawać energię elektryczną URD będących odbiorcami końcowymi, w tym Prosumentami, Prosumentami zbiorowymi, Prosumentami wirtualnymi lub członkami spółdzielni energetycznej, na podstawie umów kompleksowych, zawiera z OSDn jedną GUD-K, na podstawie której może pełnić funkcję sprzedawcy usługi kompleksowej.</w:t>
      </w:r>
    </w:p>
    <w:p w14:paraId="30D09C71" w14:textId="4E0E5F9C" w:rsidR="009B3DCA" w:rsidRPr="004B7216" w:rsidRDefault="009B3DCA" w:rsidP="009B3DCA">
      <w:pPr>
        <w:pStyle w:val="Akapitzlist"/>
        <w:widowControl w:val="0"/>
        <w:tabs>
          <w:tab w:val="left" w:pos="1452"/>
          <w:tab w:val="left" w:pos="1453"/>
        </w:tabs>
        <w:autoSpaceDE w:val="0"/>
        <w:autoSpaceDN w:val="0"/>
        <w:spacing w:before="90" w:after="0" w:line="240" w:lineRule="auto"/>
        <w:ind w:left="1729"/>
        <w:contextualSpacing w:val="0"/>
        <w:jc w:val="both"/>
      </w:pPr>
      <w:r w:rsidRPr="004B7216">
        <w:t>GUD-K określa warunki realizacji umów kompleksowych dla w/w URD, którym ten sprzedawca będzie świadczyć usługę kompleksową. GUD-K powinna spełniać wymagania określone w ustawie Prawo energetyczne oraz zawierać co najmniej następujące elementy:</w:t>
      </w:r>
    </w:p>
    <w:p w14:paraId="4AE2D687" w14:textId="5539844A" w:rsidR="009B3DCA" w:rsidRPr="004B7216" w:rsidRDefault="009B3DCA">
      <w:pPr>
        <w:pStyle w:val="Akapitzlist"/>
        <w:widowControl w:val="0"/>
        <w:numPr>
          <w:ilvl w:val="1"/>
          <w:numId w:val="187"/>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wskazanie wybranego przez sprzedawcę POB</w:t>
      </w:r>
      <w:r w:rsidRPr="004B7216">
        <w:rPr>
          <w:sz w:val="16"/>
        </w:rPr>
        <w:t>Z</w:t>
      </w:r>
      <w:r w:rsidRPr="004B7216">
        <w:rPr>
          <w:position w:val="2"/>
        </w:rPr>
        <w:t>, który ma zawartą umowę</w:t>
      </w:r>
      <w:r w:rsidRPr="004B7216">
        <w:t xml:space="preserve"> dystrybucji z OSDn,</w:t>
      </w:r>
    </w:p>
    <w:p w14:paraId="23731B2F" w14:textId="11E693D9" w:rsidR="009B3DCA" w:rsidRPr="004B7216" w:rsidRDefault="009B3DCA">
      <w:pPr>
        <w:pStyle w:val="Akapitzlist"/>
        <w:widowControl w:val="0"/>
        <w:numPr>
          <w:ilvl w:val="1"/>
          <w:numId w:val="187"/>
        </w:numPr>
        <w:tabs>
          <w:tab w:val="left" w:pos="1452"/>
          <w:tab w:val="left" w:pos="1453"/>
        </w:tabs>
        <w:autoSpaceDE w:val="0"/>
        <w:autoSpaceDN w:val="0"/>
        <w:spacing w:before="90" w:after="0" w:line="240" w:lineRule="auto"/>
        <w:ind w:left="2342" w:hanging="357"/>
        <w:contextualSpacing w:val="0"/>
        <w:jc w:val="both"/>
        <w:rPr>
          <w:b/>
          <w:bCs/>
        </w:rPr>
      </w:pPr>
      <w:r w:rsidRPr="004B7216">
        <w:lastRenderedPageBreak/>
        <w:t>zasady zaprzestania lub ograniczania świadczenia usług dystrybucji przez OSDn,</w:t>
      </w:r>
    </w:p>
    <w:p w14:paraId="078C52C5" w14:textId="2D500BBC" w:rsidR="009B3DCA" w:rsidRPr="004B7216" w:rsidRDefault="009B3DCA">
      <w:pPr>
        <w:pStyle w:val="Akapitzlist"/>
        <w:widowControl w:val="0"/>
        <w:numPr>
          <w:ilvl w:val="1"/>
          <w:numId w:val="187"/>
        </w:numPr>
        <w:tabs>
          <w:tab w:val="left" w:pos="1452"/>
          <w:tab w:val="left" w:pos="1453"/>
        </w:tabs>
        <w:autoSpaceDE w:val="0"/>
        <w:autoSpaceDN w:val="0"/>
        <w:spacing w:before="90" w:after="0" w:line="240" w:lineRule="auto"/>
        <w:ind w:left="2342" w:hanging="357"/>
        <w:contextualSpacing w:val="0"/>
        <w:jc w:val="both"/>
        <w:rPr>
          <w:b/>
          <w:bCs/>
        </w:rPr>
      </w:pPr>
      <w:r w:rsidRPr="004B7216">
        <w:t>warunki świadczenia przez OSDn usług dystrybucji URD posiadającym zawarte umowy kompleksowe ze</w:t>
      </w:r>
      <w:r w:rsidRPr="004B7216">
        <w:rPr>
          <w:spacing w:val="-7"/>
        </w:rPr>
        <w:t xml:space="preserve"> </w:t>
      </w:r>
      <w:r w:rsidRPr="004B7216">
        <w:t>sprzedawcą,</w:t>
      </w:r>
    </w:p>
    <w:p w14:paraId="64FFBAD9" w14:textId="41AFF46B" w:rsidR="009B3DCA" w:rsidRPr="004B7216" w:rsidRDefault="009B3DCA">
      <w:pPr>
        <w:pStyle w:val="Akapitzlist"/>
        <w:widowControl w:val="0"/>
        <w:numPr>
          <w:ilvl w:val="1"/>
          <w:numId w:val="187"/>
        </w:numPr>
        <w:tabs>
          <w:tab w:val="left" w:pos="1452"/>
          <w:tab w:val="left" w:pos="1453"/>
        </w:tabs>
        <w:autoSpaceDE w:val="0"/>
        <w:autoSpaceDN w:val="0"/>
        <w:spacing w:before="90" w:after="0" w:line="240" w:lineRule="auto"/>
        <w:ind w:left="2342" w:hanging="357"/>
        <w:contextualSpacing w:val="0"/>
        <w:jc w:val="both"/>
        <w:rPr>
          <w:b/>
          <w:bCs/>
        </w:rPr>
      </w:pPr>
      <w:r w:rsidRPr="004B7216">
        <w:t>warunki i  zasady  prowadzenia  rozliczeń  pomiędzy  OSDn a</w:t>
      </w:r>
      <w:r w:rsidRPr="004B7216">
        <w:rPr>
          <w:spacing w:val="-2"/>
        </w:rPr>
        <w:t xml:space="preserve"> </w:t>
      </w:r>
      <w:r w:rsidRPr="004B7216">
        <w:t>sprzedawcą,</w:t>
      </w:r>
    </w:p>
    <w:p w14:paraId="1DB7F152" w14:textId="34B1A8D6" w:rsidR="009B3DCA" w:rsidRPr="004B7216" w:rsidRDefault="009B3DCA">
      <w:pPr>
        <w:pStyle w:val="Akapitzlist"/>
        <w:widowControl w:val="0"/>
        <w:numPr>
          <w:ilvl w:val="1"/>
          <w:numId w:val="187"/>
        </w:numPr>
        <w:tabs>
          <w:tab w:val="left" w:pos="1452"/>
          <w:tab w:val="left" w:pos="1453"/>
        </w:tabs>
        <w:autoSpaceDE w:val="0"/>
        <w:autoSpaceDN w:val="0"/>
        <w:spacing w:before="90" w:after="0" w:line="240" w:lineRule="auto"/>
        <w:ind w:left="2342" w:hanging="357"/>
        <w:contextualSpacing w:val="0"/>
        <w:jc w:val="both"/>
        <w:rPr>
          <w:b/>
          <w:bCs/>
        </w:rPr>
      </w:pPr>
      <w:r w:rsidRPr="004B7216">
        <w:t>zasady zabezpieczeń należytego wykonania GUD-K,</w:t>
      </w:r>
    </w:p>
    <w:p w14:paraId="2205D1F1" w14:textId="5453D421" w:rsidR="009B3DCA" w:rsidRPr="004B7216" w:rsidRDefault="009B3DCA">
      <w:pPr>
        <w:pStyle w:val="Akapitzlist"/>
        <w:widowControl w:val="0"/>
        <w:numPr>
          <w:ilvl w:val="1"/>
          <w:numId w:val="187"/>
        </w:numPr>
        <w:tabs>
          <w:tab w:val="left" w:pos="1452"/>
          <w:tab w:val="left" w:pos="1453"/>
        </w:tabs>
        <w:autoSpaceDE w:val="0"/>
        <w:autoSpaceDN w:val="0"/>
        <w:spacing w:before="90" w:after="0" w:line="240" w:lineRule="auto"/>
        <w:ind w:left="2342" w:hanging="357"/>
        <w:contextualSpacing w:val="0"/>
        <w:jc w:val="both"/>
        <w:rPr>
          <w:b/>
          <w:bCs/>
        </w:rPr>
      </w:pPr>
      <w:r w:rsidRPr="004B7216">
        <w:t>ogólne zasady wymiany danych i informacji pomiędzy OSDn a</w:t>
      </w:r>
      <w:r w:rsidRPr="004B7216">
        <w:rPr>
          <w:spacing w:val="-2"/>
        </w:rPr>
        <w:t xml:space="preserve"> </w:t>
      </w:r>
      <w:r w:rsidRPr="004B7216">
        <w:t>sprzedawcą,</w:t>
      </w:r>
    </w:p>
    <w:p w14:paraId="560C3ED8" w14:textId="2ED3BE76" w:rsidR="009B3DCA" w:rsidRPr="004B7216" w:rsidRDefault="009B3DCA">
      <w:pPr>
        <w:pStyle w:val="Akapitzlist"/>
        <w:widowControl w:val="0"/>
        <w:numPr>
          <w:ilvl w:val="1"/>
          <w:numId w:val="187"/>
        </w:numPr>
        <w:tabs>
          <w:tab w:val="left" w:pos="1452"/>
          <w:tab w:val="left" w:pos="1453"/>
        </w:tabs>
        <w:autoSpaceDE w:val="0"/>
        <w:autoSpaceDN w:val="0"/>
        <w:spacing w:before="90" w:after="0" w:line="240" w:lineRule="auto"/>
        <w:ind w:left="2342" w:hanging="357"/>
        <w:contextualSpacing w:val="0"/>
        <w:jc w:val="both"/>
        <w:rPr>
          <w:b/>
          <w:bCs/>
        </w:rPr>
      </w:pPr>
      <w:r w:rsidRPr="004B7216">
        <w:t>osoby upoważnione do  kontaktu  z OSDn oraz  sprzedawcą,  a także ich dane</w:t>
      </w:r>
      <w:r w:rsidRPr="004B7216">
        <w:rPr>
          <w:spacing w:val="-4"/>
        </w:rPr>
        <w:t xml:space="preserve"> </w:t>
      </w:r>
      <w:r w:rsidRPr="004B7216">
        <w:t>teleadresowe,</w:t>
      </w:r>
    </w:p>
    <w:p w14:paraId="65351FC6" w14:textId="4210DF3F" w:rsidR="009B3DCA" w:rsidRPr="004B7216" w:rsidRDefault="009B3DCA">
      <w:pPr>
        <w:pStyle w:val="Akapitzlist"/>
        <w:widowControl w:val="0"/>
        <w:numPr>
          <w:ilvl w:val="1"/>
          <w:numId w:val="187"/>
        </w:numPr>
        <w:tabs>
          <w:tab w:val="left" w:pos="1452"/>
          <w:tab w:val="left" w:pos="1453"/>
        </w:tabs>
        <w:autoSpaceDE w:val="0"/>
        <w:autoSpaceDN w:val="0"/>
        <w:spacing w:before="90" w:after="0" w:line="240" w:lineRule="auto"/>
        <w:ind w:left="2342" w:hanging="357"/>
        <w:contextualSpacing w:val="0"/>
        <w:jc w:val="both"/>
        <w:rPr>
          <w:b/>
          <w:bCs/>
        </w:rPr>
      </w:pPr>
      <w:r w:rsidRPr="004B7216">
        <w:t>zobowiązanie sprzedawcy do niezwłocznego informowania OSDn</w:t>
      </w:r>
      <w:r w:rsidRPr="004B7216">
        <w:rPr>
          <w:position w:val="2"/>
        </w:rPr>
        <w:t xml:space="preserve"> o utracie wskazanego POB</w:t>
      </w:r>
      <w:r w:rsidRPr="004B7216">
        <w:rPr>
          <w:sz w:val="16"/>
        </w:rPr>
        <w:t>Z</w:t>
      </w:r>
      <w:r w:rsidRPr="004B7216">
        <w:rPr>
          <w:position w:val="2"/>
        </w:rPr>
        <w:t>, w tym w wyniku zaprzestania lub</w:t>
      </w:r>
      <w:r w:rsidRPr="004B7216">
        <w:t xml:space="preserve"> zawieszenia jego działalności na RB, w rozumieniu</w:t>
      </w:r>
      <w:r w:rsidRPr="004B7216">
        <w:rPr>
          <w:spacing w:val="-1"/>
        </w:rPr>
        <w:t xml:space="preserve"> </w:t>
      </w:r>
      <w:r w:rsidRPr="004B7216">
        <w:t>WDB,</w:t>
      </w:r>
    </w:p>
    <w:p w14:paraId="22535C92" w14:textId="73131E09" w:rsidR="009B3DCA" w:rsidRPr="004B7216" w:rsidRDefault="009B3DCA">
      <w:pPr>
        <w:pStyle w:val="Akapitzlist"/>
        <w:widowControl w:val="0"/>
        <w:numPr>
          <w:ilvl w:val="1"/>
          <w:numId w:val="187"/>
        </w:numPr>
        <w:tabs>
          <w:tab w:val="left" w:pos="1452"/>
          <w:tab w:val="left" w:pos="1453"/>
        </w:tabs>
        <w:autoSpaceDE w:val="0"/>
        <w:autoSpaceDN w:val="0"/>
        <w:spacing w:before="90" w:after="0" w:line="240" w:lineRule="auto"/>
        <w:ind w:left="2342" w:hanging="357"/>
        <w:contextualSpacing w:val="0"/>
        <w:jc w:val="both"/>
        <w:rPr>
          <w:b/>
          <w:bCs/>
        </w:rPr>
      </w:pPr>
      <w:r w:rsidRPr="004B7216">
        <w:t>zasady rozwiązania i ograniczania realizacji umowy, w tym, w przypadku</w:t>
      </w:r>
      <w:r w:rsidRPr="004B7216">
        <w:rPr>
          <w:position w:val="2"/>
        </w:rPr>
        <w:t xml:space="preserve"> zaprzestania działalności przez POB</w:t>
      </w:r>
      <w:r w:rsidRPr="004B7216">
        <w:rPr>
          <w:sz w:val="16"/>
        </w:rPr>
        <w:t>Z</w:t>
      </w:r>
      <w:r w:rsidRPr="004B7216">
        <w:rPr>
          <w:spacing w:val="19"/>
          <w:sz w:val="16"/>
        </w:rPr>
        <w:t xml:space="preserve"> </w:t>
      </w:r>
      <w:r w:rsidRPr="004B7216">
        <w:rPr>
          <w:position w:val="2"/>
        </w:rPr>
        <w:t>sprzedawcy,</w:t>
      </w:r>
    </w:p>
    <w:p w14:paraId="41920793" w14:textId="1A3978AF" w:rsidR="009B3DCA" w:rsidRPr="004B7216" w:rsidRDefault="009B3DCA">
      <w:pPr>
        <w:pStyle w:val="Akapitzlist"/>
        <w:widowControl w:val="0"/>
        <w:numPr>
          <w:ilvl w:val="1"/>
          <w:numId w:val="187"/>
        </w:numPr>
        <w:tabs>
          <w:tab w:val="left" w:pos="1452"/>
          <w:tab w:val="left" w:pos="1453"/>
        </w:tabs>
        <w:autoSpaceDE w:val="0"/>
        <w:autoSpaceDN w:val="0"/>
        <w:spacing w:before="90" w:after="0" w:line="240" w:lineRule="auto"/>
        <w:ind w:left="2342" w:hanging="357"/>
        <w:contextualSpacing w:val="0"/>
        <w:jc w:val="both"/>
        <w:rPr>
          <w:b/>
          <w:bCs/>
        </w:rPr>
      </w:pPr>
      <w:r w:rsidRPr="004B7216">
        <w:t>zasady i warunki sprzedaży</w:t>
      </w:r>
      <w:r w:rsidRPr="004B7216">
        <w:rPr>
          <w:spacing w:val="-1"/>
        </w:rPr>
        <w:t xml:space="preserve"> </w:t>
      </w:r>
      <w:r w:rsidRPr="004B7216">
        <w:t>rezerwowej.</w:t>
      </w:r>
    </w:p>
    <w:p w14:paraId="54EAD7D9" w14:textId="4B03EB69" w:rsidR="009B3DCA" w:rsidRPr="004B7216" w:rsidRDefault="009B3DCA">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W</w:t>
      </w:r>
      <w:r w:rsidRPr="004B7216">
        <w:rPr>
          <w:spacing w:val="-15"/>
        </w:rPr>
        <w:t xml:space="preserve"> </w:t>
      </w:r>
      <w:r w:rsidRPr="004B7216">
        <w:t>celu</w:t>
      </w:r>
      <w:r w:rsidRPr="004B7216">
        <w:rPr>
          <w:spacing w:val="-14"/>
        </w:rPr>
        <w:t xml:space="preserve"> </w:t>
      </w:r>
      <w:r w:rsidRPr="004B7216">
        <w:t>realizacji</w:t>
      </w:r>
      <w:r w:rsidRPr="004B7216">
        <w:rPr>
          <w:spacing w:val="-14"/>
        </w:rPr>
        <w:t xml:space="preserve"> </w:t>
      </w:r>
      <w:r w:rsidRPr="004B7216">
        <w:t>obowiązków</w:t>
      </w:r>
      <w:r w:rsidRPr="004B7216">
        <w:rPr>
          <w:spacing w:val="-15"/>
        </w:rPr>
        <w:t xml:space="preserve"> </w:t>
      </w:r>
      <w:r w:rsidRPr="004B7216">
        <w:t>w</w:t>
      </w:r>
      <w:r w:rsidRPr="004B7216">
        <w:rPr>
          <w:spacing w:val="-15"/>
        </w:rPr>
        <w:t xml:space="preserve"> </w:t>
      </w:r>
      <w:r w:rsidRPr="004B7216">
        <w:t>zakresie</w:t>
      </w:r>
      <w:r w:rsidRPr="004B7216">
        <w:rPr>
          <w:spacing w:val="-15"/>
        </w:rPr>
        <w:t xml:space="preserve"> </w:t>
      </w:r>
      <w:r w:rsidRPr="004B7216">
        <w:t>współpracy</w:t>
      </w:r>
      <w:r w:rsidRPr="004B7216">
        <w:rPr>
          <w:spacing w:val="-14"/>
        </w:rPr>
        <w:t xml:space="preserve"> </w:t>
      </w:r>
      <w:r w:rsidRPr="004B7216">
        <w:t>z</w:t>
      </w:r>
      <w:r w:rsidRPr="004B7216">
        <w:rPr>
          <w:spacing w:val="-15"/>
        </w:rPr>
        <w:t xml:space="preserve"> </w:t>
      </w:r>
      <w:r w:rsidRPr="004B7216">
        <w:t>OSP,</w:t>
      </w:r>
      <w:r w:rsidRPr="004B7216">
        <w:rPr>
          <w:spacing w:val="-14"/>
        </w:rPr>
        <w:t xml:space="preserve"> </w:t>
      </w:r>
      <w:r w:rsidRPr="004B7216">
        <w:t>o</w:t>
      </w:r>
      <w:r w:rsidRPr="004B7216">
        <w:rPr>
          <w:spacing w:val="-14"/>
        </w:rPr>
        <w:t xml:space="preserve"> </w:t>
      </w:r>
      <w:r w:rsidRPr="004B7216">
        <w:t>których</w:t>
      </w:r>
      <w:r w:rsidRPr="004B7216">
        <w:rPr>
          <w:spacing w:val="-14"/>
        </w:rPr>
        <w:t xml:space="preserve"> </w:t>
      </w:r>
      <w:r w:rsidRPr="004B7216">
        <w:t>mowa</w:t>
      </w:r>
      <w:r w:rsidRPr="004B7216">
        <w:rPr>
          <w:spacing w:val="-16"/>
        </w:rPr>
        <w:t xml:space="preserve"> </w:t>
      </w:r>
      <w:r w:rsidRPr="004B7216">
        <w:t>w</w:t>
      </w:r>
      <w:r w:rsidRPr="004B7216">
        <w:rPr>
          <w:spacing w:val="-1"/>
        </w:rPr>
        <w:t xml:space="preserve"> </w:t>
      </w:r>
      <w:r w:rsidRPr="004B7216">
        <w:t>pkt. A.1.4., OSDn dla obszaru swojej sieci dystrybucyjnej zawiera z OSD umowę. Umowa ta powinna zawierać co najmniej następujące elementy:</w:t>
      </w:r>
    </w:p>
    <w:p w14:paraId="3904F46B" w14:textId="4BD96287"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zakres obowiązków realizowanych przez OSDn oraz OSD,</w:t>
      </w:r>
    </w:p>
    <w:p w14:paraId="26D234B7" w14:textId="693D1C28"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zgodę</w:t>
      </w:r>
      <w:r w:rsidRPr="004B7216">
        <w:rPr>
          <w:spacing w:val="-13"/>
        </w:rPr>
        <w:t xml:space="preserve"> </w:t>
      </w:r>
      <w:r w:rsidRPr="004B7216">
        <w:t>OSDn</w:t>
      </w:r>
      <w:r w:rsidRPr="004B7216">
        <w:rPr>
          <w:spacing w:val="-12"/>
        </w:rPr>
        <w:t xml:space="preserve"> </w:t>
      </w:r>
      <w:r w:rsidRPr="004B7216">
        <w:t>na</w:t>
      </w:r>
      <w:r w:rsidRPr="004B7216">
        <w:rPr>
          <w:spacing w:val="-11"/>
        </w:rPr>
        <w:t xml:space="preserve"> </w:t>
      </w:r>
      <w:r w:rsidRPr="004B7216">
        <w:t>realizację</w:t>
      </w:r>
      <w:r w:rsidRPr="004B7216">
        <w:rPr>
          <w:spacing w:val="-13"/>
        </w:rPr>
        <w:t xml:space="preserve"> </w:t>
      </w:r>
      <w:r w:rsidRPr="004B7216">
        <w:t>jego</w:t>
      </w:r>
      <w:r w:rsidRPr="004B7216">
        <w:rPr>
          <w:spacing w:val="-12"/>
        </w:rPr>
        <w:t xml:space="preserve"> </w:t>
      </w:r>
      <w:r w:rsidRPr="004B7216">
        <w:t>obowiązków</w:t>
      </w:r>
      <w:r w:rsidRPr="004B7216">
        <w:rPr>
          <w:spacing w:val="-13"/>
        </w:rPr>
        <w:t xml:space="preserve"> </w:t>
      </w:r>
      <w:r w:rsidRPr="004B7216">
        <w:t>w</w:t>
      </w:r>
      <w:r w:rsidRPr="004B7216">
        <w:rPr>
          <w:spacing w:val="-10"/>
        </w:rPr>
        <w:t xml:space="preserve"> </w:t>
      </w:r>
      <w:r w:rsidRPr="004B7216">
        <w:t>zakresie</w:t>
      </w:r>
      <w:r w:rsidRPr="004B7216">
        <w:rPr>
          <w:spacing w:val="-12"/>
        </w:rPr>
        <w:t xml:space="preserve"> </w:t>
      </w:r>
      <w:r w:rsidRPr="004B7216">
        <w:t>współpracy</w:t>
      </w:r>
      <w:r w:rsidRPr="004B7216">
        <w:rPr>
          <w:spacing w:val="-12"/>
        </w:rPr>
        <w:t xml:space="preserve"> </w:t>
      </w:r>
      <w:r w:rsidRPr="004B7216">
        <w:t>z</w:t>
      </w:r>
      <w:r w:rsidRPr="004B7216">
        <w:rPr>
          <w:spacing w:val="-12"/>
        </w:rPr>
        <w:t xml:space="preserve"> </w:t>
      </w:r>
      <w:r w:rsidRPr="004B7216">
        <w:t>OSP</w:t>
      </w:r>
      <w:r w:rsidRPr="004B7216">
        <w:rPr>
          <w:spacing w:val="-11"/>
        </w:rPr>
        <w:t xml:space="preserve"> </w:t>
      </w:r>
      <w:r w:rsidRPr="004B7216">
        <w:t>przez OSD,</w:t>
      </w:r>
    </w:p>
    <w:p w14:paraId="7FA1D080" w14:textId="7DC8B901"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zobowiązanie OSDn do zawierania ze sprzedawcami umów dystrybucji (GUD</w:t>
      </w:r>
      <w:r w:rsidRPr="004B7216">
        <w:rPr>
          <w:position w:val="2"/>
        </w:rPr>
        <w:t xml:space="preserve"> lub/i GUD-K) w których będzie wskazany POB</w:t>
      </w:r>
      <w:r w:rsidRPr="004B7216">
        <w:rPr>
          <w:sz w:val="16"/>
        </w:rPr>
        <w:t>Z</w:t>
      </w:r>
      <w:r w:rsidRPr="004B7216">
        <w:rPr>
          <w:position w:val="2"/>
        </w:rPr>
        <w:t>, posiadający umowę o której</w:t>
      </w:r>
      <w:r w:rsidRPr="004B7216">
        <w:t xml:space="preserve"> mowa w pkt A.4.3.5. zawartą z OSD,</w:t>
      </w:r>
    </w:p>
    <w:p w14:paraId="274F137B" w14:textId="1FAB1AB2"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dane</w:t>
      </w:r>
      <w:r w:rsidRPr="004B7216">
        <w:rPr>
          <w:spacing w:val="-8"/>
        </w:rPr>
        <w:t xml:space="preserve"> </w:t>
      </w:r>
      <w:r w:rsidRPr="004B7216">
        <w:t>o</w:t>
      </w:r>
      <w:r w:rsidRPr="004B7216">
        <w:rPr>
          <w:spacing w:val="-6"/>
        </w:rPr>
        <w:t xml:space="preserve"> </w:t>
      </w:r>
      <w:r w:rsidRPr="004B7216">
        <w:t>posiadanych</w:t>
      </w:r>
      <w:r w:rsidRPr="004B7216">
        <w:rPr>
          <w:spacing w:val="-5"/>
        </w:rPr>
        <w:t xml:space="preserve"> </w:t>
      </w:r>
      <w:r w:rsidRPr="004B7216">
        <w:t>przez</w:t>
      </w:r>
      <w:r w:rsidRPr="004B7216">
        <w:rPr>
          <w:spacing w:val="-7"/>
        </w:rPr>
        <w:t xml:space="preserve"> </w:t>
      </w:r>
      <w:r w:rsidRPr="004B7216">
        <w:t>OSDn</w:t>
      </w:r>
      <w:r w:rsidRPr="004B7216">
        <w:rPr>
          <w:spacing w:val="-6"/>
        </w:rPr>
        <w:t xml:space="preserve"> </w:t>
      </w:r>
      <w:r w:rsidRPr="004B7216">
        <w:t>koncesjach</w:t>
      </w:r>
      <w:r w:rsidRPr="004B7216">
        <w:rPr>
          <w:spacing w:val="-5"/>
        </w:rPr>
        <w:t xml:space="preserve"> </w:t>
      </w:r>
      <w:r w:rsidRPr="004B7216">
        <w:t>i</w:t>
      </w:r>
      <w:r w:rsidRPr="004B7216">
        <w:rPr>
          <w:spacing w:val="-6"/>
        </w:rPr>
        <w:t xml:space="preserve"> </w:t>
      </w:r>
      <w:r w:rsidRPr="004B7216">
        <w:t>decyzjach</w:t>
      </w:r>
      <w:r w:rsidRPr="004B7216">
        <w:rPr>
          <w:spacing w:val="-7"/>
        </w:rPr>
        <w:t xml:space="preserve"> </w:t>
      </w:r>
      <w:r w:rsidRPr="004B7216">
        <w:t>dotyczących</w:t>
      </w:r>
      <w:r w:rsidRPr="004B7216">
        <w:rPr>
          <w:spacing w:val="-6"/>
        </w:rPr>
        <w:t xml:space="preserve"> </w:t>
      </w:r>
      <w:r w:rsidRPr="004B7216">
        <w:t>sprzedaży energii elektrycznej albo świadczenia usług dystrybucji energii</w:t>
      </w:r>
      <w:r w:rsidRPr="004B7216">
        <w:rPr>
          <w:spacing w:val="-8"/>
        </w:rPr>
        <w:t xml:space="preserve"> </w:t>
      </w:r>
      <w:r w:rsidRPr="004B7216">
        <w:t>elektrycznej,</w:t>
      </w:r>
    </w:p>
    <w:p w14:paraId="22EB15EA" w14:textId="5C6C4962"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osoby upoważnione do kontaktu z OSD oraz OSDn, a także ich</w:t>
      </w:r>
      <w:r w:rsidRPr="004B7216">
        <w:rPr>
          <w:spacing w:val="-1"/>
        </w:rPr>
        <w:t xml:space="preserve"> </w:t>
      </w:r>
      <w:r w:rsidRPr="004B7216">
        <w:t>dane teleadresowe,</w:t>
      </w:r>
    </w:p>
    <w:p w14:paraId="3DAAD090" w14:textId="5D0FE6C6"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zobowiązania stron do stosowania postanowień niniejszej</w:t>
      </w:r>
      <w:r w:rsidRPr="004B7216">
        <w:rPr>
          <w:spacing w:val="-4"/>
        </w:rPr>
        <w:t xml:space="preserve"> </w:t>
      </w:r>
      <w:r w:rsidRPr="004B7216">
        <w:t>IRiESD,</w:t>
      </w:r>
    </w:p>
    <w:p w14:paraId="1A355B3D" w14:textId="0BF9F626"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zasady rozwiązywania umowy lub wprowadzania ograniczeń w jej</w:t>
      </w:r>
      <w:r w:rsidRPr="004B7216">
        <w:rPr>
          <w:spacing w:val="-13"/>
        </w:rPr>
        <w:t xml:space="preserve"> </w:t>
      </w:r>
      <w:r w:rsidRPr="004B7216">
        <w:t>wykonaniu,</w:t>
      </w:r>
    </w:p>
    <w:p w14:paraId="29B2E2DC" w14:textId="4EB5E910"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zasady obejmowania umową kolejnych URD z obszaru</w:t>
      </w:r>
      <w:r w:rsidRPr="004B7216">
        <w:rPr>
          <w:spacing w:val="-5"/>
        </w:rPr>
        <w:t xml:space="preserve"> </w:t>
      </w:r>
      <w:r w:rsidRPr="004B7216">
        <w:t>OSDn,</w:t>
      </w:r>
    </w:p>
    <w:p w14:paraId="7986B390" w14:textId="3FA3A029"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zasady wyznaczania i przekazywania danych</w:t>
      </w:r>
      <w:r w:rsidRPr="004B7216">
        <w:rPr>
          <w:spacing w:val="-2"/>
        </w:rPr>
        <w:t xml:space="preserve"> </w:t>
      </w:r>
      <w:r w:rsidRPr="004B7216">
        <w:t>pomiarowych,</w:t>
      </w:r>
    </w:p>
    <w:p w14:paraId="42D53592" w14:textId="087501F3"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zasady przekazywania danych pomiarowych dla potrzeb realizacji usługi IRP i usługi IZP,</w:t>
      </w:r>
    </w:p>
    <w:p w14:paraId="5B2DD0F5" w14:textId="07B63E4B" w:rsidR="009B3DCA" w:rsidRPr="004B7216" w:rsidRDefault="009B3DCA">
      <w:pPr>
        <w:pStyle w:val="Akapitzlist"/>
        <w:widowControl w:val="0"/>
        <w:numPr>
          <w:ilvl w:val="1"/>
          <w:numId w:val="188"/>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zasady współpracy w zakresie przekazywania informacji, a w szczególności przekazywania danych pomiarowych na potrzeby </w:t>
      </w:r>
      <w:r w:rsidRPr="004B7216">
        <w:lastRenderedPageBreak/>
        <w:t>rynku mocy oraz</w:t>
      </w:r>
      <w:r w:rsidRPr="004B7216">
        <w:rPr>
          <w:spacing w:val="-41"/>
        </w:rPr>
        <w:t xml:space="preserve"> </w:t>
      </w:r>
      <w:r w:rsidRPr="004B7216">
        <w:t>świadczenia usług</w:t>
      </w:r>
      <w:r w:rsidRPr="004B7216">
        <w:rPr>
          <w:spacing w:val="-1"/>
        </w:rPr>
        <w:t xml:space="preserve"> </w:t>
      </w:r>
      <w:r w:rsidRPr="004B7216">
        <w:t>bilansujących.</w:t>
      </w:r>
    </w:p>
    <w:p w14:paraId="3C40917F" w14:textId="6413140D" w:rsidR="009B3DCA" w:rsidRPr="004B7216" w:rsidRDefault="009B3DCA" w:rsidP="009B3DCA">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Zasady, o których mowa w lit. j) lub k) mogą zostać uregulowane w odrębnych umowach zawartych pomiędzy OSD a OSDn.</w:t>
      </w:r>
    </w:p>
    <w:p w14:paraId="43146C0D" w14:textId="6629B52F" w:rsidR="009B3DCA" w:rsidRPr="004B7216" w:rsidRDefault="009B3DCA">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Istotne postanowienia GUD i GUD-K zawarte są w Załączniku nr 4 do IRiESD. Postanowienia te są wiążące dla OSDn i sprzedawców przy zawieraniu tych umów.</w:t>
      </w:r>
    </w:p>
    <w:p w14:paraId="401178F4" w14:textId="7D669921" w:rsidR="009B3DCA" w:rsidRPr="004B7216" w:rsidRDefault="00384969">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965EE3">
        <w:t xml:space="preserve">Nie później niż do 60 dnia kalendarzowego przed dniem </w:t>
      </w:r>
      <w:r>
        <w:t xml:space="preserve">przystąpienia OSDn do </w:t>
      </w:r>
      <w:r w:rsidRPr="00965EE3">
        <w:t xml:space="preserve"> CSIRE, </w:t>
      </w:r>
      <w:r>
        <w:t>OSDn</w:t>
      </w:r>
      <w:r w:rsidRPr="00965EE3">
        <w:t xml:space="preserve"> i sprzedawca zawrą nową GUD lub GUD-K, zgodnie z obowiązującymi w </w:t>
      </w:r>
      <w:r>
        <w:t>OSDn</w:t>
      </w:r>
      <w:r w:rsidRPr="00965EE3">
        <w:t xml:space="preserve"> wzorcami GUD i GUD-K dostosowanymi do funkcjonowania detalicznego rynku energii elektrycznej po uruchomieniu produkcyjnym CSIRE</w:t>
      </w:r>
      <w:r w:rsidR="009B3DCA" w:rsidRPr="004B7216">
        <w:t>. W przypadku gdy w terminie, o którym mowa w zdaniu pierwszym sprzedawca nie zawrze nowej GUD lub GUD-K, wówczas:</w:t>
      </w:r>
    </w:p>
    <w:p w14:paraId="32C3CE8E" w14:textId="273D57C3" w:rsidR="009B3DCA" w:rsidRPr="004B7216" w:rsidRDefault="009B3DCA">
      <w:pPr>
        <w:pStyle w:val="Akapitzlist"/>
        <w:widowControl w:val="0"/>
        <w:numPr>
          <w:ilvl w:val="0"/>
          <w:numId w:val="189"/>
        </w:numPr>
        <w:tabs>
          <w:tab w:val="left" w:pos="1452"/>
          <w:tab w:val="left" w:pos="1453"/>
        </w:tabs>
        <w:autoSpaceDE w:val="0"/>
        <w:autoSpaceDN w:val="0"/>
        <w:spacing w:before="90" w:after="0" w:line="240" w:lineRule="auto"/>
        <w:ind w:left="2058" w:hanging="357"/>
        <w:contextualSpacing w:val="0"/>
        <w:jc w:val="both"/>
        <w:rPr>
          <w:b/>
          <w:bCs/>
        </w:rPr>
      </w:pPr>
      <w:r w:rsidRPr="004B7216">
        <w:t>dotychczas obowiązująca umowa GUD lub GUD-K zawarta przez sprzedawcę z OSDn ulega rozwiązaniu z końcem dnia poprzedzającego uruchomienie produkcyjne CSIRE,</w:t>
      </w:r>
    </w:p>
    <w:p w14:paraId="02B685E5" w14:textId="2F3B4B1B" w:rsidR="008C75C1" w:rsidRPr="004B7216" w:rsidRDefault="008C75C1">
      <w:pPr>
        <w:pStyle w:val="Akapitzlist"/>
        <w:widowControl w:val="0"/>
        <w:numPr>
          <w:ilvl w:val="0"/>
          <w:numId w:val="189"/>
        </w:numPr>
        <w:tabs>
          <w:tab w:val="left" w:pos="1452"/>
          <w:tab w:val="left" w:pos="1453"/>
        </w:tabs>
        <w:autoSpaceDE w:val="0"/>
        <w:autoSpaceDN w:val="0"/>
        <w:spacing w:before="90" w:after="0" w:line="240" w:lineRule="auto"/>
        <w:ind w:left="2058" w:hanging="357"/>
        <w:contextualSpacing w:val="0"/>
        <w:jc w:val="both"/>
        <w:rPr>
          <w:b/>
          <w:bCs/>
        </w:rPr>
      </w:pPr>
      <w:r w:rsidRPr="004B7216">
        <w:t>OSDn nie przekaże OIRE w ramach realizacji obowiązku, o którym mowa w art. 20 Ustawy OIRE informacji dotyczących możliwości realizacji przez sprzedawcę sprzedaży energii elektrycznej lub świadczenia usługi kompleksowej na obszarze działania OSDn,</w:t>
      </w:r>
    </w:p>
    <w:p w14:paraId="52437AAE" w14:textId="01C63769" w:rsidR="008C75C1" w:rsidRPr="004B7216" w:rsidRDefault="008C75C1">
      <w:pPr>
        <w:pStyle w:val="Akapitzlist"/>
        <w:widowControl w:val="0"/>
        <w:numPr>
          <w:ilvl w:val="0"/>
          <w:numId w:val="189"/>
        </w:numPr>
        <w:tabs>
          <w:tab w:val="left" w:pos="1452"/>
          <w:tab w:val="left" w:pos="1453"/>
        </w:tabs>
        <w:autoSpaceDE w:val="0"/>
        <w:autoSpaceDN w:val="0"/>
        <w:spacing w:before="90" w:after="0" w:line="240" w:lineRule="auto"/>
        <w:ind w:left="2058" w:hanging="357"/>
        <w:contextualSpacing w:val="0"/>
        <w:jc w:val="both"/>
        <w:rPr>
          <w:b/>
          <w:bCs/>
        </w:rPr>
      </w:pPr>
      <w:r w:rsidRPr="004B7216">
        <w:t>sprzedawca zobowiązany jest powiadomić OSDn o zakończeniu umowy  sprzedaży albo umowy kompleksowej na koniec dnia poprzedzającego uruchomienie produkcyjne CSIRE, w terminie nie później niż do 50 dnia kalendarzowego przed dniem uruchomienia produkcyjnego CSIRE.</w:t>
      </w:r>
    </w:p>
    <w:p w14:paraId="7F1D54EF" w14:textId="5D910055" w:rsidR="009B3DCA" w:rsidRPr="004B7216" w:rsidRDefault="00384969">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965EE3">
        <w:t xml:space="preserve">Nie później niż do 60 dnia kalendarzowego przed dniem </w:t>
      </w:r>
      <w:r>
        <w:t xml:space="preserve">przystąpienia OSDn do </w:t>
      </w:r>
      <w:r w:rsidRPr="00965EE3">
        <w:t xml:space="preserve"> CSIRE, </w:t>
      </w:r>
      <w:r>
        <w:t>OSDn</w:t>
      </w:r>
      <w:r w:rsidRPr="00965EE3">
        <w:t xml:space="preserve"> i </w:t>
      </w:r>
      <w:r>
        <w:rPr>
          <w:position w:val="2"/>
        </w:rPr>
        <w:t>POB</w:t>
      </w:r>
      <w:r>
        <w:rPr>
          <w:sz w:val="16"/>
        </w:rPr>
        <w:t>Z</w:t>
      </w:r>
      <w:r w:rsidRPr="00965EE3">
        <w:t xml:space="preserve"> zawrą nową umowę, o której mowa w pkt A.4.3.5., zgodnie z obowiązującym w </w:t>
      </w:r>
      <w:r>
        <w:t>OSDn</w:t>
      </w:r>
      <w:r w:rsidRPr="00965EE3">
        <w:t xml:space="preserve"> wzorcem dostosowanym do funkcjonowania detalicznego rynku energii elektrycznej po uruchomieniu produkcyjnym CSIRE.</w:t>
      </w:r>
      <w:r w:rsidR="008C75C1" w:rsidRPr="004B7216">
        <w:t xml:space="preserve"> W przypadku gdy w terminie, o którym mowa w zdaniu pierwszym </w:t>
      </w:r>
      <w:r w:rsidR="008C75C1" w:rsidRPr="004B7216">
        <w:rPr>
          <w:position w:val="2"/>
        </w:rPr>
        <w:t>POB</w:t>
      </w:r>
      <w:r w:rsidR="008C75C1" w:rsidRPr="004B7216">
        <w:rPr>
          <w:sz w:val="16"/>
        </w:rPr>
        <w:t>Z</w:t>
      </w:r>
      <w:r w:rsidR="008C75C1" w:rsidRPr="004B7216">
        <w:t xml:space="preserve"> nie zawrze nowej umowy, o której mowa w pkt A.4.3.5., wówczas:</w:t>
      </w:r>
    </w:p>
    <w:p w14:paraId="1F61EF57" w14:textId="3812A432" w:rsidR="008C75C1" w:rsidRPr="004B7216" w:rsidRDefault="008C75C1">
      <w:pPr>
        <w:pStyle w:val="Akapitzlist"/>
        <w:widowControl w:val="0"/>
        <w:numPr>
          <w:ilvl w:val="0"/>
          <w:numId w:val="190"/>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dotychczas obowiązująca umowa o świadczenie usług dystrybucji zawarta przez </w:t>
      </w:r>
      <w:r w:rsidRPr="004B7216">
        <w:rPr>
          <w:position w:val="2"/>
        </w:rPr>
        <w:t>POB</w:t>
      </w:r>
      <w:r w:rsidRPr="004B7216">
        <w:rPr>
          <w:sz w:val="16"/>
        </w:rPr>
        <w:t>Z</w:t>
      </w:r>
      <w:r w:rsidRPr="004B7216">
        <w:t xml:space="preserve"> z OSDn ulega rozwiązaniu z końcem dnia poprzedzającego uruchomienie produkcyjne CSIRE,</w:t>
      </w:r>
    </w:p>
    <w:p w14:paraId="69A1AF83" w14:textId="502E3A0A" w:rsidR="008C75C1" w:rsidRPr="004B7216" w:rsidRDefault="008C75C1">
      <w:pPr>
        <w:pStyle w:val="Akapitzlist"/>
        <w:widowControl w:val="0"/>
        <w:numPr>
          <w:ilvl w:val="0"/>
          <w:numId w:val="190"/>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OSDn nie przekaże OIRE w ramach realizacji obowiązku, o którym mowa w art. 20 Ustawy OIRE informacji dotyczących możliwości pełnienia przez </w:t>
      </w:r>
      <w:r w:rsidRPr="004B7216">
        <w:rPr>
          <w:position w:val="2"/>
        </w:rPr>
        <w:t>POB</w:t>
      </w:r>
      <w:r w:rsidRPr="004B7216">
        <w:rPr>
          <w:sz w:val="16"/>
        </w:rPr>
        <w:t>Z</w:t>
      </w:r>
      <w:r w:rsidRPr="004B7216">
        <w:t xml:space="preserve"> funkcji podmiotu odpowiedzialnego za bilansowanie na obszarze działania OSDn,</w:t>
      </w:r>
    </w:p>
    <w:p w14:paraId="6367979C" w14:textId="18303788" w:rsidR="008C75C1" w:rsidRPr="004B7216" w:rsidRDefault="008C75C1">
      <w:pPr>
        <w:pStyle w:val="Akapitzlist"/>
        <w:widowControl w:val="0"/>
        <w:numPr>
          <w:ilvl w:val="0"/>
          <w:numId w:val="190"/>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POB</w:t>
      </w:r>
      <w:r w:rsidRPr="004B7216">
        <w:rPr>
          <w:sz w:val="16"/>
        </w:rPr>
        <w:t>Z</w:t>
      </w:r>
      <w:r w:rsidRPr="004B7216">
        <w:t xml:space="preserve"> zobowiązany jest powiadomić sprzedawcę, </w:t>
      </w:r>
      <w:r w:rsidRPr="004B7216">
        <w:rPr>
          <w:position w:val="2"/>
        </w:rPr>
        <w:t>URD</w:t>
      </w:r>
      <w:r w:rsidRPr="004B7216">
        <w:rPr>
          <w:sz w:val="16"/>
        </w:rPr>
        <w:t>W</w:t>
      </w:r>
      <w:r w:rsidRPr="004B7216">
        <w:t xml:space="preserve"> lub </w:t>
      </w:r>
      <w:r w:rsidRPr="004B7216">
        <w:rPr>
          <w:position w:val="2"/>
        </w:rPr>
        <w:t>URD</w:t>
      </w:r>
      <w:r w:rsidRPr="004B7216">
        <w:rPr>
          <w:sz w:val="16"/>
        </w:rPr>
        <w:t>ME</w:t>
      </w:r>
      <w:r w:rsidRPr="004B7216">
        <w:t xml:space="preserve"> o zakończeniu bilansowania handlowego na koniec dnia poprzedzającego uruchomienie produkcyjne CSIRE, w terminie nie później niż do 50 dnia kalendarzowego przed dniem uruchomienia produkcyjnego CSIRE.</w:t>
      </w:r>
    </w:p>
    <w:p w14:paraId="23F75E0B" w14:textId="24E14609" w:rsidR="008C75C1" w:rsidRPr="004B7216" w:rsidRDefault="008C75C1">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lastRenderedPageBreak/>
        <w:t xml:space="preserve">Podmiot zamierzający pełnić funkcję DUB na zasobach przyłączonych do sieci OSDn, musi spełnić wymagania zawarte w </w:t>
      </w:r>
      <w:r w:rsidR="00656FF3" w:rsidRPr="004B7216">
        <w:t>IRiESD OSD</w:t>
      </w:r>
      <w:r w:rsidRPr="004B7216">
        <w:t>, w tym zawrzeć umowę dystrybucji z OSDn.</w:t>
      </w:r>
    </w:p>
    <w:p w14:paraId="4540B2FC" w14:textId="2EE2C207" w:rsidR="008C75C1" w:rsidRPr="004B7216" w:rsidRDefault="008C75C1" w:rsidP="008C75C1">
      <w:pPr>
        <w:pStyle w:val="Akapitzlist"/>
        <w:widowControl w:val="0"/>
        <w:tabs>
          <w:tab w:val="left" w:pos="1452"/>
          <w:tab w:val="left" w:pos="1453"/>
        </w:tabs>
        <w:autoSpaceDE w:val="0"/>
        <w:autoSpaceDN w:val="0"/>
        <w:spacing w:before="90" w:after="0" w:line="240" w:lineRule="auto"/>
        <w:ind w:left="1729"/>
        <w:contextualSpacing w:val="0"/>
        <w:jc w:val="both"/>
      </w:pPr>
      <w:r w:rsidRPr="004B7216">
        <w:t>Umowa dystrybucji zawierana przez OSDn z DUB powinna zawierać w szczególności następujące elementy:</w:t>
      </w:r>
    </w:p>
    <w:p w14:paraId="53BAB759" w14:textId="269035E8" w:rsidR="008C75C1" w:rsidRPr="004B7216" w:rsidRDefault="008C75C1">
      <w:pPr>
        <w:pStyle w:val="Akapitzlist"/>
        <w:widowControl w:val="0"/>
        <w:numPr>
          <w:ilvl w:val="1"/>
          <w:numId w:val="191"/>
        </w:numPr>
        <w:tabs>
          <w:tab w:val="left" w:pos="1452"/>
          <w:tab w:val="left" w:pos="1453"/>
        </w:tabs>
        <w:autoSpaceDE w:val="0"/>
        <w:autoSpaceDN w:val="0"/>
        <w:spacing w:before="90" w:after="0" w:line="240" w:lineRule="auto"/>
        <w:ind w:left="2342" w:hanging="357"/>
        <w:contextualSpacing w:val="0"/>
        <w:jc w:val="both"/>
        <w:rPr>
          <w:b/>
          <w:bCs/>
        </w:rPr>
      </w:pPr>
      <w:r w:rsidRPr="004B7216">
        <w:t>oświadczenie</w:t>
      </w:r>
      <w:r w:rsidRPr="004B7216">
        <w:rPr>
          <w:spacing w:val="-15"/>
        </w:rPr>
        <w:t xml:space="preserve"> </w:t>
      </w:r>
      <w:r w:rsidRPr="004B7216">
        <w:t>DUB</w:t>
      </w:r>
      <w:r w:rsidRPr="004B7216">
        <w:rPr>
          <w:spacing w:val="-12"/>
        </w:rPr>
        <w:t xml:space="preserve"> </w:t>
      </w:r>
      <w:r w:rsidRPr="004B7216">
        <w:t>o</w:t>
      </w:r>
      <w:r w:rsidRPr="004B7216">
        <w:rPr>
          <w:spacing w:val="-14"/>
        </w:rPr>
        <w:t xml:space="preserve"> </w:t>
      </w:r>
      <w:r w:rsidRPr="004B7216">
        <w:t>zawarciu</w:t>
      </w:r>
      <w:r w:rsidRPr="004B7216">
        <w:rPr>
          <w:spacing w:val="-14"/>
        </w:rPr>
        <w:t xml:space="preserve"> </w:t>
      </w:r>
      <w:r w:rsidRPr="004B7216">
        <w:t>umowy</w:t>
      </w:r>
      <w:r w:rsidRPr="004B7216">
        <w:rPr>
          <w:spacing w:val="-12"/>
        </w:rPr>
        <w:t xml:space="preserve"> </w:t>
      </w:r>
      <w:r w:rsidRPr="004B7216">
        <w:t>przesyłowej</w:t>
      </w:r>
      <w:r w:rsidRPr="004B7216">
        <w:rPr>
          <w:spacing w:val="-14"/>
        </w:rPr>
        <w:t xml:space="preserve"> </w:t>
      </w:r>
      <w:r w:rsidRPr="004B7216">
        <w:t>umożliwiającej</w:t>
      </w:r>
      <w:r w:rsidRPr="004B7216">
        <w:rPr>
          <w:spacing w:val="-10"/>
        </w:rPr>
        <w:t xml:space="preserve"> </w:t>
      </w:r>
      <w:r w:rsidRPr="004B7216">
        <w:t>świadczenie usług bilansujących na</w:t>
      </w:r>
      <w:r w:rsidRPr="004B7216">
        <w:rPr>
          <w:spacing w:val="-1"/>
        </w:rPr>
        <w:t xml:space="preserve"> </w:t>
      </w:r>
      <w:r w:rsidRPr="004B7216">
        <w:t>RB,</w:t>
      </w:r>
    </w:p>
    <w:p w14:paraId="58CB035D" w14:textId="7F4CFC92" w:rsidR="008C75C1" w:rsidRPr="004B7216" w:rsidRDefault="008C75C1">
      <w:pPr>
        <w:pStyle w:val="Akapitzlist"/>
        <w:widowControl w:val="0"/>
        <w:numPr>
          <w:ilvl w:val="1"/>
          <w:numId w:val="191"/>
        </w:numPr>
        <w:tabs>
          <w:tab w:val="left" w:pos="1452"/>
          <w:tab w:val="left" w:pos="1453"/>
        </w:tabs>
        <w:autoSpaceDE w:val="0"/>
        <w:autoSpaceDN w:val="0"/>
        <w:spacing w:before="90" w:after="0" w:line="240" w:lineRule="auto"/>
        <w:ind w:left="2342" w:hanging="357"/>
        <w:contextualSpacing w:val="0"/>
        <w:jc w:val="both"/>
        <w:rPr>
          <w:b/>
          <w:bCs/>
        </w:rPr>
      </w:pPr>
      <w:r w:rsidRPr="004B7216">
        <w:t>kod identyfikacyjny DUB na</w:t>
      </w:r>
      <w:r w:rsidRPr="004B7216">
        <w:rPr>
          <w:spacing w:val="-1"/>
        </w:rPr>
        <w:t xml:space="preserve"> </w:t>
      </w:r>
      <w:r w:rsidRPr="004B7216">
        <w:t>RB,</w:t>
      </w:r>
    </w:p>
    <w:p w14:paraId="350120D0" w14:textId="0754948C" w:rsidR="008C75C1" w:rsidRPr="004B7216" w:rsidRDefault="008C75C1">
      <w:pPr>
        <w:pStyle w:val="Akapitzlist"/>
        <w:widowControl w:val="0"/>
        <w:numPr>
          <w:ilvl w:val="1"/>
          <w:numId w:val="191"/>
        </w:numPr>
        <w:tabs>
          <w:tab w:val="left" w:pos="1452"/>
          <w:tab w:val="left" w:pos="1453"/>
        </w:tabs>
        <w:autoSpaceDE w:val="0"/>
        <w:autoSpaceDN w:val="0"/>
        <w:spacing w:before="90" w:after="0" w:line="240" w:lineRule="auto"/>
        <w:ind w:left="2342" w:hanging="357"/>
        <w:contextualSpacing w:val="0"/>
        <w:jc w:val="both"/>
        <w:rPr>
          <w:b/>
          <w:bCs/>
        </w:rPr>
      </w:pPr>
      <w:r w:rsidRPr="004B7216">
        <w:t>dane o posiadanych przez podmiot odpowiednich koncesjach – jeżeli jest taki wymóg</w:t>
      </w:r>
      <w:r w:rsidRPr="004B7216">
        <w:rPr>
          <w:spacing w:val="-2"/>
        </w:rPr>
        <w:t xml:space="preserve"> </w:t>
      </w:r>
      <w:r w:rsidRPr="004B7216">
        <w:t>prawny,</w:t>
      </w:r>
    </w:p>
    <w:p w14:paraId="2FFB6D0B" w14:textId="5B930E92" w:rsidR="008C75C1" w:rsidRPr="004B7216" w:rsidRDefault="008C75C1">
      <w:pPr>
        <w:pStyle w:val="Akapitzlist"/>
        <w:widowControl w:val="0"/>
        <w:numPr>
          <w:ilvl w:val="1"/>
          <w:numId w:val="191"/>
        </w:numPr>
        <w:tabs>
          <w:tab w:val="left" w:pos="1452"/>
          <w:tab w:val="left" w:pos="1453"/>
        </w:tabs>
        <w:autoSpaceDE w:val="0"/>
        <w:autoSpaceDN w:val="0"/>
        <w:spacing w:before="90" w:after="0" w:line="240" w:lineRule="auto"/>
        <w:ind w:left="2342" w:hanging="357"/>
        <w:contextualSpacing w:val="0"/>
        <w:jc w:val="both"/>
        <w:rPr>
          <w:b/>
          <w:bCs/>
        </w:rPr>
      </w:pPr>
      <w:r w:rsidRPr="004B7216">
        <w:t>osoby</w:t>
      </w:r>
      <w:r w:rsidRPr="004B7216">
        <w:rPr>
          <w:spacing w:val="-11"/>
        </w:rPr>
        <w:t xml:space="preserve"> </w:t>
      </w:r>
      <w:r w:rsidRPr="004B7216">
        <w:t>upoważnione</w:t>
      </w:r>
      <w:r w:rsidRPr="004B7216">
        <w:rPr>
          <w:spacing w:val="-12"/>
        </w:rPr>
        <w:t xml:space="preserve"> </w:t>
      </w:r>
      <w:r w:rsidRPr="004B7216">
        <w:t>do</w:t>
      </w:r>
      <w:r w:rsidRPr="004B7216">
        <w:rPr>
          <w:spacing w:val="-11"/>
        </w:rPr>
        <w:t xml:space="preserve"> </w:t>
      </w:r>
      <w:r w:rsidRPr="004B7216">
        <w:t>kontaktu</w:t>
      </w:r>
      <w:r w:rsidRPr="004B7216">
        <w:rPr>
          <w:spacing w:val="-10"/>
        </w:rPr>
        <w:t xml:space="preserve"> </w:t>
      </w:r>
      <w:r w:rsidRPr="004B7216">
        <w:t>z</w:t>
      </w:r>
      <w:r w:rsidRPr="004B7216">
        <w:rPr>
          <w:spacing w:val="-11"/>
        </w:rPr>
        <w:t xml:space="preserve"> </w:t>
      </w:r>
      <w:r w:rsidRPr="004B7216">
        <w:t>OSDn</w:t>
      </w:r>
      <w:r w:rsidRPr="004B7216">
        <w:rPr>
          <w:spacing w:val="-11"/>
        </w:rPr>
        <w:t xml:space="preserve"> </w:t>
      </w:r>
      <w:r w:rsidRPr="004B7216">
        <w:t>oraz</w:t>
      </w:r>
      <w:r w:rsidRPr="004B7216">
        <w:rPr>
          <w:spacing w:val="-11"/>
        </w:rPr>
        <w:t xml:space="preserve"> </w:t>
      </w:r>
      <w:r w:rsidRPr="004B7216">
        <w:t>DUB,</w:t>
      </w:r>
      <w:r w:rsidRPr="004B7216">
        <w:rPr>
          <w:spacing w:val="-11"/>
        </w:rPr>
        <w:t xml:space="preserve"> </w:t>
      </w:r>
      <w:r w:rsidRPr="004B7216">
        <w:t>a</w:t>
      </w:r>
      <w:r w:rsidRPr="004B7216">
        <w:rPr>
          <w:spacing w:val="-12"/>
        </w:rPr>
        <w:t xml:space="preserve"> </w:t>
      </w:r>
      <w:r w:rsidRPr="004B7216">
        <w:t>także</w:t>
      </w:r>
      <w:r w:rsidRPr="004B7216">
        <w:rPr>
          <w:spacing w:val="-11"/>
        </w:rPr>
        <w:t xml:space="preserve"> </w:t>
      </w:r>
      <w:r w:rsidRPr="004B7216">
        <w:t>ich dane</w:t>
      </w:r>
      <w:r w:rsidRPr="004B7216">
        <w:rPr>
          <w:spacing w:val="-2"/>
        </w:rPr>
        <w:t xml:space="preserve"> </w:t>
      </w:r>
      <w:r w:rsidRPr="004B7216">
        <w:t>teleadresowe,</w:t>
      </w:r>
    </w:p>
    <w:p w14:paraId="6D399BF9" w14:textId="56219BC3" w:rsidR="008C75C1" w:rsidRPr="004B7216" w:rsidRDefault="008C75C1">
      <w:pPr>
        <w:pStyle w:val="Akapitzlist"/>
        <w:widowControl w:val="0"/>
        <w:numPr>
          <w:ilvl w:val="1"/>
          <w:numId w:val="191"/>
        </w:numPr>
        <w:tabs>
          <w:tab w:val="left" w:pos="1452"/>
          <w:tab w:val="left" w:pos="1453"/>
        </w:tabs>
        <w:autoSpaceDE w:val="0"/>
        <w:autoSpaceDN w:val="0"/>
        <w:spacing w:before="90" w:after="0" w:line="240" w:lineRule="auto"/>
        <w:ind w:left="2342" w:hanging="357"/>
        <w:contextualSpacing w:val="0"/>
        <w:jc w:val="both"/>
        <w:rPr>
          <w:b/>
          <w:bCs/>
        </w:rPr>
      </w:pPr>
      <w:r w:rsidRPr="004B7216">
        <w:t>zasady zmiany DUB reprezentującego zasób</w:t>
      </w:r>
      <w:r w:rsidRPr="004B7216">
        <w:rPr>
          <w:spacing w:val="3"/>
        </w:rPr>
        <w:t xml:space="preserve"> </w:t>
      </w:r>
      <w:r w:rsidRPr="004B7216">
        <w:t>URD,</w:t>
      </w:r>
    </w:p>
    <w:p w14:paraId="3B23EBE1" w14:textId="6C1CE928" w:rsidR="008C75C1" w:rsidRPr="004B7216" w:rsidRDefault="008C75C1">
      <w:pPr>
        <w:pStyle w:val="Akapitzlist"/>
        <w:widowControl w:val="0"/>
        <w:numPr>
          <w:ilvl w:val="1"/>
          <w:numId w:val="191"/>
        </w:numPr>
        <w:tabs>
          <w:tab w:val="left" w:pos="1452"/>
          <w:tab w:val="left" w:pos="1453"/>
        </w:tabs>
        <w:autoSpaceDE w:val="0"/>
        <w:autoSpaceDN w:val="0"/>
        <w:spacing w:before="90" w:after="0" w:line="240" w:lineRule="auto"/>
        <w:ind w:left="2342" w:hanging="357"/>
        <w:contextualSpacing w:val="0"/>
        <w:jc w:val="both"/>
        <w:rPr>
          <w:b/>
          <w:bCs/>
        </w:rPr>
      </w:pPr>
      <w:r w:rsidRPr="004B7216">
        <w:t>wykaz zasobów, z wykorzystaniem których DUB świadczy usługi bilansujące na</w:t>
      </w:r>
      <w:r w:rsidRPr="004B7216">
        <w:rPr>
          <w:spacing w:val="-1"/>
        </w:rPr>
        <w:t xml:space="preserve"> </w:t>
      </w:r>
      <w:r w:rsidRPr="004B7216">
        <w:t>RB,</w:t>
      </w:r>
    </w:p>
    <w:p w14:paraId="10B14366" w14:textId="7B735939" w:rsidR="008C75C1" w:rsidRPr="004B7216" w:rsidRDefault="008C75C1">
      <w:pPr>
        <w:pStyle w:val="Akapitzlist"/>
        <w:widowControl w:val="0"/>
        <w:numPr>
          <w:ilvl w:val="1"/>
          <w:numId w:val="191"/>
        </w:numPr>
        <w:tabs>
          <w:tab w:val="left" w:pos="1452"/>
          <w:tab w:val="left" w:pos="1453"/>
        </w:tabs>
        <w:autoSpaceDE w:val="0"/>
        <w:autoSpaceDN w:val="0"/>
        <w:spacing w:before="90" w:after="0" w:line="240" w:lineRule="auto"/>
        <w:ind w:left="2342" w:hanging="357"/>
        <w:contextualSpacing w:val="0"/>
        <w:jc w:val="both"/>
        <w:rPr>
          <w:b/>
          <w:bCs/>
        </w:rPr>
      </w:pPr>
      <w:r w:rsidRPr="004B7216">
        <w:t>oświadczenie DUB, że posiada umocowanie właścicieli poszczególnych zasobów do korzystania z tych zasobów i rozporządzania tymi zasobami przez DUB, zgodnie z zapisami WDB,</w:t>
      </w:r>
    </w:p>
    <w:p w14:paraId="5251308E" w14:textId="0FC089C9" w:rsidR="008C75C1" w:rsidRPr="004B7216" w:rsidRDefault="008C75C1">
      <w:pPr>
        <w:pStyle w:val="Akapitzlist"/>
        <w:widowControl w:val="0"/>
        <w:numPr>
          <w:ilvl w:val="1"/>
          <w:numId w:val="191"/>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zasady informowania DUB o zmianie POB</w:t>
      </w:r>
      <w:r w:rsidRPr="004B7216">
        <w:rPr>
          <w:sz w:val="16"/>
        </w:rPr>
        <w:t xml:space="preserve">Z </w:t>
      </w:r>
      <w:r w:rsidRPr="004B7216">
        <w:rPr>
          <w:position w:val="2"/>
        </w:rPr>
        <w:t>dla zasobów URD, dla których</w:t>
      </w:r>
      <w:r w:rsidRPr="004B7216">
        <w:t xml:space="preserve"> DUB świadczy usługi</w:t>
      </w:r>
      <w:r w:rsidRPr="004B7216">
        <w:rPr>
          <w:spacing w:val="-1"/>
        </w:rPr>
        <w:t xml:space="preserve"> </w:t>
      </w:r>
      <w:r w:rsidRPr="004B7216">
        <w:t>bilansujące,</w:t>
      </w:r>
    </w:p>
    <w:p w14:paraId="379E6687" w14:textId="7ADFB92C" w:rsidR="008C75C1" w:rsidRPr="004B7216" w:rsidRDefault="008C75C1">
      <w:pPr>
        <w:pStyle w:val="Akapitzlist"/>
        <w:widowControl w:val="0"/>
        <w:numPr>
          <w:ilvl w:val="1"/>
          <w:numId w:val="191"/>
        </w:numPr>
        <w:tabs>
          <w:tab w:val="left" w:pos="1452"/>
          <w:tab w:val="left" w:pos="1453"/>
        </w:tabs>
        <w:autoSpaceDE w:val="0"/>
        <w:autoSpaceDN w:val="0"/>
        <w:spacing w:before="90" w:after="0" w:line="240" w:lineRule="auto"/>
        <w:ind w:left="2342" w:hanging="357"/>
        <w:contextualSpacing w:val="0"/>
        <w:jc w:val="both"/>
        <w:rPr>
          <w:b/>
          <w:bCs/>
        </w:rPr>
      </w:pPr>
      <w:r w:rsidRPr="004B7216">
        <w:t>zobowiązanie DUB do niezwłocznego informowania OSDn o</w:t>
      </w:r>
      <w:r w:rsidRPr="004B7216">
        <w:rPr>
          <w:spacing w:val="-12"/>
        </w:rPr>
        <w:t xml:space="preserve"> </w:t>
      </w:r>
      <w:r w:rsidRPr="004B7216">
        <w:t>zaprzestaniu</w:t>
      </w:r>
      <w:r w:rsidRPr="004B7216">
        <w:rPr>
          <w:spacing w:val="-12"/>
        </w:rPr>
        <w:t xml:space="preserve"> </w:t>
      </w:r>
      <w:r w:rsidRPr="004B7216">
        <w:t>lub</w:t>
      </w:r>
      <w:r w:rsidRPr="004B7216">
        <w:rPr>
          <w:spacing w:val="-12"/>
        </w:rPr>
        <w:t xml:space="preserve"> </w:t>
      </w:r>
      <w:r w:rsidRPr="004B7216">
        <w:t>zawieszeniu</w:t>
      </w:r>
      <w:r w:rsidRPr="004B7216">
        <w:rPr>
          <w:spacing w:val="-12"/>
        </w:rPr>
        <w:t xml:space="preserve"> </w:t>
      </w:r>
      <w:r w:rsidRPr="004B7216">
        <w:t>działalności</w:t>
      </w:r>
      <w:r w:rsidRPr="004B7216">
        <w:rPr>
          <w:spacing w:val="-12"/>
        </w:rPr>
        <w:t xml:space="preserve"> </w:t>
      </w:r>
      <w:r w:rsidRPr="004B7216">
        <w:t>na</w:t>
      </w:r>
      <w:r w:rsidRPr="004B7216">
        <w:rPr>
          <w:spacing w:val="-13"/>
        </w:rPr>
        <w:t xml:space="preserve"> </w:t>
      </w:r>
      <w:r w:rsidRPr="004B7216">
        <w:t>RB</w:t>
      </w:r>
      <w:r w:rsidRPr="004B7216">
        <w:rPr>
          <w:spacing w:val="-9"/>
        </w:rPr>
        <w:t xml:space="preserve"> </w:t>
      </w:r>
      <w:r w:rsidRPr="004B7216">
        <w:t>w</w:t>
      </w:r>
      <w:r w:rsidRPr="004B7216">
        <w:rPr>
          <w:spacing w:val="-13"/>
        </w:rPr>
        <w:t xml:space="preserve"> </w:t>
      </w:r>
      <w:r w:rsidRPr="004B7216">
        <w:t>zakresie</w:t>
      </w:r>
      <w:r w:rsidRPr="004B7216">
        <w:rPr>
          <w:spacing w:val="-12"/>
        </w:rPr>
        <w:t xml:space="preserve"> </w:t>
      </w:r>
      <w:r w:rsidRPr="004B7216">
        <w:t>świadczenia</w:t>
      </w:r>
      <w:r w:rsidRPr="004B7216">
        <w:rPr>
          <w:spacing w:val="-13"/>
        </w:rPr>
        <w:t xml:space="preserve"> </w:t>
      </w:r>
      <w:r w:rsidRPr="004B7216">
        <w:t>usług bilansujących,</w:t>
      </w:r>
    </w:p>
    <w:p w14:paraId="388E2246" w14:textId="3FC59732" w:rsidR="000B52BF" w:rsidRPr="004B7216" w:rsidRDefault="000B52BF">
      <w:pPr>
        <w:pStyle w:val="Akapitzlist"/>
        <w:widowControl w:val="0"/>
        <w:numPr>
          <w:ilvl w:val="1"/>
          <w:numId w:val="191"/>
        </w:numPr>
        <w:tabs>
          <w:tab w:val="left" w:pos="1452"/>
          <w:tab w:val="left" w:pos="1453"/>
        </w:tabs>
        <w:autoSpaceDE w:val="0"/>
        <w:autoSpaceDN w:val="0"/>
        <w:spacing w:before="90" w:after="0" w:line="240" w:lineRule="auto"/>
        <w:ind w:left="2342" w:hanging="357"/>
        <w:contextualSpacing w:val="0"/>
        <w:jc w:val="both"/>
        <w:rPr>
          <w:b/>
          <w:bCs/>
        </w:rPr>
      </w:pPr>
      <w:r w:rsidRPr="004B7216">
        <w:t>zasady rozwiązania umowy lub wprowadzania ograniczeń w jej wykonywaniu w przypadku gdy, niezależnie od przyczyny, DUB zaprzestanie lub zawiesi działalność na RB w zakresie świadczenia usług</w:t>
      </w:r>
      <w:r w:rsidRPr="004B7216">
        <w:rPr>
          <w:spacing w:val="-6"/>
        </w:rPr>
        <w:t xml:space="preserve"> </w:t>
      </w:r>
      <w:r w:rsidRPr="004B7216">
        <w:t>bilansujących.</w:t>
      </w:r>
    </w:p>
    <w:p w14:paraId="60B9BD6D" w14:textId="2C5E4B8E" w:rsidR="008C75C1" w:rsidRPr="004B7216" w:rsidRDefault="000B52BF" w:rsidP="000B52BF">
      <w:pPr>
        <w:pStyle w:val="Akapitzlist"/>
        <w:widowControl w:val="0"/>
        <w:tabs>
          <w:tab w:val="left" w:pos="1452"/>
          <w:tab w:val="left" w:pos="1453"/>
        </w:tabs>
        <w:autoSpaceDE w:val="0"/>
        <w:autoSpaceDN w:val="0"/>
        <w:spacing w:before="90" w:after="0" w:line="240" w:lineRule="auto"/>
        <w:ind w:left="1729"/>
        <w:contextualSpacing w:val="0"/>
        <w:jc w:val="both"/>
      </w:pPr>
      <w:r w:rsidRPr="004B7216">
        <w:t>Jednocześnie w ramach ww. umowy, DUB świadczy usługi bilansujące zasobów przyłączonych do sieci OSDn.</w:t>
      </w:r>
    </w:p>
    <w:p w14:paraId="2098EB79" w14:textId="77777777" w:rsidR="000B52BF" w:rsidRPr="004B7216" w:rsidRDefault="000B52BF" w:rsidP="000B52BF">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2832CC48" w14:textId="0504D989" w:rsidR="000B52BF" w:rsidRPr="004B7216" w:rsidRDefault="000B52BF">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55" w:name="_Toc230862533"/>
      <w:r w:rsidRPr="004B7216">
        <w:rPr>
          <w:b/>
          <w:bCs/>
        </w:rPr>
        <w:t>ZASADY KONFIGURACJI PODMIOTOWEJ I OBIEKTOWEJ RYNKU DETALICZNEGO ORAZ NADAWANIA KODÓW</w:t>
      </w:r>
      <w:r w:rsidRPr="004B7216">
        <w:rPr>
          <w:b/>
          <w:bCs/>
          <w:spacing w:val="-32"/>
        </w:rPr>
        <w:t xml:space="preserve"> </w:t>
      </w:r>
      <w:r w:rsidRPr="004B7216">
        <w:rPr>
          <w:b/>
          <w:bCs/>
        </w:rPr>
        <w:t>IDENTYFIKACYJNYCH</w:t>
      </w:r>
      <w:bookmarkEnd w:id="55"/>
    </w:p>
    <w:p w14:paraId="462AF615" w14:textId="0DBB97E0" w:rsidR="000B52BF" w:rsidRPr="004B7216" w:rsidRDefault="000B52BF" w:rsidP="000B52BF">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677EB45D" w14:textId="52468721" w:rsidR="000B52BF" w:rsidRPr="004B7216" w:rsidRDefault="00737BD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Punkt Poboru Energii (PPE) jest najmniejszą jednostką, dla której odbywa się zbilansowanie dostaw, oraz dla której może nastąpić zmiana sprzedawcy.</w:t>
      </w:r>
    </w:p>
    <w:p w14:paraId="7DEB8EEB" w14:textId="3B2CCC97" w:rsidR="009B3AB2" w:rsidRPr="004B7216" w:rsidRDefault="009B3AB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br w:type="column"/>
      </w:r>
      <w:r w:rsidRPr="004B7216">
        <w:lastRenderedPageBreak/>
        <w:t>Kod PPE jest oznaczeniem w formacie zgodnym z międzynarodowym standardem GS1/GSRN, o następującej postaci:</w:t>
      </w:r>
    </w:p>
    <w:p w14:paraId="6B76A8B3" w14:textId="0B577D5D" w:rsidR="009B3AB2" w:rsidRPr="004B7216" w:rsidRDefault="009B3AB2" w:rsidP="009B3AB2">
      <w:pPr>
        <w:pStyle w:val="Akapitzlist"/>
        <w:widowControl w:val="0"/>
        <w:tabs>
          <w:tab w:val="left" w:pos="1452"/>
          <w:tab w:val="left" w:pos="1453"/>
        </w:tabs>
        <w:autoSpaceDE w:val="0"/>
        <w:autoSpaceDN w:val="0"/>
        <w:spacing w:before="90" w:after="0" w:line="240" w:lineRule="auto"/>
        <w:ind w:left="1729"/>
        <w:contextualSpacing w:val="0"/>
        <w:jc w:val="center"/>
      </w:pPr>
      <w:r w:rsidRPr="004B7216">
        <w:t>(590)(XXXXXXXX)(S1S2S3S4S5S6S7S8S9S10)(K)</w:t>
      </w:r>
    </w:p>
    <w:p w14:paraId="77E09CFB" w14:textId="77777777" w:rsidR="009B3AB2" w:rsidRPr="004B7216" w:rsidRDefault="009B3AB2" w:rsidP="009B3AB2">
      <w:pPr>
        <w:pStyle w:val="Akapitzlist"/>
        <w:widowControl w:val="0"/>
        <w:tabs>
          <w:tab w:val="left" w:pos="1452"/>
          <w:tab w:val="left" w:pos="1453"/>
        </w:tabs>
        <w:autoSpaceDE w:val="0"/>
        <w:autoSpaceDN w:val="0"/>
        <w:spacing w:before="90" w:after="0" w:line="240" w:lineRule="auto"/>
        <w:ind w:left="1729"/>
        <w:contextualSpacing w:val="0"/>
        <w:jc w:val="center"/>
        <w:rPr>
          <w:b/>
          <w:bCs/>
        </w:rPr>
      </w:pPr>
    </w:p>
    <w:p w14:paraId="6EA90127" w14:textId="2D363E12" w:rsidR="009B3AB2" w:rsidRPr="004B7216" w:rsidRDefault="009B3AB2" w:rsidP="009B3AB2">
      <w:pPr>
        <w:pStyle w:val="Akapitzlist"/>
        <w:widowControl w:val="0"/>
        <w:tabs>
          <w:tab w:val="left" w:pos="1452"/>
          <w:tab w:val="left" w:pos="1453"/>
        </w:tabs>
        <w:autoSpaceDE w:val="0"/>
        <w:autoSpaceDN w:val="0"/>
        <w:spacing w:before="90" w:after="0" w:line="240" w:lineRule="auto"/>
        <w:ind w:left="1729"/>
        <w:contextualSpacing w:val="0"/>
        <w:jc w:val="both"/>
      </w:pPr>
      <w:r w:rsidRPr="004B7216">
        <w:t>gdzie:</w:t>
      </w:r>
    </w:p>
    <w:p w14:paraId="65F2FEF4" w14:textId="19EA3CBD" w:rsidR="009B3AB2" w:rsidRPr="004B7216" w:rsidRDefault="009B3AB2" w:rsidP="009B3AB2">
      <w:pPr>
        <w:pStyle w:val="Akapitzlist"/>
        <w:widowControl w:val="0"/>
        <w:tabs>
          <w:tab w:val="left" w:pos="1452"/>
          <w:tab w:val="left" w:pos="1453"/>
        </w:tabs>
        <w:autoSpaceDE w:val="0"/>
        <w:autoSpaceDN w:val="0"/>
        <w:spacing w:before="90" w:after="0" w:line="240" w:lineRule="auto"/>
        <w:ind w:left="3169"/>
        <w:contextualSpacing w:val="0"/>
        <w:jc w:val="both"/>
        <w:rPr>
          <w:i/>
        </w:rPr>
      </w:pPr>
      <w:r w:rsidRPr="004B7216">
        <w:rPr>
          <w:i/>
        </w:rPr>
        <w:t>590 - prefiks dla polskiej organizacji GS1</w:t>
      </w:r>
    </w:p>
    <w:p w14:paraId="267A5668" w14:textId="3E519917" w:rsidR="009B3AB2" w:rsidRPr="004B7216" w:rsidRDefault="009B3AB2" w:rsidP="009B3AB2">
      <w:pPr>
        <w:pStyle w:val="Akapitzlist"/>
        <w:widowControl w:val="0"/>
        <w:tabs>
          <w:tab w:val="left" w:pos="1452"/>
          <w:tab w:val="left" w:pos="1453"/>
        </w:tabs>
        <w:autoSpaceDE w:val="0"/>
        <w:autoSpaceDN w:val="0"/>
        <w:spacing w:before="90" w:after="0" w:line="240" w:lineRule="auto"/>
        <w:ind w:left="3169"/>
        <w:contextualSpacing w:val="0"/>
        <w:jc w:val="both"/>
        <w:rPr>
          <w:i/>
        </w:rPr>
      </w:pPr>
      <w:r w:rsidRPr="004B7216">
        <w:t>XXXXXXXX</w:t>
      </w:r>
      <w:r w:rsidRPr="004B7216">
        <w:rPr>
          <w:i/>
        </w:rPr>
        <w:t xml:space="preserve"> - numer </w:t>
      </w:r>
      <w:r w:rsidRPr="004B7216">
        <w:t>OSDn</w:t>
      </w:r>
      <w:r w:rsidRPr="004B7216">
        <w:rPr>
          <w:i/>
        </w:rPr>
        <w:t xml:space="preserve"> nadawany przez polską organizację GS1</w:t>
      </w:r>
    </w:p>
    <w:p w14:paraId="75890B13" w14:textId="1076C444" w:rsidR="009B3AB2" w:rsidRPr="004B7216" w:rsidRDefault="009B3AB2" w:rsidP="009B3AB2">
      <w:pPr>
        <w:pStyle w:val="Akapitzlist"/>
        <w:widowControl w:val="0"/>
        <w:tabs>
          <w:tab w:val="left" w:pos="1452"/>
          <w:tab w:val="left" w:pos="1453"/>
        </w:tabs>
        <w:autoSpaceDE w:val="0"/>
        <w:autoSpaceDN w:val="0"/>
        <w:spacing w:before="90" w:after="0" w:line="240" w:lineRule="auto"/>
        <w:ind w:left="3169"/>
        <w:contextualSpacing w:val="0"/>
        <w:jc w:val="both"/>
        <w:rPr>
          <w:i/>
        </w:rPr>
      </w:pPr>
      <w:r w:rsidRPr="004B7216">
        <w:rPr>
          <w:i/>
        </w:rPr>
        <w:t>S1S2S3S4S5S6S7S8S9S10 - unikalna liczba nadana przez OSDn dla danego PPE</w:t>
      </w:r>
    </w:p>
    <w:p w14:paraId="14102AF4" w14:textId="4B4C8DC2" w:rsidR="009B3AB2" w:rsidRPr="004B7216" w:rsidRDefault="009B3AB2" w:rsidP="009B3AB2">
      <w:pPr>
        <w:pStyle w:val="Akapitzlist"/>
        <w:widowControl w:val="0"/>
        <w:tabs>
          <w:tab w:val="left" w:pos="1452"/>
          <w:tab w:val="left" w:pos="1453"/>
        </w:tabs>
        <w:autoSpaceDE w:val="0"/>
        <w:autoSpaceDN w:val="0"/>
        <w:spacing w:before="90" w:after="0" w:line="240" w:lineRule="auto"/>
        <w:ind w:left="3169"/>
        <w:contextualSpacing w:val="0"/>
        <w:jc w:val="both"/>
        <w:rPr>
          <w:b/>
          <w:bCs/>
        </w:rPr>
      </w:pPr>
      <w:r w:rsidRPr="004B7216">
        <w:rPr>
          <w:i/>
        </w:rPr>
        <w:t>K</w:t>
      </w:r>
      <w:r w:rsidRPr="004B7216">
        <w:rPr>
          <w:i/>
          <w:spacing w:val="-18"/>
        </w:rPr>
        <w:t xml:space="preserve"> </w:t>
      </w:r>
      <w:r w:rsidRPr="004B7216">
        <w:rPr>
          <w:i/>
        </w:rPr>
        <w:t>–</w:t>
      </w:r>
      <w:r w:rsidRPr="004B7216">
        <w:rPr>
          <w:i/>
          <w:spacing w:val="-17"/>
        </w:rPr>
        <w:t xml:space="preserve"> </w:t>
      </w:r>
      <w:r w:rsidRPr="004B7216">
        <w:rPr>
          <w:i/>
        </w:rPr>
        <w:t>cyfra</w:t>
      </w:r>
      <w:r w:rsidRPr="004B7216">
        <w:rPr>
          <w:i/>
          <w:spacing w:val="-15"/>
        </w:rPr>
        <w:t xml:space="preserve"> </w:t>
      </w:r>
      <w:r w:rsidRPr="004B7216">
        <w:rPr>
          <w:i/>
        </w:rPr>
        <w:t>kontrolna</w:t>
      </w:r>
      <w:r w:rsidRPr="004B7216">
        <w:rPr>
          <w:i/>
          <w:spacing w:val="-17"/>
        </w:rPr>
        <w:t xml:space="preserve"> </w:t>
      </w:r>
      <w:r w:rsidRPr="004B7216">
        <w:rPr>
          <w:i/>
        </w:rPr>
        <w:t>wyznaczona</w:t>
      </w:r>
      <w:r w:rsidRPr="004B7216">
        <w:rPr>
          <w:i/>
          <w:spacing w:val="-15"/>
        </w:rPr>
        <w:t xml:space="preserve"> </w:t>
      </w:r>
      <w:r w:rsidRPr="004B7216">
        <w:rPr>
          <w:i/>
        </w:rPr>
        <w:t>zgodnie</w:t>
      </w:r>
      <w:r w:rsidRPr="004B7216">
        <w:rPr>
          <w:i/>
          <w:spacing w:val="-16"/>
        </w:rPr>
        <w:t xml:space="preserve"> </w:t>
      </w:r>
      <w:r w:rsidRPr="004B7216">
        <w:rPr>
          <w:i/>
        </w:rPr>
        <w:t>z</w:t>
      </w:r>
      <w:r w:rsidRPr="004B7216">
        <w:rPr>
          <w:i/>
          <w:spacing w:val="-15"/>
        </w:rPr>
        <w:t xml:space="preserve"> </w:t>
      </w:r>
      <w:r w:rsidRPr="004B7216">
        <w:rPr>
          <w:i/>
        </w:rPr>
        <w:t>algorytmem</w:t>
      </w:r>
      <w:r w:rsidRPr="004B7216">
        <w:rPr>
          <w:i/>
          <w:spacing w:val="-20"/>
        </w:rPr>
        <w:t xml:space="preserve"> </w:t>
      </w:r>
      <w:r w:rsidRPr="004B7216">
        <w:rPr>
          <w:i/>
        </w:rPr>
        <w:t>publikowanym</w:t>
      </w:r>
      <w:r w:rsidRPr="004B7216">
        <w:rPr>
          <w:i/>
          <w:spacing w:val="-16"/>
        </w:rPr>
        <w:t xml:space="preserve"> </w:t>
      </w:r>
      <w:r w:rsidRPr="004B7216">
        <w:rPr>
          <w:i/>
        </w:rPr>
        <w:t>przez</w:t>
      </w:r>
      <w:r w:rsidRPr="004B7216">
        <w:rPr>
          <w:i/>
          <w:spacing w:val="-16"/>
        </w:rPr>
        <w:t xml:space="preserve"> </w:t>
      </w:r>
      <w:r w:rsidRPr="004B7216">
        <w:rPr>
          <w:i/>
        </w:rPr>
        <w:t>organizację GS1</w:t>
      </w:r>
    </w:p>
    <w:p w14:paraId="0620C4EF" w14:textId="7AA9FFB6" w:rsidR="009B3AB2" w:rsidRPr="004B7216" w:rsidRDefault="009B3AB2" w:rsidP="009B3AB2">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 przypadku drukowania kodu PPE w postaci kodu kreskowego będzie on poprzedzony prefiksem 8018, oznaczającym, że kod ten dotyczy PPE.</w:t>
      </w:r>
    </w:p>
    <w:p w14:paraId="2D5A1B24" w14:textId="7F612728" w:rsidR="009B3AB2" w:rsidRPr="004B7216" w:rsidRDefault="009B3AB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Punkt Poboru Energii (PPE) jest oznaczany przez kod PPE, przy czym dany kod identyfikuje tylko jeden PPE.</w:t>
      </w:r>
    </w:p>
    <w:p w14:paraId="5D253452" w14:textId="7755218D" w:rsidR="009B3AB2" w:rsidRPr="004B7216" w:rsidRDefault="009B3AB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Kod PPE jest nadawany przez OSDn po zgłoszeniu gotowości przyłącza/instalacji do przyłączenia do sieci OSDn, a przed zawarciem przez URD umowy na postawie której ma być dostarczana energia elektryczna do PPE.</w:t>
      </w:r>
    </w:p>
    <w:p w14:paraId="44808C97" w14:textId="129E5F3D" w:rsidR="009B3AB2" w:rsidRPr="004B7216" w:rsidRDefault="009B3AB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 planowanej dacie wejścia w życie nowego formatu kodów PPE OSDn poinformuje</w:t>
      </w:r>
      <w:r w:rsidRPr="004B7216">
        <w:rPr>
          <w:spacing w:val="-12"/>
        </w:rPr>
        <w:t xml:space="preserve"> </w:t>
      </w:r>
      <w:r w:rsidRPr="004B7216">
        <w:t>sprzedawców</w:t>
      </w:r>
      <w:r w:rsidRPr="004B7216">
        <w:rPr>
          <w:spacing w:val="-12"/>
        </w:rPr>
        <w:t xml:space="preserve"> </w:t>
      </w:r>
      <w:r w:rsidRPr="004B7216">
        <w:t>co</w:t>
      </w:r>
      <w:r w:rsidRPr="004B7216">
        <w:rPr>
          <w:spacing w:val="-13"/>
        </w:rPr>
        <w:t xml:space="preserve"> </w:t>
      </w:r>
      <w:r w:rsidRPr="004B7216">
        <w:t>najmniej</w:t>
      </w:r>
      <w:r w:rsidRPr="004B7216">
        <w:rPr>
          <w:spacing w:val="-13"/>
        </w:rPr>
        <w:t xml:space="preserve"> </w:t>
      </w:r>
      <w:r w:rsidRPr="004B7216">
        <w:t>z</w:t>
      </w:r>
      <w:r w:rsidRPr="004B7216">
        <w:rPr>
          <w:spacing w:val="-13"/>
        </w:rPr>
        <w:t xml:space="preserve"> </w:t>
      </w:r>
      <w:r w:rsidRPr="004B7216">
        <w:t>180</w:t>
      </w:r>
      <w:r w:rsidRPr="004B7216">
        <w:rPr>
          <w:spacing w:val="-11"/>
        </w:rPr>
        <w:t xml:space="preserve"> </w:t>
      </w:r>
      <w:r w:rsidRPr="004B7216">
        <w:t>dniowym</w:t>
      </w:r>
      <w:r w:rsidRPr="004B7216">
        <w:rPr>
          <w:spacing w:val="-13"/>
        </w:rPr>
        <w:t xml:space="preserve"> </w:t>
      </w:r>
      <w:r w:rsidRPr="004B7216">
        <w:t>wyprzedzeniem. Po</w:t>
      </w:r>
      <w:r w:rsidRPr="004B7216">
        <w:rPr>
          <w:spacing w:val="-6"/>
        </w:rPr>
        <w:t xml:space="preserve"> </w:t>
      </w:r>
      <w:r w:rsidRPr="004B7216">
        <w:t>tym</w:t>
      </w:r>
      <w:r w:rsidRPr="004B7216">
        <w:rPr>
          <w:spacing w:val="-4"/>
        </w:rPr>
        <w:t xml:space="preserve"> </w:t>
      </w:r>
      <w:r w:rsidRPr="004B7216">
        <w:t>terminie</w:t>
      </w:r>
      <w:r w:rsidRPr="004B7216">
        <w:rPr>
          <w:spacing w:val="-5"/>
        </w:rPr>
        <w:t xml:space="preserve"> </w:t>
      </w:r>
      <w:r w:rsidRPr="004B7216">
        <w:t>w</w:t>
      </w:r>
      <w:r w:rsidRPr="004B7216">
        <w:rPr>
          <w:spacing w:val="-5"/>
        </w:rPr>
        <w:t xml:space="preserve"> </w:t>
      </w:r>
      <w:r w:rsidRPr="004B7216">
        <w:t>komunikacji</w:t>
      </w:r>
      <w:r w:rsidRPr="004B7216">
        <w:rPr>
          <w:spacing w:val="-4"/>
        </w:rPr>
        <w:t xml:space="preserve"> </w:t>
      </w:r>
      <w:r w:rsidRPr="004B7216">
        <w:t>z</w:t>
      </w:r>
      <w:r w:rsidRPr="004B7216">
        <w:rPr>
          <w:spacing w:val="-5"/>
        </w:rPr>
        <w:t xml:space="preserve"> </w:t>
      </w:r>
      <w:r w:rsidRPr="004B7216">
        <w:t>OSDn będą</w:t>
      </w:r>
      <w:r w:rsidRPr="004B7216">
        <w:rPr>
          <w:spacing w:val="-6"/>
        </w:rPr>
        <w:t xml:space="preserve"> </w:t>
      </w:r>
      <w:r w:rsidRPr="004B7216">
        <w:t>stosowane</w:t>
      </w:r>
      <w:r w:rsidRPr="004B7216">
        <w:rPr>
          <w:spacing w:val="-3"/>
        </w:rPr>
        <w:t xml:space="preserve"> </w:t>
      </w:r>
      <w:r w:rsidRPr="004B7216">
        <w:t>wyłącznie nowe kody PPE, w formacie określonym w pkt. A.5.2., w tym również w zakresie spraw rozpoczętych, a nie zakończonych przed terminem o którym mowa w zdaniu pierwszym.</w:t>
      </w:r>
    </w:p>
    <w:p w14:paraId="60C6DFB7" w14:textId="48970D6A" w:rsidR="009B3AB2" w:rsidRPr="004B7216" w:rsidRDefault="009B3AB2" w:rsidP="009B3AB2">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Wraz z ww. informacją OSDn udostępni sprzedawcom tabele przenumerowania kodów PPE, w formie elektronicznej umożliwiającej kopiowanie danych. Tabela przenumerowania będzie zawierała informację o starym i nowym kodzie PPE.</w:t>
      </w:r>
    </w:p>
    <w:p w14:paraId="550F7503" w14:textId="26EE599E" w:rsidR="009B3AB2" w:rsidRPr="004B7216" w:rsidRDefault="009B3AB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Zmiana kodów PPE nadanych przez OSDn nie wymaga zmiany umów na podstawie których dostarczana jest energia elektryczna do PPE.</w:t>
      </w:r>
    </w:p>
    <w:p w14:paraId="0B9BC6FB" w14:textId="62452B16" w:rsidR="009B3AB2" w:rsidRPr="004B7216" w:rsidRDefault="009B3AB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Poinformowanie URD o zmianie kodu PPE nastąpi na zasadach określonych w pkt. D.3.6.</w:t>
      </w:r>
    </w:p>
    <w:p w14:paraId="447D5387" w14:textId="16FA2961" w:rsidR="009B3AB2" w:rsidRPr="004B7216" w:rsidRDefault="009B3AB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Zasady nadawania kodów PPE:</w:t>
      </w:r>
    </w:p>
    <w:p w14:paraId="3646EDB0" w14:textId="6F824638" w:rsidR="009B3AB2" w:rsidRPr="004B7216" w:rsidRDefault="009B3AB2">
      <w:pPr>
        <w:pStyle w:val="Akapitzlist"/>
        <w:widowControl w:val="0"/>
        <w:numPr>
          <w:ilvl w:val="1"/>
          <w:numId w:val="192"/>
        </w:numPr>
        <w:tabs>
          <w:tab w:val="left" w:pos="1452"/>
          <w:tab w:val="left" w:pos="1453"/>
        </w:tabs>
        <w:autoSpaceDE w:val="0"/>
        <w:autoSpaceDN w:val="0"/>
        <w:spacing w:before="90" w:after="0" w:line="240" w:lineRule="auto"/>
        <w:ind w:left="2342" w:hanging="357"/>
        <w:contextualSpacing w:val="0"/>
        <w:jc w:val="both"/>
        <w:rPr>
          <w:b/>
          <w:bCs/>
        </w:rPr>
      </w:pPr>
      <w:r w:rsidRPr="004B7216">
        <w:t>wszystkie punkty poboru energii otrzymują kod</w:t>
      </w:r>
      <w:r w:rsidRPr="004B7216">
        <w:rPr>
          <w:spacing w:val="-2"/>
        </w:rPr>
        <w:t xml:space="preserve"> </w:t>
      </w:r>
      <w:r w:rsidRPr="004B7216">
        <w:t>PPE,</w:t>
      </w:r>
    </w:p>
    <w:p w14:paraId="3E131425" w14:textId="479344EF" w:rsidR="009B3AB2" w:rsidRPr="004B7216" w:rsidRDefault="009B3AB2">
      <w:pPr>
        <w:pStyle w:val="Akapitzlist"/>
        <w:widowControl w:val="0"/>
        <w:numPr>
          <w:ilvl w:val="1"/>
          <w:numId w:val="192"/>
        </w:numPr>
        <w:tabs>
          <w:tab w:val="left" w:pos="1452"/>
          <w:tab w:val="left" w:pos="1453"/>
        </w:tabs>
        <w:autoSpaceDE w:val="0"/>
        <w:autoSpaceDN w:val="0"/>
        <w:spacing w:before="90" w:after="0" w:line="240" w:lineRule="auto"/>
        <w:ind w:left="2342" w:hanging="357"/>
        <w:contextualSpacing w:val="0"/>
        <w:jc w:val="both"/>
        <w:rPr>
          <w:b/>
          <w:bCs/>
        </w:rPr>
      </w:pPr>
      <w:r w:rsidRPr="004B7216">
        <w:t>kod PPE jest nadawany w momencie, o którym mowa w pkt. A.5.</w:t>
      </w:r>
      <w:r w:rsidR="00D04E5E" w:rsidRPr="004B7216">
        <w:t>4</w:t>
      </w:r>
      <w:r w:rsidRPr="004B7216">
        <w:t>. z zastrzeżeniem pkt.</w:t>
      </w:r>
      <w:r w:rsidRPr="004B7216">
        <w:rPr>
          <w:spacing w:val="-1"/>
        </w:rPr>
        <w:t xml:space="preserve"> </w:t>
      </w:r>
      <w:r w:rsidRPr="004B7216">
        <w:t>A.5.5.,</w:t>
      </w:r>
    </w:p>
    <w:p w14:paraId="21822AA2" w14:textId="19AA4339" w:rsidR="009B3AB2" w:rsidRPr="004B7216" w:rsidRDefault="009B3AB2">
      <w:pPr>
        <w:pStyle w:val="Akapitzlist"/>
        <w:widowControl w:val="0"/>
        <w:numPr>
          <w:ilvl w:val="1"/>
          <w:numId w:val="192"/>
        </w:numPr>
        <w:tabs>
          <w:tab w:val="left" w:pos="1452"/>
          <w:tab w:val="left" w:pos="1453"/>
        </w:tabs>
        <w:autoSpaceDE w:val="0"/>
        <w:autoSpaceDN w:val="0"/>
        <w:spacing w:before="90" w:after="0" w:line="240" w:lineRule="auto"/>
        <w:ind w:left="2342" w:hanging="357"/>
        <w:contextualSpacing w:val="0"/>
        <w:jc w:val="both"/>
        <w:rPr>
          <w:b/>
          <w:bCs/>
        </w:rPr>
      </w:pPr>
      <w:r w:rsidRPr="004B7216">
        <w:t>kod</w:t>
      </w:r>
      <w:r w:rsidRPr="004B7216">
        <w:rPr>
          <w:spacing w:val="-6"/>
        </w:rPr>
        <w:t xml:space="preserve"> </w:t>
      </w:r>
      <w:r w:rsidRPr="004B7216">
        <w:t>PPE</w:t>
      </w:r>
      <w:r w:rsidRPr="004B7216">
        <w:rPr>
          <w:spacing w:val="-6"/>
        </w:rPr>
        <w:t xml:space="preserve"> </w:t>
      </w:r>
      <w:r w:rsidRPr="004B7216">
        <w:t>nadany</w:t>
      </w:r>
      <w:r w:rsidRPr="004B7216">
        <w:rPr>
          <w:spacing w:val="-6"/>
        </w:rPr>
        <w:t xml:space="preserve"> </w:t>
      </w:r>
      <w:r w:rsidRPr="004B7216">
        <w:t>zostaje</w:t>
      </w:r>
      <w:r w:rsidRPr="004B7216">
        <w:rPr>
          <w:spacing w:val="-7"/>
        </w:rPr>
        <w:t xml:space="preserve"> </w:t>
      </w:r>
      <w:r w:rsidRPr="004B7216">
        <w:t>dla</w:t>
      </w:r>
      <w:r w:rsidRPr="004B7216">
        <w:rPr>
          <w:spacing w:val="-7"/>
        </w:rPr>
        <w:t xml:space="preserve"> </w:t>
      </w:r>
      <w:r w:rsidRPr="004B7216">
        <w:t>każdego</w:t>
      </w:r>
      <w:r w:rsidRPr="004B7216">
        <w:rPr>
          <w:spacing w:val="-6"/>
        </w:rPr>
        <w:t xml:space="preserve"> </w:t>
      </w:r>
      <w:r w:rsidRPr="004B7216">
        <w:t>punktu</w:t>
      </w:r>
      <w:r w:rsidRPr="004B7216">
        <w:rPr>
          <w:spacing w:val="-6"/>
        </w:rPr>
        <w:t xml:space="preserve"> </w:t>
      </w:r>
      <w:r w:rsidRPr="004B7216">
        <w:t>na</w:t>
      </w:r>
      <w:r w:rsidRPr="004B7216">
        <w:rPr>
          <w:spacing w:val="-7"/>
        </w:rPr>
        <w:t xml:space="preserve"> </w:t>
      </w:r>
      <w:r w:rsidRPr="004B7216">
        <w:t>obszarze</w:t>
      </w:r>
      <w:r w:rsidRPr="004B7216">
        <w:rPr>
          <w:spacing w:val="-7"/>
        </w:rPr>
        <w:t xml:space="preserve"> </w:t>
      </w:r>
      <w:r w:rsidRPr="004B7216">
        <w:t>działania</w:t>
      </w:r>
      <w:r w:rsidRPr="004B7216">
        <w:rPr>
          <w:spacing w:val="-7"/>
        </w:rPr>
        <w:t xml:space="preserve"> </w:t>
      </w:r>
      <w:r w:rsidRPr="004B7216">
        <w:t>OSDn, w którym</w:t>
      </w:r>
      <w:r w:rsidRPr="004B7216">
        <w:rPr>
          <w:spacing w:val="-2"/>
        </w:rPr>
        <w:t xml:space="preserve"> </w:t>
      </w:r>
      <w:r w:rsidRPr="004B7216">
        <w:t>następuje:</w:t>
      </w:r>
    </w:p>
    <w:p w14:paraId="4BCA969A" w14:textId="1323A643" w:rsidR="009B3AB2" w:rsidRPr="004B7216" w:rsidRDefault="009B3AB2">
      <w:pPr>
        <w:pStyle w:val="Akapitzlist"/>
        <w:widowControl w:val="0"/>
        <w:numPr>
          <w:ilvl w:val="0"/>
          <w:numId w:val="193"/>
        </w:numPr>
        <w:tabs>
          <w:tab w:val="left" w:pos="1452"/>
          <w:tab w:val="left" w:pos="1453"/>
        </w:tabs>
        <w:autoSpaceDE w:val="0"/>
        <w:autoSpaceDN w:val="0"/>
        <w:spacing w:before="90" w:after="0" w:line="240" w:lineRule="auto"/>
        <w:contextualSpacing w:val="0"/>
        <w:jc w:val="both"/>
        <w:rPr>
          <w:b/>
          <w:bCs/>
        </w:rPr>
      </w:pPr>
      <w:r w:rsidRPr="004B7216">
        <w:t xml:space="preserve">„pobieranie”, „wprowadzenie” lub „pobieranie i </w:t>
      </w:r>
      <w:r w:rsidRPr="004B7216">
        <w:lastRenderedPageBreak/>
        <w:t xml:space="preserve">wprowadzanie” produktu energetycznego (energii, usług dystrybucyjnych, mocy, itp.) </w:t>
      </w:r>
      <w:r w:rsidRPr="004B7216">
        <w:rPr>
          <w:spacing w:val="-8"/>
        </w:rPr>
        <w:t>do</w:t>
      </w:r>
      <w:r w:rsidRPr="004B7216">
        <w:rPr>
          <w:spacing w:val="-8"/>
          <w:position w:val="2"/>
        </w:rPr>
        <w:t xml:space="preserve"> </w:t>
      </w:r>
      <w:r w:rsidRPr="004B7216">
        <w:rPr>
          <w:position w:val="2"/>
        </w:rPr>
        <w:t xml:space="preserve">lub z sieci </w:t>
      </w:r>
      <w:r w:rsidRPr="004B7216">
        <w:t>OSDn</w:t>
      </w:r>
      <w:r w:rsidRPr="004B7216">
        <w:rPr>
          <w:position w:val="2"/>
        </w:rPr>
        <w:t xml:space="preserve"> przez URD</w:t>
      </w:r>
      <w:r w:rsidRPr="004B7216">
        <w:rPr>
          <w:sz w:val="16"/>
        </w:rPr>
        <w:t>O</w:t>
      </w:r>
      <w:r w:rsidRPr="004B7216">
        <w:rPr>
          <w:position w:val="2"/>
        </w:rPr>
        <w:t>, URD</w:t>
      </w:r>
      <w:r w:rsidRPr="004B7216">
        <w:rPr>
          <w:sz w:val="16"/>
        </w:rPr>
        <w:t xml:space="preserve">W </w:t>
      </w:r>
      <w:r w:rsidRPr="004B7216">
        <w:rPr>
          <w:position w:val="2"/>
        </w:rPr>
        <w:t>lub URD</w:t>
      </w:r>
      <w:r w:rsidRPr="004B7216">
        <w:rPr>
          <w:sz w:val="16"/>
        </w:rPr>
        <w:t>ME</w:t>
      </w:r>
      <w:r w:rsidRPr="004B7216">
        <w:rPr>
          <w:position w:val="2"/>
        </w:rPr>
        <w:t>,</w:t>
      </w:r>
      <w:r w:rsidRPr="004B7216">
        <w:rPr>
          <w:spacing w:val="-43"/>
          <w:position w:val="2"/>
        </w:rPr>
        <w:t xml:space="preserve"> </w:t>
      </w:r>
      <w:r w:rsidRPr="004B7216">
        <w:rPr>
          <w:position w:val="2"/>
        </w:rPr>
        <w:t>oraz</w:t>
      </w:r>
    </w:p>
    <w:p w14:paraId="08200C88" w14:textId="54D8AB33" w:rsidR="009B3AB2" w:rsidRPr="004B7216" w:rsidRDefault="009B3AB2">
      <w:pPr>
        <w:pStyle w:val="Akapitzlist"/>
        <w:widowControl w:val="0"/>
        <w:numPr>
          <w:ilvl w:val="0"/>
          <w:numId w:val="193"/>
        </w:numPr>
        <w:tabs>
          <w:tab w:val="left" w:pos="1452"/>
          <w:tab w:val="left" w:pos="1453"/>
        </w:tabs>
        <w:autoSpaceDE w:val="0"/>
        <w:autoSpaceDN w:val="0"/>
        <w:spacing w:before="90" w:after="0" w:line="240" w:lineRule="auto"/>
        <w:contextualSpacing w:val="0"/>
        <w:jc w:val="both"/>
        <w:rPr>
          <w:b/>
          <w:bCs/>
        </w:rPr>
      </w:pPr>
      <w:r w:rsidRPr="004B7216">
        <w:t>pomiar tej wielkości przez układ pomiarowo-rozliczeniowy lub jej wyznaczanie na potrzeby rozliczeń.</w:t>
      </w:r>
    </w:p>
    <w:p w14:paraId="523836CB" w14:textId="0288430A" w:rsidR="009B3AB2" w:rsidRPr="004B7216" w:rsidRDefault="009B3AB2">
      <w:pPr>
        <w:pStyle w:val="Akapitzlist"/>
        <w:widowControl w:val="0"/>
        <w:numPr>
          <w:ilvl w:val="1"/>
          <w:numId w:val="192"/>
        </w:numPr>
        <w:tabs>
          <w:tab w:val="left" w:pos="1452"/>
          <w:tab w:val="left" w:pos="1453"/>
        </w:tabs>
        <w:autoSpaceDE w:val="0"/>
        <w:autoSpaceDN w:val="0"/>
        <w:spacing w:before="90" w:after="0" w:line="240" w:lineRule="auto"/>
        <w:ind w:left="2342" w:hanging="357"/>
        <w:contextualSpacing w:val="0"/>
        <w:jc w:val="both"/>
        <w:rPr>
          <w:b/>
          <w:bCs/>
        </w:rPr>
      </w:pPr>
      <w:r w:rsidRPr="004B7216">
        <w:t>dla punktów w sieci lub instalacji wewnętrznej URD, które są podrzędne do PPE, OSDn nie nadaje odrębnego kodu</w:t>
      </w:r>
      <w:r w:rsidRPr="004B7216">
        <w:rPr>
          <w:spacing w:val="-2"/>
        </w:rPr>
        <w:t xml:space="preserve"> </w:t>
      </w:r>
      <w:r w:rsidRPr="004B7216">
        <w:t>PPE,</w:t>
      </w:r>
    </w:p>
    <w:p w14:paraId="0A52EF30" w14:textId="1C359628" w:rsidR="009B3AB2" w:rsidRPr="004B7216" w:rsidRDefault="009B3AB2">
      <w:pPr>
        <w:pStyle w:val="Akapitzlist"/>
        <w:widowControl w:val="0"/>
        <w:numPr>
          <w:ilvl w:val="1"/>
          <w:numId w:val="192"/>
        </w:numPr>
        <w:tabs>
          <w:tab w:val="left" w:pos="1452"/>
          <w:tab w:val="left" w:pos="1453"/>
        </w:tabs>
        <w:autoSpaceDE w:val="0"/>
        <w:autoSpaceDN w:val="0"/>
        <w:spacing w:before="90" w:after="0" w:line="240" w:lineRule="auto"/>
        <w:ind w:left="2342" w:hanging="357"/>
        <w:contextualSpacing w:val="0"/>
        <w:jc w:val="both"/>
        <w:rPr>
          <w:b/>
          <w:bCs/>
        </w:rPr>
      </w:pPr>
      <w:r w:rsidRPr="004B7216">
        <w:t>likwidacja kodu PPE następuje tylko w przypadku fizycznej likwidacji przyłącza</w:t>
      </w:r>
      <w:r w:rsidRPr="004B7216">
        <w:rPr>
          <w:spacing w:val="-8"/>
        </w:rPr>
        <w:t xml:space="preserve"> </w:t>
      </w:r>
      <w:r w:rsidRPr="004B7216">
        <w:t>lub</w:t>
      </w:r>
      <w:r w:rsidRPr="004B7216">
        <w:rPr>
          <w:spacing w:val="-6"/>
        </w:rPr>
        <w:t xml:space="preserve"> </w:t>
      </w:r>
      <w:r w:rsidRPr="004B7216">
        <w:t>przyłączonego</w:t>
      </w:r>
      <w:r w:rsidRPr="004B7216">
        <w:rPr>
          <w:spacing w:val="-6"/>
        </w:rPr>
        <w:t xml:space="preserve"> </w:t>
      </w:r>
      <w:r w:rsidRPr="004B7216">
        <w:t>obiektu.</w:t>
      </w:r>
      <w:r w:rsidRPr="004B7216">
        <w:rPr>
          <w:spacing w:val="-6"/>
        </w:rPr>
        <w:t xml:space="preserve"> </w:t>
      </w:r>
      <w:r w:rsidRPr="004B7216">
        <w:t>Likwidacja</w:t>
      </w:r>
      <w:r w:rsidRPr="004B7216">
        <w:rPr>
          <w:spacing w:val="-4"/>
        </w:rPr>
        <w:t xml:space="preserve"> </w:t>
      </w:r>
      <w:r w:rsidRPr="004B7216">
        <w:t>kodu</w:t>
      </w:r>
      <w:r w:rsidRPr="004B7216">
        <w:rPr>
          <w:spacing w:val="-6"/>
        </w:rPr>
        <w:t xml:space="preserve"> </w:t>
      </w:r>
      <w:r w:rsidRPr="004B7216">
        <w:t>PPE</w:t>
      </w:r>
      <w:r w:rsidRPr="004B7216">
        <w:rPr>
          <w:spacing w:val="-6"/>
        </w:rPr>
        <w:t xml:space="preserve"> </w:t>
      </w:r>
      <w:r w:rsidRPr="004B7216">
        <w:t>oznacza</w:t>
      </w:r>
      <w:r w:rsidRPr="004B7216">
        <w:rPr>
          <w:spacing w:val="-5"/>
        </w:rPr>
        <w:t xml:space="preserve"> </w:t>
      </w:r>
      <w:r w:rsidRPr="004B7216">
        <w:t>zmianę fizycznego statusu PPE na „odłączony”, a tym samym nie ma powtórnego nadawania tych samych kodów</w:t>
      </w:r>
      <w:r w:rsidRPr="004B7216">
        <w:rPr>
          <w:spacing w:val="-1"/>
        </w:rPr>
        <w:t xml:space="preserve"> </w:t>
      </w:r>
      <w:r w:rsidRPr="004B7216">
        <w:t>PPE,</w:t>
      </w:r>
    </w:p>
    <w:p w14:paraId="3618EC88" w14:textId="725770BE" w:rsidR="009B3AB2" w:rsidRPr="004B7216" w:rsidRDefault="009B3AB2">
      <w:pPr>
        <w:pStyle w:val="Akapitzlist"/>
        <w:widowControl w:val="0"/>
        <w:numPr>
          <w:ilvl w:val="1"/>
          <w:numId w:val="192"/>
        </w:numPr>
        <w:tabs>
          <w:tab w:val="left" w:pos="1452"/>
          <w:tab w:val="left" w:pos="1453"/>
        </w:tabs>
        <w:autoSpaceDE w:val="0"/>
        <w:autoSpaceDN w:val="0"/>
        <w:spacing w:before="90" w:after="0" w:line="240" w:lineRule="auto"/>
        <w:ind w:left="2342" w:hanging="357"/>
        <w:contextualSpacing w:val="0"/>
        <w:jc w:val="both"/>
        <w:rPr>
          <w:b/>
          <w:bCs/>
        </w:rPr>
      </w:pPr>
      <w:r w:rsidRPr="004B7216">
        <w:t>zmiany własnościowe obiektu, zmiana adresu (np. nazwy ulicy), nadanie adresu dla punktu identyfikowanego np. nr działki, zmiana parametrów technicznych</w:t>
      </w:r>
      <w:r w:rsidRPr="004B7216">
        <w:rPr>
          <w:spacing w:val="20"/>
        </w:rPr>
        <w:t xml:space="preserve"> </w:t>
      </w:r>
      <w:r w:rsidRPr="004B7216">
        <w:t>PPE</w:t>
      </w:r>
      <w:r w:rsidRPr="004B7216">
        <w:rPr>
          <w:spacing w:val="21"/>
        </w:rPr>
        <w:t xml:space="preserve"> </w:t>
      </w:r>
      <w:r w:rsidRPr="004B7216">
        <w:t>(np.</w:t>
      </w:r>
      <w:r w:rsidRPr="004B7216">
        <w:rPr>
          <w:spacing w:val="19"/>
        </w:rPr>
        <w:t xml:space="preserve"> </w:t>
      </w:r>
      <w:r w:rsidRPr="004B7216">
        <w:t>zmiana</w:t>
      </w:r>
      <w:r w:rsidRPr="004B7216">
        <w:rPr>
          <w:spacing w:val="20"/>
        </w:rPr>
        <w:t xml:space="preserve"> </w:t>
      </w:r>
      <w:r w:rsidRPr="004B7216">
        <w:t>mocy</w:t>
      </w:r>
      <w:r w:rsidRPr="004B7216">
        <w:rPr>
          <w:spacing w:val="20"/>
        </w:rPr>
        <w:t xml:space="preserve"> </w:t>
      </w:r>
      <w:r w:rsidRPr="004B7216">
        <w:t>przyłączeniowej),</w:t>
      </w:r>
      <w:r w:rsidRPr="004B7216">
        <w:rPr>
          <w:spacing w:val="41"/>
        </w:rPr>
        <w:t xml:space="preserve"> </w:t>
      </w:r>
      <w:r w:rsidRPr="004B7216">
        <w:t>itp.</w:t>
      </w:r>
      <w:r w:rsidRPr="004B7216">
        <w:rPr>
          <w:spacing w:val="21"/>
        </w:rPr>
        <w:t xml:space="preserve"> </w:t>
      </w:r>
      <w:r w:rsidRPr="004B7216">
        <w:t>nie</w:t>
      </w:r>
      <w:r w:rsidRPr="004B7216">
        <w:rPr>
          <w:spacing w:val="19"/>
        </w:rPr>
        <w:t xml:space="preserve"> </w:t>
      </w:r>
      <w:r w:rsidRPr="004B7216">
        <w:t>powodują zmiany kodu PPE,</w:t>
      </w:r>
    </w:p>
    <w:p w14:paraId="5D5FA306" w14:textId="38FE0DB9" w:rsidR="009B3AB2" w:rsidRPr="004B7216" w:rsidRDefault="009B3AB2">
      <w:pPr>
        <w:pStyle w:val="Akapitzlist"/>
        <w:widowControl w:val="0"/>
        <w:numPr>
          <w:ilvl w:val="1"/>
          <w:numId w:val="192"/>
        </w:numPr>
        <w:tabs>
          <w:tab w:val="left" w:pos="1452"/>
          <w:tab w:val="left" w:pos="1453"/>
        </w:tabs>
        <w:autoSpaceDE w:val="0"/>
        <w:autoSpaceDN w:val="0"/>
        <w:spacing w:before="90" w:after="0" w:line="240" w:lineRule="auto"/>
        <w:ind w:left="2342" w:hanging="357"/>
        <w:contextualSpacing w:val="0"/>
        <w:jc w:val="both"/>
        <w:rPr>
          <w:b/>
          <w:bCs/>
        </w:rPr>
      </w:pPr>
      <w:r w:rsidRPr="004B7216">
        <w:t>zmiana</w:t>
      </w:r>
      <w:r w:rsidRPr="004B7216">
        <w:rPr>
          <w:spacing w:val="-8"/>
        </w:rPr>
        <w:t xml:space="preserve"> </w:t>
      </w:r>
      <w:r w:rsidRPr="004B7216">
        <w:t>typu</w:t>
      </w:r>
      <w:r w:rsidRPr="004B7216">
        <w:rPr>
          <w:spacing w:val="-6"/>
        </w:rPr>
        <w:t xml:space="preserve"> </w:t>
      </w:r>
      <w:r w:rsidRPr="004B7216">
        <w:t>umowy</w:t>
      </w:r>
      <w:r w:rsidRPr="004B7216">
        <w:rPr>
          <w:spacing w:val="-6"/>
        </w:rPr>
        <w:t xml:space="preserve"> </w:t>
      </w:r>
      <w:r w:rsidRPr="004B7216">
        <w:t>sieciowej</w:t>
      </w:r>
      <w:r w:rsidRPr="004B7216">
        <w:rPr>
          <w:spacing w:val="-6"/>
        </w:rPr>
        <w:t xml:space="preserve"> </w:t>
      </w:r>
      <w:r w:rsidRPr="004B7216">
        <w:t>(umowa</w:t>
      </w:r>
      <w:r w:rsidRPr="004B7216">
        <w:rPr>
          <w:spacing w:val="-8"/>
        </w:rPr>
        <w:t xml:space="preserve"> </w:t>
      </w:r>
      <w:r w:rsidRPr="004B7216">
        <w:t>kompleksowa,</w:t>
      </w:r>
      <w:r w:rsidRPr="004B7216">
        <w:rPr>
          <w:spacing w:val="-6"/>
        </w:rPr>
        <w:t xml:space="preserve"> </w:t>
      </w:r>
      <w:r w:rsidRPr="004B7216">
        <w:t>umowa</w:t>
      </w:r>
      <w:r w:rsidRPr="004B7216">
        <w:rPr>
          <w:spacing w:val="-7"/>
        </w:rPr>
        <w:t xml:space="preserve"> </w:t>
      </w:r>
      <w:r w:rsidRPr="004B7216">
        <w:t>o</w:t>
      </w:r>
      <w:r w:rsidRPr="004B7216">
        <w:rPr>
          <w:spacing w:val="1"/>
        </w:rPr>
        <w:t xml:space="preserve"> </w:t>
      </w:r>
      <w:r w:rsidRPr="004B7216">
        <w:t>świadczenie usług dystrybucji) lub jej przeniesienie do innego systemu informatycznego nie powodują zmiany kodu</w:t>
      </w:r>
      <w:r w:rsidRPr="004B7216">
        <w:rPr>
          <w:spacing w:val="-1"/>
        </w:rPr>
        <w:t xml:space="preserve"> </w:t>
      </w:r>
      <w:r w:rsidRPr="004B7216">
        <w:t>PPE,</w:t>
      </w:r>
    </w:p>
    <w:p w14:paraId="08E7DFDC" w14:textId="4283A362" w:rsidR="009B3AB2" w:rsidRPr="004B7216" w:rsidRDefault="009B3AB2">
      <w:pPr>
        <w:pStyle w:val="Akapitzlist"/>
        <w:widowControl w:val="0"/>
        <w:numPr>
          <w:ilvl w:val="1"/>
          <w:numId w:val="192"/>
        </w:numPr>
        <w:tabs>
          <w:tab w:val="left" w:pos="1452"/>
          <w:tab w:val="left" w:pos="1453"/>
        </w:tabs>
        <w:autoSpaceDE w:val="0"/>
        <w:autoSpaceDN w:val="0"/>
        <w:spacing w:before="90" w:after="0" w:line="240" w:lineRule="auto"/>
        <w:ind w:left="2342" w:hanging="357"/>
        <w:contextualSpacing w:val="0"/>
        <w:jc w:val="both"/>
        <w:rPr>
          <w:b/>
          <w:bCs/>
        </w:rPr>
      </w:pPr>
      <w:r w:rsidRPr="004B7216">
        <w:t>dla punktu w sieci, w którym występuje pobieranie i wprowadzenie, nadaje się jeden kod</w:t>
      </w:r>
      <w:r w:rsidRPr="004B7216">
        <w:rPr>
          <w:spacing w:val="-2"/>
        </w:rPr>
        <w:t xml:space="preserve"> </w:t>
      </w:r>
      <w:r w:rsidRPr="004B7216">
        <w:t>PPE.</w:t>
      </w:r>
    </w:p>
    <w:p w14:paraId="7CC7D203" w14:textId="5ACDFA22" w:rsidR="009B3AB2" w:rsidRPr="004B7216" w:rsidRDefault="009B3AB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Przypadki szczególne dotyczące nadawania kodów PPE:</w:t>
      </w:r>
    </w:p>
    <w:p w14:paraId="53A784E5" w14:textId="76766198" w:rsidR="009B3AB2" w:rsidRPr="004B7216" w:rsidRDefault="009B3AB2">
      <w:pPr>
        <w:pStyle w:val="Akapitzlist"/>
        <w:widowControl w:val="0"/>
        <w:numPr>
          <w:ilvl w:val="0"/>
          <w:numId w:val="194"/>
        </w:numPr>
        <w:tabs>
          <w:tab w:val="left" w:pos="1452"/>
          <w:tab w:val="left" w:pos="1453"/>
        </w:tabs>
        <w:autoSpaceDE w:val="0"/>
        <w:autoSpaceDN w:val="0"/>
        <w:spacing w:before="90" w:after="0" w:line="240" w:lineRule="auto"/>
        <w:ind w:left="2058" w:hanging="357"/>
        <w:contextualSpacing w:val="0"/>
        <w:jc w:val="both"/>
        <w:rPr>
          <w:b/>
          <w:bCs/>
        </w:rPr>
      </w:pPr>
      <w:r w:rsidRPr="004B7216">
        <w:t>jeżeli w układzie pomiarowo-rozliczeniowym występują oprócz podstawowego układu pomiarowo-rozliczeniowego inne układy (np. rezerwowy) to wszystkie mają jeden, ten sam kod PPE,</w:t>
      </w:r>
    </w:p>
    <w:p w14:paraId="6EB50B92" w14:textId="3B991E3B" w:rsidR="009B3AB2" w:rsidRPr="004B7216" w:rsidRDefault="009B3AB2">
      <w:pPr>
        <w:pStyle w:val="Akapitzlist"/>
        <w:widowControl w:val="0"/>
        <w:numPr>
          <w:ilvl w:val="0"/>
          <w:numId w:val="194"/>
        </w:numPr>
        <w:tabs>
          <w:tab w:val="left" w:pos="1452"/>
          <w:tab w:val="left" w:pos="1453"/>
        </w:tabs>
        <w:autoSpaceDE w:val="0"/>
        <w:autoSpaceDN w:val="0"/>
        <w:spacing w:before="90" w:after="0" w:line="240" w:lineRule="auto"/>
        <w:ind w:left="2058" w:hanging="357"/>
        <w:contextualSpacing w:val="0"/>
        <w:jc w:val="both"/>
        <w:rPr>
          <w:b/>
          <w:bCs/>
        </w:rPr>
      </w:pPr>
      <w:r w:rsidRPr="004B7216">
        <w:t>jeżeli w skład układu pomiarowo-rozliczeniowego wchodzą liczniki energii czynnej, biernej indukcyjnej, biernej pojemnościowej, itp. to wszystkie mają jeden, ten sam kod</w:t>
      </w:r>
      <w:r w:rsidRPr="004B7216">
        <w:rPr>
          <w:spacing w:val="-1"/>
        </w:rPr>
        <w:t xml:space="preserve"> </w:t>
      </w:r>
      <w:r w:rsidRPr="004B7216">
        <w:t>PPE,</w:t>
      </w:r>
    </w:p>
    <w:p w14:paraId="4BBDA9AD" w14:textId="0C3DBD3E" w:rsidR="009B3AB2" w:rsidRPr="004B7216" w:rsidRDefault="009B3AB2">
      <w:pPr>
        <w:pStyle w:val="Akapitzlist"/>
        <w:widowControl w:val="0"/>
        <w:numPr>
          <w:ilvl w:val="0"/>
          <w:numId w:val="194"/>
        </w:numPr>
        <w:tabs>
          <w:tab w:val="left" w:pos="1452"/>
          <w:tab w:val="left" w:pos="1453"/>
        </w:tabs>
        <w:autoSpaceDE w:val="0"/>
        <w:autoSpaceDN w:val="0"/>
        <w:spacing w:before="90" w:after="0" w:line="240" w:lineRule="auto"/>
        <w:ind w:left="2058" w:hanging="357"/>
        <w:contextualSpacing w:val="0"/>
        <w:jc w:val="both"/>
        <w:rPr>
          <w:b/>
          <w:bCs/>
        </w:rPr>
      </w:pPr>
      <w:r w:rsidRPr="004B7216">
        <w:t>w budynkach wielolokalowych każdy PPE, posiada odrębny kod</w:t>
      </w:r>
      <w:r w:rsidRPr="004B7216">
        <w:rPr>
          <w:spacing w:val="-5"/>
        </w:rPr>
        <w:t xml:space="preserve"> </w:t>
      </w:r>
      <w:r w:rsidRPr="004B7216">
        <w:t>PPE,</w:t>
      </w:r>
    </w:p>
    <w:p w14:paraId="64589236" w14:textId="763001E7" w:rsidR="009B3AB2" w:rsidRPr="004B7216" w:rsidRDefault="009B3AB2">
      <w:pPr>
        <w:pStyle w:val="Akapitzlist"/>
        <w:widowControl w:val="0"/>
        <w:numPr>
          <w:ilvl w:val="0"/>
          <w:numId w:val="194"/>
        </w:numPr>
        <w:tabs>
          <w:tab w:val="left" w:pos="1452"/>
          <w:tab w:val="left" w:pos="1453"/>
        </w:tabs>
        <w:autoSpaceDE w:val="0"/>
        <w:autoSpaceDN w:val="0"/>
        <w:spacing w:before="90" w:after="0" w:line="240" w:lineRule="auto"/>
        <w:ind w:left="2058" w:hanging="357"/>
        <w:contextualSpacing w:val="0"/>
        <w:jc w:val="both"/>
        <w:rPr>
          <w:b/>
          <w:bCs/>
        </w:rPr>
      </w:pPr>
      <w:r w:rsidRPr="004B7216">
        <w:t>w przypadku, gdy pod jednym adresem pocztowym istnieje kilka punktów poboru energii, to każdy z nich posiada odrębny kod</w:t>
      </w:r>
      <w:r w:rsidRPr="004B7216">
        <w:rPr>
          <w:spacing w:val="-1"/>
        </w:rPr>
        <w:t xml:space="preserve"> </w:t>
      </w:r>
      <w:r w:rsidRPr="004B7216">
        <w:t>PPE,</w:t>
      </w:r>
    </w:p>
    <w:p w14:paraId="22855F62" w14:textId="71A8FB94" w:rsidR="009B3AB2" w:rsidRPr="004B7216" w:rsidRDefault="009B3AB2">
      <w:pPr>
        <w:pStyle w:val="Akapitzlist"/>
        <w:widowControl w:val="0"/>
        <w:numPr>
          <w:ilvl w:val="0"/>
          <w:numId w:val="194"/>
        </w:numPr>
        <w:tabs>
          <w:tab w:val="left" w:pos="1452"/>
          <w:tab w:val="left" w:pos="1453"/>
        </w:tabs>
        <w:autoSpaceDE w:val="0"/>
        <w:autoSpaceDN w:val="0"/>
        <w:spacing w:before="90" w:after="0" w:line="240" w:lineRule="auto"/>
        <w:ind w:left="2058" w:hanging="357"/>
        <w:contextualSpacing w:val="0"/>
        <w:jc w:val="both"/>
        <w:rPr>
          <w:b/>
          <w:bCs/>
        </w:rPr>
      </w:pPr>
      <w:r w:rsidRPr="004B7216">
        <w:t>kod PPE nie ulega zmianie w przypadku przyłączenia do sieci</w:t>
      </w:r>
      <w:r w:rsidRPr="004B7216">
        <w:rPr>
          <w:spacing w:val="-12"/>
        </w:rPr>
        <w:t xml:space="preserve"> </w:t>
      </w:r>
      <w:r w:rsidRPr="004B7216">
        <w:t>mikroinstalacji.</w:t>
      </w:r>
    </w:p>
    <w:p w14:paraId="0496F873" w14:textId="77777777" w:rsidR="00592E38" w:rsidRPr="004B7216" w:rsidRDefault="00592E38" w:rsidP="00592E38">
      <w:pPr>
        <w:pStyle w:val="Akapitzlist"/>
        <w:widowControl w:val="0"/>
        <w:tabs>
          <w:tab w:val="left" w:pos="1452"/>
          <w:tab w:val="left" w:pos="1453"/>
        </w:tabs>
        <w:autoSpaceDE w:val="0"/>
        <w:autoSpaceDN w:val="0"/>
        <w:spacing w:before="90" w:after="0" w:line="240" w:lineRule="auto"/>
        <w:ind w:left="2058"/>
        <w:contextualSpacing w:val="0"/>
        <w:jc w:val="both"/>
        <w:rPr>
          <w:b/>
          <w:bCs/>
        </w:rPr>
      </w:pPr>
    </w:p>
    <w:p w14:paraId="1E500E9B" w14:textId="64E24808" w:rsidR="009B3AB2" w:rsidRPr="004B7216" w:rsidRDefault="00592E38">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56" w:name="_Toc230862534"/>
      <w:r w:rsidRPr="004B7216">
        <w:rPr>
          <w:b/>
        </w:rPr>
        <w:t>ZASADY WSPÓŁPRACY OSDn Z OSD W ZAKRESIE PRZEKAZYWANIA DANYCH</w:t>
      </w:r>
      <w:r w:rsidRPr="004B7216">
        <w:rPr>
          <w:b/>
          <w:spacing w:val="-4"/>
        </w:rPr>
        <w:t xml:space="preserve"> </w:t>
      </w:r>
      <w:r w:rsidRPr="004B7216">
        <w:rPr>
          <w:b/>
        </w:rPr>
        <w:t>POMIAROWYCH</w:t>
      </w:r>
      <w:bookmarkEnd w:id="56"/>
    </w:p>
    <w:p w14:paraId="7EE20029" w14:textId="771AAB6C" w:rsidR="00592E38" w:rsidRPr="004B7216" w:rsidRDefault="00592E38" w:rsidP="00592E38">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1C595E52" w14:textId="60C7D047" w:rsidR="00592E38" w:rsidRPr="004B7216" w:rsidRDefault="00592E38">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Podstawą realizacji współpracy OSDn z OSD w zakresie przekazywania danych pomiarowych do OSP dla potrzeb:</w:t>
      </w:r>
    </w:p>
    <w:p w14:paraId="2BFB6E5D" w14:textId="34953529" w:rsidR="00592E38" w:rsidRPr="004B7216" w:rsidRDefault="00592E38">
      <w:pPr>
        <w:pStyle w:val="Akapitzlist"/>
        <w:widowControl w:val="0"/>
        <w:numPr>
          <w:ilvl w:val="1"/>
          <w:numId w:val="195"/>
        </w:numPr>
        <w:tabs>
          <w:tab w:val="left" w:pos="1452"/>
          <w:tab w:val="left" w:pos="1453"/>
        </w:tabs>
        <w:autoSpaceDE w:val="0"/>
        <w:autoSpaceDN w:val="0"/>
        <w:spacing w:before="90" w:after="0" w:line="240" w:lineRule="auto"/>
        <w:ind w:left="2342" w:hanging="357"/>
        <w:contextualSpacing w:val="0"/>
        <w:jc w:val="both"/>
        <w:rPr>
          <w:b/>
          <w:bCs/>
        </w:rPr>
      </w:pPr>
      <w:r w:rsidRPr="004B7216">
        <w:t>rozliczeń na</w:t>
      </w:r>
      <w:r w:rsidRPr="004B7216">
        <w:rPr>
          <w:spacing w:val="-2"/>
        </w:rPr>
        <w:t xml:space="preserve"> </w:t>
      </w:r>
      <w:r w:rsidRPr="004B7216">
        <w:t>RB,</w:t>
      </w:r>
    </w:p>
    <w:p w14:paraId="41432B86" w14:textId="43A47169" w:rsidR="00592E38" w:rsidRPr="004B7216" w:rsidRDefault="00592E38">
      <w:pPr>
        <w:pStyle w:val="Akapitzlist"/>
        <w:widowControl w:val="0"/>
        <w:numPr>
          <w:ilvl w:val="1"/>
          <w:numId w:val="195"/>
        </w:numPr>
        <w:tabs>
          <w:tab w:val="left" w:pos="1452"/>
          <w:tab w:val="left" w:pos="1453"/>
        </w:tabs>
        <w:autoSpaceDE w:val="0"/>
        <w:autoSpaceDN w:val="0"/>
        <w:spacing w:before="90" w:after="0" w:line="240" w:lineRule="auto"/>
        <w:ind w:left="2342" w:hanging="357"/>
        <w:contextualSpacing w:val="0"/>
        <w:jc w:val="both"/>
        <w:rPr>
          <w:b/>
          <w:bCs/>
        </w:rPr>
      </w:pPr>
      <w:r w:rsidRPr="004B7216">
        <w:t>usług IRP i usług IZP,</w:t>
      </w:r>
    </w:p>
    <w:p w14:paraId="2114F79C" w14:textId="664D5814" w:rsidR="00592E38" w:rsidRPr="004B7216" w:rsidRDefault="00592E38">
      <w:pPr>
        <w:pStyle w:val="Akapitzlist"/>
        <w:widowControl w:val="0"/>
        <w:numPr>
          <w:ilvl w:val="1"/>
          <w:numId w:val="195"/>
        </w:numPr>
        <w:tabs>
          <w:tab w:val="left" w:pos="1452"/>
          <w:tab w:val="left" w:pos="1453"/>
        </w:tabs>
        <w:autoSpaceDE w:val="0"/>
        <w:autoSpaceDN w:val="0"/>
        <w:spacing w:before="90" w:after="0" w:line="240" w:lineRule="auto"/>
        <w:ind w:left="2342" w:hanging="357"/>
        <w:contextualSpacing w:val="0"/>
        <w:jc w:val="both"/>
        <w:rPr>
          <w:b/>
          <w:bCs/>
        </w:rPr>
      </w:pPr>
      <w:r w:rsidRPr="004B7216">
        <w:t>rynku</w:t>
      </w:r>
      <w:r w:rsidRPr="004B7216">
        <w:rPr>
          <w:spacing w:val="-1"/>
        </w:rPr>
        <w:t xml:space="preserve"> </w:t>
      </w:r>
      <w:r w:rsidRPr="004B7216">
        <w:t>mocy,</w:t>
      </w:r>
    </w:p>
    <w:p w14:paraId="6B4055D6" w14:textId="5885C5CA" w:rsidR="00592E38" w:rsidRPr="004B7216" w:rsidRDefault="00592E38">
      <w:pPr>
        <w:pStyle w:val="Akapitzlist"/>
        <w:widowControl w:val="0"/>
        <w:numPr>
          <w:ilvl w:val="1"/>
          <w:numId w:val="195"/>
        </w:numPr>
        <w:tabs>
          <w:tab w:val="left" w:pos="1452"/>
          <w:tab w:val="left" w:pos="1453"/>
        </w:tabs>
        <w:autoSpaceDE w:val="0"/>
        <w:autoSpaceDN w:val="0"/>
        <w:spacing w:before="90" w:after="0" w:line="240" w:lineRule="auto"/>
        <w:ind w:left="2342" w:hanging="357"/>
        <w:contextualSpacing w:val="0"/>
        <w:jc w:val="both"/>
        <w:rPr>
          <w:b/>
          <w:bCs/>
        </w:rPr>
      </w:pPr>
      <w:r w:rsidRPr="004B7216">
        <w:lastRenderedPageBreak/>
        <w:t>rozliczeń usług</w:t>
      </w:r>
      <w:r w:rsidRPr="004B7216">
        <w:rPr>
          <w:spacing w:val="-1"/>
        </w:rPr>
        <w:t xml:space="preserve"> </w:t>
      </w:r>
      <w:r w:rsidRPr="004B7216">
        <w:t>bilansujących,</w:t>
      </w:r>
    </w:p>
    <w:p w14:paraId="5B68AC02" w14:textId="67640F6C" w:rsidR="00592E38" w:rsidRPr="004B7216" w:rsidRDefault="00592E38" w:rsidP="00592E38">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jest zawarcie stosownej umowy lub umów przez OSDn z OSD.</w:t>
      </w:r>
    </w:p>
    <w:p w14:paraId="63AB8FC6" w14:textId="4036AC8D" w:rsidR="00592E38" w:rsidRPr="004B7216" w:rsidRDefault="00592E38">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celu umożliwienia realizacji wymiany danych  pomiarowych, o których mowa w pkt A.6.1., OSDn oraz URDn muszą posiadać układy pomiarowo-rozliczeniowe dostosowane do wymagań określonych odpowiednio w rozporządzeniu pomiarowym oraz w</w:t>
      </w:r>
      <w:r w:rsidRPr="004B7216">
        <w:rPr>
          <w:spacing w:val="1"/>
        </w:rPr>
        <w:t xml:space="preserve"> </w:t>
      </w:r>
      <w:r w:rsidRPr="004B7216">
        <w:t>IRiESD.</w:t>
      </w:r>
    </w:p>
    <w:p w14:paraId="413E9567" w14:textId="459EA33E" w:rsidR="00592E38" w:rsidRPr="004B7216" w:rsidRDefault="00592E38">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Warunkiem przekazywania przez OSD danych pomiarowych do OSP jest jednoczesne obowiązywanie następujących umów:</w:t>
      </w:r>
    </w:p>
    <w:p w14:paraId="36F82018" w14:textId="73A75976" w:rsidR="00592E38" w:rsidRPr="004B7216" w:rsidRDefault="00592E38">
      <w:pPr>
        <w:pStyle w:val="Akapitzlist"/>
        <w:widowControl w:val="0"/>
        <w:numPr>
          <w:ilvl w:val="1"/>
          <w:numId w:val="196"/>
        </w:numPr>
        <w:tabs>
          <w:tab w:val="left" w:pos="1452"/>
          <w:tab w:val="left" w:pos="1453"/>
        </w:tabs>
        <w:autoSpaceDE w:val="0"/>
        <w:autoSpaceDN w:val="0"/>
        <w:spacing w:before="90" w:after="0" w:line="240" w:lineRule="auto"/>
        <w:ind w:left="2342" w:hanging="357"/>
        <w:contextualSpacing w:val="0"/>
        <w:jc w:val="both"/>
        <w:rPr>
          <w:b/>
          <w:bCs/>
        </w:rPr>
      </w:pPr>
      <w:r w:rsidRPr="004B7216">
        <w:t>o świadczenie usług przesyłania energii elektrycznej zawartej pomiędzy OSD a</w:t>
      </w:r>
      <w:r w:rsidRPr="004B7216">
        <w:rPr>
          <w:spacing w:val="1"/>
        </w:rPr>
        <w:t xml:space="preserve"> </w:t>
      </w:r>
      <w:r w:rsidRPr="004B7216">
        <w:t>OSP,</w:t>
      </w:r>
    </w:p>
    <w:p w14:paraId="1E83DD27" w14:textId="5FF58A87" w:rsidR="00592E38" w:rsidRPr="004B7216" w:rsidRDefault="00592E38">
      <w:pPr>
        <w:pStyle w:val="Akapitzlist"/>
        <w:widowControl w:val="0"/>
        <w:numPr>
          <w:ilvl w:val="1"/>
          <w:numId w:val="196"/>
        </w:numPr>
        <w:tabs>
          <w:tab w:val="left" w:pos="1452"/>
          <w:tab w:val="left" w:pos="1453"/>
        </w:tabs>
        <w:autoSpaceDE w:val="0"/>
        <w:autoSpaceDN w:val="0"/>
        <w:spacing w:before="90" w:after="0" w:line="240" w:lineRule="auto"/>
        <w:ind w:left="2342" w:hanging="357"/>
        <w:contextualSpacing w:val="0"/>
        <w:jc w:val="both"/>
        <w:rPr>
          <w:b/>
          <w:bCs/>
        </w:rPr>
      </w:pPr>
      <w:r w:rsidRPr="004B7216">
        <w:t>o których mowa w pkt A.6.1. odpowiednio do zakresu przekazywania danych pomiarowych,</w:t>
      </w:r>
    </w:p>
    <w:p w14:paraId="7C27FBF9" w14:textId="24FA6C1B" w:rsidR="00592E38" w:rsidRPr="004B7216" w:rsidRDefault="00592E38">
      <w:pPr>
        <w:pStyle w:val="Akapitzlist"/>
        <w:widowControl w:val="0"/>
        <w:numPr>
          <w:ilvl w:val="1"/>
          <w:numId w:val="196"/>
        </w:numPr>
        <w:tabs>
          <w:tab w:val="left" w:pos="1452"/>
          <w:tab w:val="left" w:pos="1453"/>
        </w:tabs>
        <w:autoSpaceDE w:val="0"/>
        <w:autoSpaceDN w:val="0"/>
        <w:spacing w:before="90" w:after="0" w:line="240" w:lineRule="auto"/>
        <w:ind w:left="2342" w:hanging="357"/>
        <w:contextualSpacing w:val="0"/>
        <w:jc w:val="both"/>
        <w:rPr>
          <w:b/>
          <w:bCs/>
        </w:rPr>
      </w:pPr>
      <w:r w:rsidRPr="004B7216">
        <w:t>o świadczenie usług dystrybucji energii elektrycznej zawartej pomiędzy OSD   a  OSDn,</w:t>
      </w:r>
    </w:p>
    <w:p w14:paraId="43613AC5" w14:textId="04186BDD" w:rsidR="00592E38" w:rsidRPr="004B7216" w:rsidRDefault="00592E38">
      <w:pPr>
        <w:pStyle w:val="Akapitzlist"/>
        <w:widowControl w:val="0"/>
        <w:numPr>
          <w:ilvl w:val="1"/>
          <w:numId w:val="196"/>
        </w:numPr>
        <w:tabs>
          <w:tab w:val="left" w:pos="1452"/>
          <w:tab w:val="left" w:pos="1453"/>
        </w:tabs>
        <w:autoSpaceDE w:val="0"/>
        <w:autoSpaceDN w:val="0"/>
        <w:spacing w:before="90" w:after="0" w:line="240" w:lineRule="auto"/>
        <w:ind w:left="2342" w:hanging="357"/>
        <w:contextualSpacing w:val="0"/>
        <w:jc w:val="both"/>
        <w:rPr>
          <w:b/>
          <w:bCs/>
        </w:rPr>
      </w:pPr>
      <w:r w:rsidRPr="004B7216">
        <w:t>o świadczenie usług dystrybucji energii elektrycznej zawartej pomiędzy</w:t>
      </w:r>
      <w:r w:rsidRPr="004B7216">
        <w:rPr>
          <w:position w:val="2"/>
        </w:rPr>
        <w:t xml:space="preserve"> OSD a POB</w:t>
      </w:r>
      <w:r w:rsidRPr="004B7216">
        <w:rPr>
          <w:sz w:val="16"/>
        </w:rPr>
        <w:t>Z</w:t>
      </w:r>
      <w:r w:rsidRPr="004B7216">
        <w:rPr>
          <w:position w:val="2"/>
        </w:rPr>
        <w:t>, którego MB są wykorzystywane w</w:t>
      </w:r>
      <w:r w:rsidRPr="004B7216">
        <w:t xml:space="preserve"> bilansowaniu handlowym URDn przyłączonych do sieci PEP lub OSDn – dotyczy tylko rozliczeń dla potrzeb</w:t>
      </w:r>
      <w:r w:rsidRPr="004B7216">
        <w:rPr>
          <w:spacing w:val="-1"/>
        </w:rPr>
        <w:t xml:space="preserve"> </w:t>
      </w:r>
      <w:r w:rsidRPr="004B7216">
        <w:t>RB.</w:t>
      </w:r>
    </w:p>
    <w:p w14:paraId="38BDAD94" w14:textId="639EDED2" w:rsidR="00592E38" w:rsidRPr="004B7216" w:rsidRDefault="00592E38">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celu umożliwienia OSD przekazywania danych pomiarowych do OSP na potrzeby rozliczeń na RB, OSDn jest zobowiązany w szczególności do:</w:t>
      </w:r>
    </w:p>
    <w:p w14:paraId="2D1BE535" w14:textId="74AF4DE8" w:rsidR="00592E38" w:rsidRPr="004B7216" w:rsidRDefault="00592E38">
      <w:pPr>
        <w:pStyle w:val="Akapitzlist"/>
        <w:widowControl w:val="0"/>
        <w:numPr>
          <w:ilvl w:val="1"/>
          <w:numId w:val="197"/>
        </w:numPr>
        <w:tabs>
          <w:tab w:val="left" w:pos="1452"/>
          <w:tab w:val="left" w:pos="1453"/>
        </w:tabs>
        <w:autoSpaceDE w:val="0"/>
        <w:autoSpaceDN w:val="0"/>
        <w:spacing w:before="90" w:after="0" w:line="240" w:lineRule="auto"/>
        <w:ind w:left="2342" w:hanging="357"/>
        <w:contextualSpacing w:val="0"/>
        <w:jc w:val="both"/>
        <w:rPr>
          <w:b/>
          <w:bCs/>
        </w:rPr>
      </w:pPr>
      <w:r w:rsidRPr="004B7216">
        <w:t>pozyskiwania danych pomiarowych z układów pomiarowo-rozliczeniowych URDn, zgodnie z niniejszą</w:t>
      </w:r>
      <w:r w:rsidRPr="004B7216">
        <w:rPr>
          <w:spacing w:val="-3"/>
        </w:rPr>
        <w:t xml:space="preserve"> </w:t>
      </w:r>
      <w:r w:rsidRPr="004B7216">
        <w:t>IRiESD,</w:t>
      </w:r>
    </w:p>
    <w:p w14:paraId="28133931" w14:textId="0485E299" w:rsidR="00592E38" w:rsidRPr="004B7216" w:rsidRDefault="00592E38">
      <w:pPr>
        <w:pStyle w:val="Akapitzlist"/>
        <w:widowControl w:val="0"/>
        <w:numPr>
          <w:ilvl w:val="1"/>
          <w:numId w:val="197"/>
        </w:numPr>
        <w:tabs>
          <w:tab w:val="left" w:pos="1452"/>
          <w:tab w:val="left" w:pos="1453"/>
        </w:tabs>
        <w:autoSpaceDE w:val="0"/>
        <w:autoSpaceDN w:val="0"/>
        <w:spacing w:before="90" w:after="0" w:line="240" w:lineRule="auto"/>
        <w:ind w:left="2342" w:hanging="357"/>
        <w:contextualSpacing w:val="0"/>
        <w:jc w:val="both"/>
        <w:rPr>
          <w:b/>
          <w:bCs/>
        </w:rPr>
      </w:pPr>
      <w:r w:rsidRPr="004B7216">
        <w:t>przekazywania do OSD danych pomiarowych, o których mowa w lit. a),  dotyczących rzeczywistej ilości energii elektrycznej pobranej  z sieci OSDn lub oddanej do sieci OSDn, zmierzonej przez układy pomiarowo- rozliczeniowe, na każdą godzinę doby handlowej w PPE URDn typu odbiorca, w</w:t>
      </w:r>
      <w:r w:rsidRPr="004B7216">
        <w:rPr>
          <w:spacing w:val="-3"/>
        </w:rPr>
        <w:t xml:space="preserve"> </w:t>
      </w:r>
      <w:r w:rsidRPr="004B7216">
        <w:t>podziale</w:t>
      </w:r>
      <w:r w:rsidRPr="004B7216">
        <w:rPr>
          <w:spacing w:val="-11"/>
        </w:rPr>
        <w:t xml:space="preserve"> </w:t>
      </w:r>
      <w:r w:rsidRPr="004B7216">
        <w:t>na</w:t>
      </w:r>
      <w:r w:rsidRPr="004B7216">
        <w:rPr>
          <w:spacing w:val="-11"/>
        </w:rPr>
        <w:t xml:space="preserve"> </w:t>
      </w:r>
      <w:r w:rsidRPr="004B7216">
        <w:t>sprzedawców,</w:t>
      </w:r>
      <w:r w:rsidRPr="004B7216">
        <w:rPr>
          <w:spacing w:val="-10"/>
        </w:rPr>
        <w:t xml:space="preserve"> </w:t>
      </w:r>
      <w:r w:rsidRPr="004B7216">
        <w:t>zagregowane</w:t>
      </w:r>
      <w:r w:rsidRPr="004B7216">
        <w:rPr>
          <w:spacing w:val="-10"/>
        </w:rPr>
        <w:t xml:space="preserve"> </w:t>
      </w:r>
      <w:r w:rsidRPr="004B7216">
        <w:t>na</w:t>
      </w:r>
      <w:r w:rsidRPr="004B7216">
        <w:rPr>
          <w:spacing w:val="-11"/>
        </w:rPr>
        <w:t xml:space="preserve"> </w:t>
      </w:r>
      <w:r w:rsidRPr="004B7216">
        <w:t>MB</w:t>
      </w:r>
      <w:r w:rsidRPr="004B7216">
        <w:rPr>
          <w:spacing w:val="-9"/>
        </w:rPr>
        <w:t xml:space="preserve"> </w:t>
      </w:r>
      <w:r w:rsidRPr="004B7216">
        <w:t>oraz</w:t>
      </w:r>
      <w:r w:rsidRPr="004B7216">
        <w:rPr>
          <w:spacing w:val="-10"/>
        </w:rPr>
        <w:t xml:space="preserve"> </w:t>
      </w:r>
      <w:r w:rsidRPr="004B7216">
        <w:t>oddzielnie</w:t>
      </w:r>
      <w:r w:rsidRPr="004B7216">
        <w:rPr>
          <w:spacing w:val="-10"/>
        </w:rPr>
        <w:t xml:space="preserve"> </w:t>
      </w:r>
      <w:r w:rsidRPr="004B7216">
        <w:t>w</w:t>
      </w:r>
      <w:r w:rsidRPr="004B7216">
        <w:rPr>
          <w:spacing w:val="-10"/>
        </w:rPr>
        <w:t xml:space="preserve"> </w:t>
      </w:r>
      <w:r w:rsidRPr="004B7216">
        <w:t>PPE</w:t>
      </w:r>
      <w:r w:rsidRPr="004B7216">
        <w:rPr>
          <w:spacing w:val="-10"/>
        </w:rPr>
        <w:t xml:space="preserve"> </w:t>
      </w:r>
      <w:r w:rsidRPr="004B7216">
        <w:t>URDn typu wytwórca lub posiadacz magazynu energii</w:t>
      </w:r>
      <w:r w:rsidRPr="004B7216">
        <w:rPr>
          <w:spacing w:val="-2"/>
        </w:rPr>
        <w:t xml:space="preserve"> </w:t>
      </w:r>
      <w:r w:rsidRPr="004B7216">
        <w:t>elektrycznej,</w:t>
      </w:r>
    </w:p>
    <w:p w14:paraId="36AAFFF9" w14:textId="592ABE4F" w:rsidR="00592E38" w:rsidRPr="004B7216" w:rsidRDefault="00592E38">
      <w:pPr>
        <w:pStyle w:val="Akapitzlist"/>
        <w:widowControl w:val="0"/>
        <w:numPr>
          <w:ilvl w:val="1"/>
          <w:numId w:val="197"/>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przekazywania do OSD skorygowanych </w:t>
      </w:r>
      <w:r w:rsidRPr="004B7216">
        <w:rPr>
          <w:spacing w:val="-3"/>
        </w:rPr>
        <w:t xml:space="preserve">danych </w:t>
      </w:r>
      <w:r w:rsidRPr="004B7216">
        <w:t>pomiarowych URDn w celu ich przesłania do OSP w trybach korekty obowiązujących na RB zgodnie z</w:t>
      </w:r>
      <w:r w:rsidRPr="004B7216">
        <w:rPr>
          <w:spacing w:val="-4"/>
        </w:rPr>
        <w:t xml:space="preserve"> </w:t>
      </w:r>
      <w:r w:rsidRPr="004B7216">
        <w:t>WDB,</w:t>
      </w:r>
    </w:p>
    <w:p w14:paraId="1CFB433A" w14:textId="28DE359F" w:rsidR="00592E38" w:rsidRPr="004B7216" w:rsidRDefault="00592E38">
      <w:pPr>
        <w:pStyle w:val="Akapitzlist"/>
        <w:widowControl w:val="0"/>
        <w:numPr>
          <w:ilvl w:val="1"/>
          <w:numId w:val="197"/>
        </w:numPr>
        <w:tabs>
          <w:tab w:val="left" w:pos="1452"/>
          <w:tab w:val="left" w:pos="1453"/>
        </w:tabs>
        <w:autoSpaceDE w:val="0"/>
        <w:autoSpaceDN w:val="0"/>
        <w:spacing w:before="90" w:after="0" w:line="240" w:lineRule="auto"/>
        <w:ind w:left="2342" w:hanging="357"/>
        <w:contextualSpacing w:val="0"/>
        <w:jc w:val="both"/>
        <w:rPr>
          <w:b/>
          <w:bCs/>
        </w:rPr>
      </w:pPr>
      <w:r w:rsidRPr="004B7216">
        <w:t>niezwłocznego przekazywania OSD</w:t>
      </w:r>
      <w:r w:rsidRPr="004B7216">
        <w:rPr>
          <w:spacing w:val="27"/>
        </w:rPr>
        <w:t xml:space="preserve"> </w:t>
      </w:r>
      <w:r w:rsidRPr="004B7216">
        <w:t>informacji o wstrzymaniu lub zaprzestaniu świadczenia przez OSDn usług dystrybucji energii</w:t>
      </w:r>
      <w:r w:rsidRPr="004B7216">
        <w:rPr>
          <w:spacing w:val="-10"/>
        </w:rPr>
        <w:t xml:space="preserve"> </w:t>
      </w:r>
      <w:r w:rsidRPr="004B7216">
        <w:t>elektrycznej</w:t>
      </w:r>
      <w:r w:rsidRPr="004B7216">
        <w:rPr>
          <w:spacing w:val="-12"/>
        </w:rPr>
        <w:t xml:space="preserve"> </w:t>
      </w:r>
      <w:r w:rsidRPr="004B7216">
        <w:t>dla</w:t>
      </w:r>
      <w:r w:rsidRPr="004B7216">
        <w:rPr>
          <w:spacing w:val="-9"/>
        </w:rPr>
        <w:t xml:space="preserve"> </w:t>
      </w:r>
      <w:r w:rsidRPr="004B7216">
        <w:t>URDn</w:t>
      </w:r>
      <w:r w:rsidRPr="004B7216">
        <w:rPr>
          <w:spacing w:val="-12"/>
        </w:rPr>
        <w:t xml:space="preserve"> </w:t>
      </w:r>
      <w:r w:rsidRPr="004B7216">
        <w:t>lub</w:t>
      </w:r>
      <w:r w:rsidRPr="004B7216">
        <w:rPr>
          <w:spacing w:val="-13"/>
        </w:rPr>
        <w:t xml:space="preserve"> </w:t>
      </w:r>
      <w:r w:rsidRPr="004B7216">
        <w:t>o</w:t>
      </w:r>
      <w:r w:rsidRPr="004B7216">
        <w:rPr>
          <w:spacing w:val="-10"/>
        </w:rPr>
        <w:t xml:space="preserve"> </w:t>
      </w:r>
      <w:r w:rsidRPr="004B7216">
        <w:t>zaprzestaniu</w:t>
      </w:r>
      <w:r w:rsidRPr="004B7216">
        <w:rPr>
          <w:spacing w:val="-11"/>
        </w:rPr>
        <w:t xml:space="preserve"> </w:t>
      </w:r>
      <w:r w:rsidRPr="004B7216">
        <w:t>sprzedaży</w:t>
      </w:r>
      <w:r w:rsidRPr="004B7216">
        <w:rPr>
          <w:spacing w:val="-10"/>
        </w:rPr>
        <w:t xml:space="preserve"> </w:t>
      </w:r>
      <w:r w:rsidRPr="004B7216">
        <w:t>energii</w:t>
      </w:r>
      <w:r w:rsidRPr="004B7216">
        <w:rPr>
          <w:spacing w:val="-12"/>
        </w:rPr>
        <w:t xml:space="preserve"> </w:t>
      </w:r>
      <w:r w:rsidRPr="004B7216">
        <w:t>elektrycznej do URDn przez</w:t>
      </w:r>
      <w:r w:rsidRPr="004B7216">
        <w:rPr>
          <w:spacing w:val="-3"/>
        </w:rPr>
        <w:t xml:space="preserve"> </w:t>
      </w:r>
      <w:r w:rsidRPr="004B7216">
        <w:t>sprzedawcę,</w:t>
      </w:r>
    </w:p>
    <w:p w14:paraId="138862CB" w14:textId="7242B2B3" w:rsidR="00592E38" w:rsidRPr="004B7216" w:rsidRDefault="00592E38">
      <w:pPr>
        <w:pStyle w:val="Akapitzlist"/>
        <w:widowControl w:val="0"/>
        <w:numPr>
          <w:ilvl w:val="1"/>
          <w:numId w:val="197"/>
        </w:numPr>
        <w:tabs>
          <w:tab w:val="left" w:pos="1452"/>
          <w:tab w:val="left" w:pos="1453"/>
        </w:tabs>
        <w:autoSpaceDE w:val="0"/>
        <w:autoSpaceDN w:val="0"/>
        <w:spacing w:before="90" w:after="0" w:line="240" w:lineRule="auto"/>
        <w:ind w:left="2342" w:hanging="357"/>
        <w:contextualSpacing w:val="0"/>
        <w:jc w:val="both"/>
        <w:rPr>
          <w:b/>
          <w:bCs/>
        </w:rPr>
      </w:pPr>
      <w:r w:rsidRPr="004B7216">
        <w:t>niezwłocznego informowania OSD o okolicznościach mających wpływ na prawidłowość przekazywanych danych</w:t>
      </w:r>
      <w:r w:rsidRPr="004B7216">
        <w:rPr>
          <w:spacing w:val="-12"/>
        </w:rPr>
        <w:t xml:space="preserve"> </w:t>
      </w:r>
      <w:r w:rsidRPr="004B7216">
        <w:t>pomiarowych.</w:t>
      </w:r>
    </w:p>
    <w:p w14:paraId="6F4CE6EE" w14:textId="0391A3D3" w:rsidR="00592E38" w:rsidRPr="004B7216" w:rsidRDefault="00592E38">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celu umożliwienia OSD przekazywania OSP danych pomiarowych na potrzeby rozliczeń usługi IRP i usługi IZP lub usług bilansujących, OSDn jest zobowiązany w szczególności do:</w:t>
      </w:r>
    </w:p>
    <w:p w14:paraId="5BC4F4E7" w14:textId="4798900F" w:rsidR="00592E38" w:rsidRPr="004B7216" w:rsidRDefault="00592E38">
      <w:pPr>
        <w:pStyle w:val="Akapitzlist"/>
        <w:widowControl w:val="0"/>
        <w:numPr>
          <w:ilvl w:val="1"/>
          <w:numId w:val="198"/>
        </w:numPr>
        <w:tabs>
          <w:tab w:val="left" w:pos="1452"/>
          <w:tab w:val="left" w:pos="1453"/>
        </w:tabs>
        <w:autoSpaceDE w:val="0"/>
        <w:autoSpaceDN w:val="0"/>
        <w:spacing w:before="90" w:after="0" w:line="240" w:lineRule="auto"/>
        <w:ind w:left="2342" w:hanging="357"/>
        <w:contextualSpacing w:val="0"/>
        <w:jc w:val="both"/>
        <w:rPr>
          <w:b/>
          <w:bCs/>
        </w:rPr>
      </w:pPr>
      <w:r w:rsidRPr="004B7216">
        <w:t>pozyskiwania danych pomiarowych z układów pomiarowo-rozliczeniowych URDn, zgodnie z</w:t>
      </w:r>
      <w:r w:rsidRPr="004B7216">
        <w:rPr>
          <w:spacing w:val="-1"/>
        </w:rPr>
        <w:t xml:space="preserve"> </w:t>
      </w:r>
      <w:r w:rsidRPr="004B7216">
        <w:t>IRiESD,</w:t>
      </w:r>
    </w:p>
    <w:p w14:paraId="7377C9A6" w14:textId="15B0C903" w:rsidR="00592E38" w:rsidRPr="004B7216" w:rsidRDefault="00592E38">
      <w:pPr>
        <w:pStyle w:val="Akapitzlist"/>
        <w:widowControl w:val="0"/>
        <w:numPr>
          <w:ilvl w:val="1"/>
          <w:numId w:val="198"/>
        </w:numPr>
        <w:tabs>
          <w:tab w:val="left" w:pos="1452"/>
          <w:tab w:val="left" w:pos="1453"/>
        </w:tabs>
        <w:autoSpaceDE w:val="0"/>
        <w:autoSpaceDN w:val="0"/>
        <w:spacing w:before="90" w:after="0" w:line="240" w:lineRule="auto"/>
        <w:ind w:left="2342" w:hanging="357"/>
        <w:contextualSpacing w:val="0"/>
        <w:jc w:val="both"/>
        <w:rPr>
          <w:b/>
          <w:bCs/>
        </w:rPr>
      </w:pPr>
      <w:r w:rsidRPr="004B7216">
        <w:lastRenderedPageBreak/>
        <w:t>przekazywania OSD dla potrzeb rozliczeń usługi IRP i usługi IZP danych pomiarowych,</w:t>
      </w:r>
      <w:r w:rsidRPr="004B7216">
        <w:rPr>
          <w:spacing w:val="-7"/>
        </w:rPr>
        <w:t xml:space="preserve"> </w:t>
      </w:r>
      <w:r w:rsidRPr="004B7216">
        <w:t>o</w:t>
      </w:r>
      <w:r w:rsidRPr="004B7216">
        <w:rPr>
          <w:spacing w:val="-6"/>
        </w:rPr>
        <w:t xml:space="preserve"> </w:t>
      </w:r>
      <w:r w:rsidRPr="004B7216">
        <w:t>których</w:t>
      </w:r>
      <w:r w:rsidRPr="004B7216">
        <w:rPr>
          <w:spacing w:val="-5"/>
        </w:rPr>
        <w:t xml:space="preserve"> </w:t>
      </w:r>
      <w:r w:rsidRPr="004B7216">
        <w:t>mowa</w:t>
      </w:r>
      <w:r w:rsidRPr="004B7216">
        <w:rPr>
          <w:spacing w:val="-7"/>
        </w:rPr>
        <w:t xml:space="preserve"> </w:t>
      </w:r>
      <w:r w:rsidRPr="004B7216">
        <w:t>w</w:t>
      </w:r>
      <w:r w:rsidRPr="004B7216">
        <w:rPr>
          <w:spacing w:val="-1"/>
        </w:rPr>
        <w:t xml:space="preserve"> </w:t>
      </w:r>
      <w:r w:rsidRPr="004B7216">
        <w:t>lit.</w:t>
      </w:r>
      <w:r w:rsidRPr="004B7216">
        <w:rPr>
          <w:spacing w:val="-2"/>
        </w:rPr>
        <w:t xml:space="preserve"> </w:t>
      </w:r>
      <w:r w:rsidRPr="004B7216">
        <w:t>a),</w:t>
      </w:r>
      <w:r w:rsidRPr="004B7216">
        <w:rPr>
          <w:spacing w:val="-7"/>
        </w:rPr>
        <w:t xml:space="preserve"> </w:t>
      </w:r>
      <w:r w:rsidRPr="004B7216">
        <w:t>dotyczących</w:t>
      </w:r>
      <w:r w:rsidRPr="004B7216">
        <w:rPr>
          <w:spacing w:val="-7"/>
        </w:rPr>
        <w:t xml:space="preserve"> </w:t>
      </w:r>
      <w:r w:rsidRPr="004B7216">
        <w:t>rzeczywistej</w:t>
      </w:r>
      <w:r w:rsidRPr="004B7216">
        <w:rPr>
          <w:spacing w:val="-6"/>
        </w:rPr>
        <w:t xml:space="preserve"> </w:t>
      </w:r>
      <w:r w:rsidRPr="004B7216">
        <w:t>ilości</w:t>
      </w:r>
      <w:r w:rsidRPr="004B7216">
        <w:rPr>
          <w:spacing w:val="-6"/>
        </w:rPr>
        <w:t xml:space="preserve"> </w:t>
      </w:r>
      <w:r w:rsidRPr="004B7216">
        <w:t>energii elektrycznej</w:t>
      </w:r>
      <w:r w:rsidRPr="004B7216">
        <w:rPr>
          <w:spacing w:val="-16"/>
        </w:rPr>
        <w:t xml:space="preserve"> </w:t>
      </w:r>
      <w:r w:rsidRPr="004B7216">
        <w:t>pobranej</w:t>
      </w:r>
      <w:r w:rsidRPr="004B7216">
        <w:rPr>
          <w:spacing w:val="-15"/>
        </w:rPr>
        <w:t xml:space="preserve"> </w:t>
      </w:r>
      <w:r w:rsidRPr="004B7216">
        <w:t>z</w:t>
      </w:r>
      <w:r w:rsidRPr="004B7216">
        <w:rPr>
          <w:spacing w:val="-18"/>
        </w:rPr>
        <w:t xml:space="preserve"> </w:t>
      </w:r>
      <w:r w:rsidRPr="004B7216">
        <w:t>sieci</w:t>
      </w:r>
      <w:r w:rsidRPr="004B7216">
        <w:rPr>
          <w:spacing w:val="-15"/>
        </w:rPr>
        <w:t xml:space="preserve"> </w:t>
      </w:r>
      <w:r w:rsidRPr="004B7216">
        <w:t>OSDn</w:t>
      </w:r>
      <w:r w:rsidRPr="004B7216">
        <w:rPr>
          <w:spacing w:val="-17"/>
        </w:rPr>
        <w:t xml:space="preserve"> </w:t>
      </w:r>
      <w:r w:rsidRPr="004B7216">
        <w:t>lub</w:t>
      </w:r>
      <w:r w:rsidRPr="004B7216">
        <w:rPr>
          <w:spacing w:val="-15"/>
        </w:rPr>
        <w:t xml:space="preserve"> </w:t>
      </w:r>
      <w:r w:rsidRPr="004B7216">
        <w:t>oddanej</w:t>
      </w:r>
      <w:r w:rsidRPr="004B7216">
        <w:rPr>
          <w:spacing w:val="-16"/>
        </w:rPr>
        <w:t xml:space="preserve"> </w:t>
      </w:r>
      <w:r w:rsidRPr="004B7216">
        <w:t>do</w:t>
      </w:r>
      <w:r w:rsidRPr="004B7216">
        <w:rPr>
          <w:spacing w:val="-16"/>
        </w:rPr>
        <w:t xml:space="preserve"> </w:t>
      </w:r>
      <w:r w:rsidRPr="004B7216">
        <w:t>sieci</w:t>
      </w:r>
      <w:r w:rsidRPr="004B7216">
        <w:rPr>
          <w:spacing w:val="-15"/>
        </w:rPr>
        <w:t xml:space="preserve"> </w:t>
      </w:r>
      <w:r w:rsidRPr="004B7216">
        <w:t>OSDn,</w:t>
      </w:r>
      <w:r w:rsidRPr="004B7216">
        <w:rPr>
          <w:spacing w:val="-17"/>
        </w:rPr>
        <w:t xml:space="preserve"> </w:t>
      </w:r>
      <w:r w:rsidRPr="004B7216">
        <w:t>zmierzonej</w:t>
      </w:r>
      <w:r w:rsidRPr="004B7216">
        <w:rPr>
          <w:spacing w:val="-15"/>
        </w:rPr>
        <w:t xml:space="preserve"> </w:t>
      </w:r>
      <w:r w:rsidRPr="004B7216">
        <w:t>przez układy</w:t>
      </w:r>
      <w:r w:rsidRPr="004B7216">
        <w:rPr>
          <w:spacing w:val="30"/>
        </w:rPr>
        <w:t xml:space="preserve"> </w:t>
      </w:r>
      <w:r w:rsidRPr="004B7216">
        <w:t>pomiarowo-rozliczeniowe,</w:t>
      </w:r>
      <w:r w:rsidRPr="004B7216">
        <w:rPr>
          <w:spacing w:val="33"/>
        </w:rPr>
        <w:t xml:space="preserve"> </w:t>
      </w:r>
      <w:r w:rsidRPr="004B7216">
        <w:t>dla</w:t>
      </w:r>
      <w:r w:rsidRPr="004B7216">
        <w:rPr>
          <w:spacing w:val="31"/>
        </w:rPr>
        <w:t xml:space="preserve"> </w:t>
      </w:r>
      <w:r w:rsidRPr="004B7216">
        <w:t>każdego</w:t>
      </w:r>
      <w:r w:rsidRPr="004B7216">
        <w:rPr>
          <w:spacing w:val="34"/>
        </w:rPr>
        <w:t xml:space="preserve"> </w:t>
      </w:r>
      <w:r w:rsidRPr="004B7216">
        <w:t>ORN</w:t>
      </w:r>
      <w:r w:rsidRPr="004B7216">
        <w:rPr>
          <w:spacing w:val="32"/>
        </w:rPr>
        <w:t xml:space="preserve"> </w:t>
      </w:r>
      <w:r w:rsidRPr="004B7216">
        <w:t>doby</w:t>
      </w:r>
      <w:r w:rsidRPr="004B7216">
        <w:rPr>
          <w:spacing w:val="32"/>
        </w:rPr>
        <w:t xml:space="preserve"> </w:t>
      </w:r>
      <w:r w:rsidRPr="004B7216">
        <w:t>handlowej</w:t>
      </w:r>
      <w:r w:rsidRPr="004B7216">
        <w:rPr>
          <w:spacing w:val="32"/>
        </w:rPr>
        <w:t xml:space="preserve"> </w:t>
      </w:r>
      <w:r w:rsidRPr="004B7216">
        <w:t>w</w:t>
      </w:r>
      <w:r w:rsidRPr="004B7216">
        <w:rPr>
          <w:spacing w:val="34"/>
        </w:rPr>
        <w:t xml:space="preserve"> </w:t>
      </w:r>
      <w:r w:rsidRPr="004B7216">
        <w:t>PPE URDn,</w:t>
      </w:r>
    </w:p>
    <w:p w14:paraId="34986659" w14:textId="559B45E3" w:rsidR="00592E38" w:rsidRPr="004B7216" w:rsidRDefault="00592E38">
      <w:pPr>
        <w:pStyle w:val="Akapitzlist"/>
        <w:widowControl w:val="0"/>
        <w:numPr>
          <w:ilvl w:val="1"/>
          <w:numId w:val="198"/>
        </w:numPr>
        <w:tabs>
          <w:tab w:val="left" w:pos="1452"/>
          <w:tab w:val="left" w:pos="1453"/>
        </w:tabs>
        <w:autoSpaceDE w:val="0"/>
        <w:autoSpaceDN w:val="0"/>
        <w:spacing w:before="90" w:after="0" w:line="240" w:lineRule="auto"/>
        <w:ind w:left="2342" w:hanging="357"/>
        <w:contextualSpacing w:val="0"/>
        <w:jc w:val="both"/>
        <w:rPr>
          <w:b/>
          <w:bCs/>
        </w:rPr>
      </w:pPr>
      <w:r w:rsidRPr="004B7216">
        <w:t>przekazywania OSD dla potrzeb rozliczeń usług bilansujących danych pomiarowych, o których mowa w lit. a), dotyczących wielkości mocy oraz rzeczywistej ilości energii elektrycznej pobranej z sieci OSDn lub oddanej do sieci OSDn, zmierzonej przez układy pomiarowo- rozliczeniowe, odpowiednio dla każdej godziny lub dla każdego ORN doby handlowej w PPE</w:t>
      </w:r>
      <w:r w:rsidRPr="004B7216">
        <w:rPr>
          <w:spacing w:val="-1"/>
        </w:rPr>
        <w:t xml:space="preserve"> </w:t>
      </w:r>
      <w:r w:rsidRPr="004B7216">
        <w:t>URDn,</w:t>
      </w:r>
    </w:p>
    <w:p w14:paraId="365C8774" w14:textId="16C54256" w:rsidR="00592E38" w:rsidRPr="004B7216" w:rsidRDefault="00592E38">
      <w:pPr>
        <w:pStyle w:val="Akapitzlist"/>
        <w:widowControl w:val="0"/>
        <w:numPr>
          <w:ilvl w:val="1"/>
          <w:numId w:val="198"/>
        </w:numPr>
        <w:tabs>
          <w:tab w:val="left" w:pos="1452"/>
          <w:tab w:val="left" w:pos="1453"/>
        </w:tabs>
        <w:autoSpaceDE w:val="0"/>
        <w:autoSpaceDN w:val="0"/>
        <w:spacing w:before="90" w:after="0" w:line="240" w:lineRule="auto"/>
        <w:ind w:left="2342" w:hanging="357"/>
        <w:contextualSpacing w:val="0"/>
        <w:jc w:val="both"/>
        <w:rPr>
          <w:b/>
          <w:bCs/>
        </w:rPr>
      </w:pPr>
      <w:r w:rsidRPr="004B7216">
        <w:t>przekazywania OSD skorygowanych danych pomiarowych URDn</w:t>
      </w:r>
      <w:r w:rsidRPr="004B7216">
        <w:rPr>
          <w:spacing w:val="-17"/>
        </w:rPr>
        <w:t xml:space="preserve"> </w:t>
      </w:r>
      <w:r w:rsidRPr="004B7216">
        <w:t>w</w:t>
      </w:r>
      <w:r w:rsidRPr="004B7216">
        <w:rPr>
          <w:spacing w:val="-1"/>
        </w:rPr>
        <w:t xml:space="preserve"> </w:t>
      </w:r>
      <w:r w:rsidRPr="004B7216">
        <w:t>celu</w:t>
      </w:r>
      <w:r w:rsidRPr="004B7216">
        <w:rPr>
          <w:spacing w:val="-15"/>
        </w:rPr>
        <w:t xml:space="preserve"> </w:t>
      </w:r>
      <w:r w:rsidRPr="004B7216">
        <w:t>ich</w:t>
      </w:r>
      <w:r w:rsidRPr="004B7216">
        <w:rPr>
          <w:spacing w:val="-16"/>
        </w:rPr>
        <w:t xml:space="preserve"> </w:t>
      </w:r>
      <w:r w:rsidRPr="004B7216">
        <w:t>przesłania</w:t>
      </w:r>
      <w:r w:rsidRPr="004B7216">
        <w:rPr>
          <w:spacing w:val="-16"/>
        </w:rPr>
        <w:t xml:space="preserve"> </w:t>
      </w:r>
      <w:r w:rsidRPr="004B7216">
        <w:t>do</w:t>
      </w:r>
      <w:r w:rsidRPr="004B7216">
        <w:rPr>
          <w:spacing w:val="-17"/>
        </w:rPr>
        <w:t xml:space="preserve"> </w:t>
      </w:r>
      <w:r w:rsidRPr="004B7216">
        <w:t>OSP</w:t>
      </w:r>
      <w:r w:rsidRPr="004B7216">
        <w:rPr>
          <w:spacing w:val="-15"/>
        </w:rPr>
        <w:t xml:space="preserve"> </w:t>
      </w:r>
      <w:r w:rsidRPr="004B7216">
        <w:t>w</w:t>
      </w:r>
      <w:r w:rsidRPr="004B7216">
        <w:rPr>
          <w:spacing w:val="-16"/>
        </w:rPr>
        <w:t xml:space="preserve"> </w:t>
      </w:r>
      <w:r w:rsidRPr="004B7216">
        <w:t>trybach</w:t>
      </w:r>
      <w:r w:rsidRPr="004B7216">
        <w:rPr>
          <w:spacing w:val="-16"/>
        </w:rPr>
        <w:t xml:space="preserve"> </w:t>
      </w:r>
      <w:r w:rsidRPr="004B7216">
        <w:t>korekt</w:t>
      </w:r>
      <w:r w:rsidRPr="004B7216">
        <w:rPr>
          <w:spacing w:val="-15"/>
        </w:rPr>
        <w:t xml:space="preserve"> </w:t>
      </w:r>
      <w:r w:rsidRPr="004B7216">
        <w:t>obowiązujących</w:t>
      </w:r>
      <w:r w:rsidRPr="004B7216">
        <w:rPr>
          <w:spacing w:val="-16"/>
        </w:rPr>
        <w:t xml:space="preserve"> </w:t>
      </w:r>
      <w:r w:rsidRPr="004B7216">
        <w:t>dla</w:t>
      </w:r>
      <w:r w:rsidRPr="004B7216">
        <w:rPr>
          <w:spacing w:val="-14"/>
        </w:rPr>
        <w:t xml:space="preserve"> </w:t>
      </w:r>
      <w:r w:rsidRPr="004B7216">
        <w:t>usługi IRP i usługi IZP, zgodnie z</w:t>
      </w:r>
      <w:r w:rsidRPr="004B7216">
        <w:rPr>
          <w:spacing w:val="2"/>
        </w:rPr>
        <w:t xml:space="preserve"> </w:t>
      </w:r>
      <w:r w:rsidRPr="004B7216">
        <w:t>IRiESP,</w:t>
      </w:r>
    </w:p>
    <w:p w14:paraId="0207F2E9" w14:textId="05FE9144" w:rsidR="00592E38" w:rsidRPr="004B7216" w:rsidRDefault="00592E38">
      <w:pPr>
        <w:pStyle w:val="Akapitzlist"/>
        <w:widowControl w:val="0"/>
        <w:numPr>
          <w:ilvl w:val="1"/>
          <w:numId w:val="198"/>
        </w:numPr>
        <w:tabs>
          <w:tab w:val="left" w:pos="1452"/>
          <w:tab w:val="left" w:pos="1453"/>
        </w:tabs>
        <w:autoSpaceDE w:val="0"/>
        <w:autoSpaceDN w:val="0"/>
        <w:spacing w:before="90" w:after="0" w:line="240" w:lineRule="auto"/>
        <w:ind w:left="2342" w:hanging="357"/>
        <w:contextualSpacing w:val="0"/>
        <w:jc w:val="both"/>
        <w:rPr>
          <w:b/>
          <w:bCs/>
        </w:rPr>
      </w:pPr>
      <w:r w:rsidRPr="004B7216">
        <w:t>przekazywania OSD skorygowanych danych pomiarowych URDn</w:t>
      </w:r>
      <w:r w:rsidRPr="004B7216">
        <w:rPr>
          <w:spacing w:val="-11"/>
        </w:rPr>
        <w:t xml:space="preserve"> </w:t>
      </w:r>
      <w:r w:rsidRPr="004B7216">
        <w:t>w</w:t>
      </w:r>
      <w:r w:rsidRPr="004B7216">
        <w:rPr>
          <w:spacing w:val="-1"/>
        </w:rPr>
        <w:t xml:space="preserve"> </w:t>
      </w:r>
      <w:r w:rsidRPr="004B7216">
        <w:t>celu</w:t>
      </w:r>
      <w:r w:rsidRPr="004B7216">
        <w:rPr>
          <w:spacing w:val="-8"/>
        </w:rPr>
        <w:t xml:space="preserve"> </w:t>
      </w:r>
      <w:r w:rsidRPr="004B7216">
        <w:t>ich</w:t>
      </w:r>
      <w:r w:rsidRPr="004B7216">
        <w:rPr>
          <w:spacing w:val="-11"/>
        </w:rPr>
        <w:t xml:space="preserve"> </w:t>
      </w:r>
      <w:r w:rsidRPr="004B7216">
        <w:t>przesłania</w:t>
      </w:r>
      <w:r w:rsidRPr="004B7216">
        <w:rPr>
          <w:spacing w:val="-12"/>
        </w:rPr>
        <w:t xml:space="preserve"> </w:t>
      </w:r>
      <w:r w:rsidRPr="004B7216">
        <w:t>do</w:t>
      </w:r>
      <w:r w:rsidRPr="004B7216">
        <w:rPr>
          <w:spacing w:val="-10"/>
        </w:rPr>
        <w:t xml:space="preserve"> </w:t>
      </w:r>
      <w:r w:rsidRPr="004B7216">
        <w:t>OSP</w:t>
      </w:r>
      <w:r w:rsidRPr="004B7216">
        <w:rPr>
          <w:spacing w:val="-10"/>
        </w:rPr>
        <w:t xml:space="preserve"> </w:t>
      </w:r>
      <w:r w:rsidRPr="004B7216">
        <w:t>w</w:t>
      </w:r>
      <w:r w:rsidRPr="004B7216">
        <w:rPr>
          <w:spacing w:val="-12"/>
        </w:rPr>
        <w:t xml:space="preserve"> </w:t>
      </w:r>
      <w:r w:rsidRPr="004B7216">
        <w:t>trybach</w:t>
      </w:r>
      <w:r w:rsidRPr="004B7216">
        <w:rPr>
          <w:spacing w:val="-11"/>
        </w:rPr>
        <w:t xml:space="preserve"> </w:t>
      </w:r>
      <w:r w:rsidRPr="004B7216">
        <w:t>korekt</w:t>
      </w:r>
      <w:r w:rsidRPr="004B7216">
        <w:rPr>
          <w:spacing w:val="-11"/>
        </w:rPr>
        <w:t xml:space="preserve"> </w:t>
      </w:r>
      <w:r w:rsidRPr="004B7216">
        <w:t>obowiązujących</w:t>
      </w:r>
      <w:r w:rsidRPr="004B7216">
        <w:rPr>
          <w:spacing w:val="-8"/>
        </w:rPr>
        <w:t xml:space="preserve"> </w:t>
      </w:r>
      <w:r w:rsidRPr="004B7216">
        <w:t>dla</w:t>
      </w:r>
      <w:r w:rsidRPr="004B7216">
        <w:rPr>
          <w:spacing w:val="-8"/>
        </w:rPr>
        <w:t xml:space="preserve"> </w:t>
      </w:r>
      <w:r w:rsidRPr="004B7216">
        <w:t>usług bilansujących, zgodnie z</w:t>
      </w:r>
      <w:r w:rsidRPr="004B7216">
        <w:rPr>
          <w:spacing w:val="1"/>
        </w:rPr>
        <w:t xml:space="preserve"> </w:t>
      </w:r>
      <w:r w:rsidRPr="004B7216">
        <w:t>WDB,</w:t>
      </w:r>
    </w:p>
    <w:p w14:paraId="0AC89A77" w14:textId="4CDA86D8" w:rsidR="00592E38" w:rsidRPr="004B7216" w:rsidRDefault="00592E38">
      <w:pPr>
        <w:pStyle w:val="Akapitzlist"/>
        <w:widowControl w:val="0"/>
        <w:numPr>
          <w:ilvl w:val="1"/>
          <w:numId w:val="198"/>
        </w:numPr>
        <w:tabs>
          <w:tab w:val="left" w:pos="1452"/>
          <w:tab w:val="left" w:pos="1453"/>
        </w:tabs>
        <w:autoSpaceDE w:val="0"/>
        <w:autoSpaceDN w:val="0"/>
        <w:spacing w:before="90" w:after="0" w:line="240" w:lineRule="auto"/>
        <w:ind w:left="2342" w:hanging="357"/>
        <w:contextualSpacing w:val="0"/>
        <w:jc w:val="both"/>
        <w:rPr>
          <w:b/>
          <w:bCs/>
        </w:rPr>
      </w:pPr>
      <w:r w:rsidRPr="004B7216">
        <w:t>niezwłocznego informowania OSD o okolicznościach mających wpływ na prawidłowość przekazywanych danych</w:t>
      </w:r>
      <w:r w:rsidRPr="004B7216">
        <w:rPr>
          <w:spacing w:val="-12"/>
        </w:rPr>
        <w:t xml:space="preserve"> </w:t>
      </w:r>
      <w:r w:rsidRPr="004B7216">
        <w:t>pomiarowych.</w:t>
      </w:r>
    </w:p>
    <w:p w14:paraId="3FBE6395" w14:textId="55436621" w:rsidR="00592E38" w:rsidRPr="004B7216" w:rsidRDefault="00592E38">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celu umożliwienia OSD przekazywania danych pomiarowych do OSP na potrzeby rynku mocy, o których mowa w pkt. I.I.10., OSDn jest zobowiązany w szczególności do:</w:t>
      </w:r>
    </w:p>
    <w:p w14:paraId="02F9903C" w14:textId="27AEAF58" w:rsidR="00592E38" w:rsidRPr="004B7216" w:rsidRDefault="000F186E">
      <w:pPr>
        <w:pStyle w:val="Akapitzlist"/>
        <w:widowControl w:val="0"/>
        <w:numPr>
          <w:ilvl w:val="1"/>
          <w:numId w:val="199"/>
        </w:numPr>
        <w:tabs>
          <w:tab w:val="left" w:pos="1452"/>
          <w:tab w:val="left" w:pos="1453"/>
        </w:tabs>
        <w:autoSpaceDE w:val="0"/>
        <w:autoSpaceDN w:val="0"/>
        <w:spacing w:before="90" w:after="0" w:line="240" w:lineRule="auto"/>
        <w:ind w:left="2342" w:hanging="357"/>
        <w:contextualSpacing w:val="0"/>
        <w:jc w:val="both"/>
        <w:rPr>
          <w:b/>
          <w:bCs/>
        </w:rPr>
      </w:pPr>
      <w:r w:rsidRPr="004B7216">
        <w:t>pozyskiwania danych pomiarowych z układów pomiarowo-rozliczeniowych URDn, zgodnie z niniejszą</w:t>
      </w:r>
      <w:r w:rsidRPr="004B7216">
        <w:rPr>
          <w:spacing w:val="-3"/>
        </w:rPr>
        <w:t xml:space="preserve"> </w:t>
      </w:r>
      <w:r w:rsidRPr="004B7216">
        <w:t>IRiESD,</w:t>
      </w:r>
    </w:p>
    <w:p w14:paraId="00B0901C" w14:textId="10953068" w:rsidR="000F186E" w:rsidRPr="004B7216" w:rsidRDefault="000F186E">
      <w:pPr>
        <w:pStyle w:val="Akapitzlist"/>
        <w:widowControl w:val="0"/>
        <w:numPr>
          <w:ilvl w:val="1"/>
          <w:numId w:val="199"/>
        </w:numPr>
        <w:tabs>
          <w:tab w:val="left" w:pos="1452"/>
          <w:tab w:val="left" w:pos="1453"/>
        </w:tabs>
        <w:autoSpaceDE w:val="0"/>
        <w:autoSpaceDN w:val="0"/>
        <w:spacing w:before="90" w:after="0" w:line="240" w:lineRule="auto"/>
        <w:ind w:left="2342" w:hanging="357"/>
        <w:contextualSpacing w:val="0"/>
        <w:jc w:val="both"/>
        <w:rPr>
          <w:b/>
          <w:bCs/>
        </w:rPr>
      </w:pPr>
      <w:r w:rsidRPr="004B7216">
        <w:t>przekazywania do OSD danych pomiarowych, o których mowa w lit. a),  dotyczących rzeczywistej ilości energii elektrycznej pobranej  z sieci OSDn lub oddanej do sieci OSDn, zmierzonej przez układy pomiarowo- rozliczeniowe, na każdą godzinę doby handlowej w PPE</w:t>
      </w:r>
      <w:r w:rsidRPr="004B7216">
        <w:rPr>
          <w:spacing w:val="1"/>
        </w:rPr>
        <w:t xml:space="preserve"> </w:t>
      </w:r>
      <w:r w:rsidRPr="004B7216">
        <w:t>URDn,</w:t>
      </w:r>
    </w:p>
    <w:p w14:paraId="3115C5BE" w14:textId="2B4FC571" w:rsidR="000F186E" w:rsidRPr="004B7216" w:rsidRDefault="000F186E">
      <w:pPr>
        <w:pStyle w:val="Akapitzlist"/>
        <w:widowControl w:val="0"/>
        <w:numPr>
          <w:ilvl w:val="1"/>
          <w:numId w:val="199"/>
        </w:numPr>
        <w:tabs>
          <w:tab w:val="left" w:pos="1452"/>
          <w:tab w:val="left" w:pos="1453"/>
        </w:tabs>
        <w:autoSpaceDE w:val="0"/>
        <w:autoSpaceDN w:val="0"/>
        <w:spacing w:before="90" w:after="0" w:line="240" w:lineRule="auto"/>
        <w:ind w:left="2342" w:hanging="357"/>
        <w:contextualSpacing w:val="0"/>
        <w:jc w:val="both"/>
        <w:rPr>
          <w:b/>
          <w:bCs/>
        </w:rPr>
      </w:pPr>
      <w:r w:rsidRPr="004B7216">
        <w:t>przekazywania do OSD skorygowanych danych pomiarowych URDn w celu ich przesłania do OSP w trybach korekty zgodnie z</w:t>
      </w:r>
      <w:r w:rsidRPr="004B7216">
        <w:rPr>
          <w:spacing w:val="-15"/>
        </w:rPr>
        <w:t xml:space="preserve"> </w:t>
      </w:r>
      <w:r w:rsidRPr="004B7216">
        <w:t>Regulaminem</w:t>
      </w:r>
      <w:r w:rsidRPr="004B7216">
        <w:rPr>
          <w:spacing w:val="-14"/>
        </w:rPr>
        <w:t xml:space="preserve"> </w:t>
      </w:r>
      <w:r w:rsidRPr="004B7216">
        <w:t>Rynku</w:t>
      </w:r>
      <w:r w:rsidRPr="004B7216">
        <w:rPr>
          <w:spacing w:val="-13"/>
        </w:rPr>
        <w:t xml:space="preserve"> </w:t>
      </w:r>
      <w:r w:rsidRPr="004B7216">
        <w:t>Mocy</w:t>
      </w:r>
      <w:r w:rsidRPr="004B7216">
        <w:rPr>
          <w:spacing w:val="-14"/>
        </w:rPr>
        <w:t xml:space="preserve"> </w:t>
      </w:r>
      <w:r w:rsidRPr="004B7216">
        <w:t>(RRM)</w:t>
      </w:r>
      <w:r w:rsidRPr="004B7216">
        <w:rPr>
          <w:spacing w:val="-15"/>
        </w:rPr>
        <w:t xml:space="preserve"> </w:t>
      </w:r>
      <w:r w:rsidRPr="004B7216">
        <w:t>opracowanym</w:t>
      </w:r>
      <w:r w:rsidRPr="004B7216">
        <w:rPr>
          <w:spacing w:val="-13"/>
        </w:rPr>
        <w:t xml:space="preserve"> </w:t>
      </w:r>
      <w:r w:rsidRPr="004B7216">
        <w:t>przez</w:t>
      </w:r>
      <w:r w:rsidRPr="004B7216">
        <w:rPr>
          <w:spacing w:val="-13"/>
        </w:rPr>
        <w:t xml:space="preserve"> </w:t>
      </w:r>
      <w:r w:rsidRPr="004B7216">
        <w:t>OSP</w:t>
      </w:r>
      <w:r w:rsidRPr="004B7216">
        <w:rPr>
          <w:spacing w:val="-13"/>
        </w:rPr>
        <w:t xml:space="preserve"> </w:t>
      </w:r>
      <w:r w:rsidRPr="004B7216">
        <w:t>i</w:t>
      </w:r>
      <w:r w:rsidRPr="004B7216">
        <w:rPr>
          <w:spacing w:val="-13"/>
        </w:rPr>
        <w:t xml:space="preserve"> </w:t>
      </w:r>
      <w:r w:rsidRPr="004B7216">
        <w:t>zatwierdzonym przez Prezesa</w:t>
      </w:r>
      <w:r w:rsidRPr="004B7216">
        <w:rPr>
          <w:spacing w:val="-3"/>
        </w:rPr>
        <w:t xml:space="preserve"> </w:t>
      </w:r>
      <w:r w:rsidRPr="004B7216">
        <w:t>URE,</w:t>
      </w:r>
    </w:p>
    <w:p w14:paraId="6802C664" w14:textId="4D81E86F" w:rsidR="000F186E" w:rsidRPr="004B7216" w:rsidRDefault="000F186E">
      <w:pPr>
        <w:pStyle w:val="Akapitzlist"/>
        <w:widowControl w:val="0"/>
        <w:numPr>
          <w:ilvl w:val="1"/>
          <w:numId w:val="199"/>
        </w:numPr>
        <w:tabs>
          <w:tab w:val="left" w:pos="1452"/>
          <w:tab w:val="left" w:pos="1453"/>
        </w:tabs>
        <w:autoSpaceDE w:val="0"/>
        <w:autoSpaceDN w:val="0"/>
        <w:spacing w:before="90" w:after="0" w:line="240" w:lineRule="auto"/>
        <w:ind w:left="2342" w:hanging="357"/>
        <w:contextualSpacing w:val="0"/>
        <w:jc w:val="both"/>
        <w:rPr>
          <w:b/>
          <w:bCs/>
        </w:rPr>
      </w:pPr>
      <w:r w:rsidRPr="004B7216">
        <w:t>niezwłocznego informowania OSD o okolicznościach mających wpływ na prawidłowość przekazywanych danych</w:t>
      </w:r>
      <w:r w:rsidRPr="004B7216">
        <w:rPr>
          <w:spacing w:val="-12"/>
        </w:rPr>
        <w:t xml:space="preserve"> </w:t>
      </w:r>
      <w:r w:rsidRPr="004B7216">
        <w:t>pomiarowych.</w:t>
      </w:r>
    </w:p>
    <w:p w14:paraId="53609A0C" w14:textId="4487873A" w:rsidR="00592E38" w:rsidRPr="004B7216" w:rsidRDefault="000F186E">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Przekazywanie danych przez OSD do OSP na potrzeb rozliczeń na RB obejmuje przekazywanie zagregowanych danych pomiarowych URDn, przyłączonych do sieci OSDn nie objętej obszarem RB:</w:t>
      </w:r>
    </w:p>
    <w:p w14:paraId="59E9180A" w14:textId="5C06B9AF" w:rsidR="000F186E" w:rsidRPr="004B7216" w:rsidRDefault="000F186E">
      <w:pPr>
        <w:pStyle w:val="Akapitzlist"/>
        <w:widowControl w:val="0"/>
        <w:numPr>
          <w:ilvl w:val="1"/>
          <w:numId w:val="200"/>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na MB będące w posiadaniu POB</w:t>
      </w:r>
      <w:r w:rsidRPr="004B7216">
        <w:rPr>
          <w:sz w:val="16"/>
        </w:rPr>
        <w:t xml:space="preserve">Z </w:t>
      </w:r>
      <w:r w:rsidRPr="004B7216">
        <w:rPr>
          <w:position w:val="2"/>
        </w:rPr>
        <w:t>wskazanego przez sprzedawcę wybranego</w:t>
      </w:r>
      <w:r w:rsidRPr="004B7216">
        <w:t xml:space="preserve"> przez URDn typu odbiorca,</w:t>
      </w:r>
    </w:p>
    <w:p w14:paraId="78D61666" w14:textId="718D6D51" w:rsidR="000F186E" w:rsidRPr="004B7216" w:rsidRDefault="000F186E">
      <w:pPr>
        <w:pStyle w:val="Akapitzlist"/>
        <w:widowControl w:val="0"/>
        <w:numPr>
          <w:ilvl w:val="1"/>
          <w:numId w:val="200"/>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na MB będące w posiadaniu POB</w:t>
      </w:r>
      <w:r w:rsidRPr="004B7216">
        <w:rPr>
          <w:sz w:val="16"/>
        </w:rPr>
        <w:t xml:space="preserve">Z </w:t>
      </w:r>
      <w:r w:rsidRPr="004B7216">
        <w:rPr>
          <w:position w:val="2"/>
        </w:rPr>
        <w:t>wskazanego bezpośrednio przez URDn</w:t>
      </w:r>
      <w:r w:rsidRPr="004B7216">
        <w:rPr>
          <w:spacing w:val="-20"/>
          <w:position w:val="2"/>
        </w:rPr>
        <w:t xml:space="preserve"> </w:t>
      </w:r>
      <w:r w:rsidRPr="004B7216">
        <w:rPr>
          <w:position w:val="2"/>
        </w:rPr>
        <w:t>typu</w:t>
      </w:r>
      <w:r w:rsidRPr="004B7216">
        <w:t xml:space="preserve"> wytwórca lub posiadacz magazynu energii</w:t>
      </w:r>
      <w:r w:rsidRPr="004B7216">
        <w:rPr>
          <w:spacing w:val="-2"/>
        </w:rPr>
        <w:t xml:space="preserve"> </w:t>
      </w:r>
      <w:r w:rsidRPr="004B7216">
        <w:t>elektrycznej.</w:t>
      </w:r>
    </w:p>
    <w:p w14:paraId="7F5F3183" w14:textId="693CFE60" w:rsidR="000F186E" w:rsidRPr="004B7216" w:rsidRDefault="000F186E" w:rsidP="000F186E">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rPr>
          <w:position w:val="2"/>
        </w:rPr>
        <w:lastRenderedPageBreak/>
        <w:t>OSDn</w:t>
      </w:r>
      <w:r w:rsidRPr="004B7216">
        <w:rPr>
          <w:spacing w:val="-12"/>
          <w:position w:val="2"/>
        </w:rPr>
        <w:t xml:space="preserve"> </w:t>
      </w:r>
      <w:r w:rsidRPr="004B7216">
        <w:rPr>
          <w:position w:val="2"/>
        </w:rPr>
        <w:t>przekazuje</w:t>
      </w:r>
      <w:r w:rsidRPr="004B7216">
        <w:rPr>
          <w:spacing w:val="-11"/>
          <w:position w:val="2"/>
        </w:rPr>
        <w:t xml:space="preserve"> </w:t>
      </w:r>
      <w:r w:rsidRPr="004B7216">
        <w:rPr>
          <w:position w:val="2"/>
        </w:rPr>
        <w:t>OSD</w:t>
      </w:r>
      <w:r w:rsidRPr="004B7216">
        <w:rPr>
          <w:spacing w:val="-11"/>
          <w:position w:val="2"/>
        </w:rPr>
        <w:t xml:space="preserve"> </w:t>
      </w:r>
      <w:r w:rsidRPr="004B7216">
        <w:rPr>
          <w:position w:val="2"/>
        </w:rPr>
        <w:t>informacje</w:t>
      </w:r>
      <w:r w:rsidRPr="004B7216">
        <w:rPr>
          <w:spacing w:val="-11"/>
          <w:position w:val="2"/>
        </w:rPr>
        <w:t xml:space="preserve"> </w:t>
      </w:r>
      <w:r w:rsidRPr="004B7216">
        <w:rPr>
          <w:position w:val="2"/>
        </w:rPr>
        <w:t>o</w:t>
      </w:r>
      <w:r w:rsidRPr="004B7216">
        <w:rPr>
          <w:spacing w:val="-10"/>
          <w:position w:val="2"/>
        </w:rPr>
        <w:t xml:space="preserve"> </w:t>
      </w:r>
      <w:r w:rsidRPr="004B7216">
        <w:rPr>
          <w:position w:val="2"/>
        </w:rPr>
        <w:t>wyżej</w:t>
      </w:r>
      <w:r w:rsidRPr="004B7216">
        <w:rPr>
          <w:spacing w:val="-8"/>
          <w:position w:val="2"/>
        </w:rPr>
        <w:t xml:space="preserve"> </w:t>
      </w:r>
      <w:r w:rsidRPr="004B7216">
        <w:rPr>
          <w:position w:val="2"/>
        </w:rPr>
        <w:t>wymienionych</w:t>
      </w:r>
      <w:r w:rsidRPr="004B7216">
        <w:rPr>
          <w:spacing w:val="-12"/>
          <w:position w:val="2"/>
        </w:rPr>
        <w:t xml:space="preserve"> </w:t>
      </w:r>
      <w:r w:rsidRPr="004B7216">
        <w:rPr>
          <w:position w:val="2"/>
        </w:rPr>
        <w:t>POB</w:t>
      </w:r>
      <w:r w:rsidRPr="004B7216">
        <w:rPr>
          <w:sz w:val="16"/>
        </w:rPr>
        <w:t>Z</w:t>
      </w:r>
      <w:r w:rsidRPr="004B7216">
        <w:rPr>
          <w:position w:val="2"/>
        </w:rPr>
        <w:t xml:space="preserve">, </w:t>
      </w:r>
      <w:r w:rsidRPr="004B7216">
        <w:t>którzy mają zawartą umowę, o której mowa w pkt A.6.3. lit.</w:t>
      </w:r>
      <w:r w:rsidRPr="004B7216">
        <w:rPr>
          <w:spacing w:val="-8"/>
        </w:rPr>
        <w:t xml:space="preserve"> </w:t>
      </w:r>
      <w:r w:rsidRPr="004B7216">
        <w:t>d).</w:t>
      </w:r>
    </w:p>
    <w:p w14:paraId="49626810" w14:textId="4C7562D2" w:rsidR="000F186E" w:rsidRPr="004B7216" w:rsidRDefault="000F186E">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Wyznaczanie przez OSDn danych pomiarowych i ich przekazywanie OSD oraz udostępnianie OSP przez OSD tych danych, odbywa się zgodnie z zasadami opisanymi w IRiESD oraz odpowiednio zgodnie zasadami opisanymi w IRiESP, WDB lub RRM.</w:t>
      </w:r>
    </w:p>
    <w:p w14:paraId="29742BD5" w14:textId="68C24E43" w:rsidR="000F186E" w:rsidRPr="004B7216" w:rsidRDefault="000F186E">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 xml:space="preserve">Zawieszenie lub zaprzestanie, niezależnie od przyczyny, działalności na RB przez </w:t>
      </w:r>
      <w:r w:rsidRPr="004B7216">
        <w:rPr>
          <w:position w:val="2"/>
        </w:rPr>
        <w:t>POB</w:t>
      </w:r>
      <w:r w:rsidRPr="004B7216">
        <w:rPr>
          <w:sz w:val="16"/>
        </w:rPr>
        <w:t xml:space="preserve">Z </w:t>
      </w:r>
      <w:r w:rsidRPr="004B7216">
        <w:rPr>
          <w:position w:val="2"/>
        </w:rPr>
        <w:t xml:space="preserve">lub zaprzestanie niezależnie od przyczyny bilansowania handlowego </w:t>
      </w:r>
      <w:r w:rsidRPr="004B7216">
        <w:t>sprzedawcy</w:t>
      </w:r>
      <w:r w:rsidRPr="004B7216">
        <w:rPr>
          <w:spacing w:val="-8"/>
        </w:rPr>
        <w:t xml:space="preserve"> </w:t>
      </w:r>
      <w:r w:rsidRPr="004B7216">
        <w:t>lub</w:t>
      </w:r>
      <w:r w:rsidRPr="004B7216">
        <w:rPr>
          <w:spacing w:val="-8"/>
        </w:rPr>
        <w:t xml:space="preserve"> </w:t>
      </w:r>
      <w:r w:rsidRPr="004B7216">
        <w:t>URDn</w:t>
      </w:r>
      <w:r w:rsidRPr="004B7216">
        <w:rPr>
          <w:spacing w:val="-9"/>
        </w:rPr>
        <w:t xml:space="preserve"> </w:t>
      </w:r>
      <w:r w:rsidRPr="004B7216">
        <w:t>typu</w:t>
      </w:r>
      <w:r w:rsidRPr="004B7216">
        <w:rPr>
          <w:spacing w:val="-8"/>
        </w:rPr>
        <w:t xml:space="preserve"> </w:t>
      </w:r>
      <w:r w:rsidRPr="004B7216">
        <w:t>wytwórca</w:t>
      </w:r>
      <w:r w:rsidRPr="004B7216">
        <w:rPr>
          <w:spacing w:val="-8"/>
        </w:rPr>
        <w:t xml:space="preserve"> </w:t>
      </w:r>
      <w:r w:rsidRPr="004B7216">
        <w:t>lub</w:t>
      </w:r>
      <w:r w:rsidRPr="004B7216">
        <w:rPr>
          <w:spacing w:val="-8"/>
        </w:rPr>
        <w:t xml:space="preserve"> </w:t>
      </w:r>
      <w:r w:rsidRPr="004B7216">
        <w:t>posiadacz</w:t>
      </w:r>
      <w:r w:rsidRPr="004B7216">
        <w:rPr>
          <w:spacing w:val="-8"/>
        </w:rPr>
        <w:t xml:space="preserve"> </w:t>
      </w:r>
      <w:r w:rsidRPr="004B7216">
        <w:t>magazynu</w:t>
      </w:r>
      <w:r w:rsidRPr="004B7216">
        <w:rPr>
          <w:spacing w:val="-8"/>
        </w:rPr>
        <w:t xml:space="preserve"> </w:t>
      </w:r>
      <w:r w:rsidRPr="004B7216">
        <w:t>energii</w:t>
      </w:r>
      <w:r w:rsidRPr="004B7216">
        <w:rPr>
          <w:spacing w:val="-8"/>
        </w:rPr>
        <w:t xml:space="preserve"> </w:t>
      </w:r>
      <w:r w:rsidRPr="004B7216">
        <w:t>elektrycznej w obszarze sieci OSDn lub PEP na której operatorem jest wyznaczony OSDn, będzie skutkować zaprzestaniem przekazywania przez OSD</w:t>
      </w:r>
      <w:r w:rsidRPr="004B7216">
        <w:rPr>
          <w:position w:val="2"/>
        </w:rPr>
        <w:t xml:space="preserve"> danych</w:t>
      </w:r>
      <w:r w:rsidRPr="004B7216">
        <w:rPr>
          <w:spacing w:val="-7"/>
          <w:position w:val="2"/>
        </w:rPr>
        <w:t xml:space="preserve"> </w:t>
      </w:r>
      <w:r w:rsidRPr="004B7216">
        <w:rPr>
          <w:position w:val="2"/>
        </w:rPr>
        <w:t>pomiarowych</w:t>
      </w:r>
      <w:r w:rsidRPr="004B7216">
        <w:rPr>
          <w:spacing w:val="-6"/>
          <w:position w:val="2"/>
        </w:rPr>
        <w:t xml:space="preserve"> </w:t>
      </w:r>
      <w:r w:rsidRPr="004B7216">
        <w:rPr>
          <w:position w:val="2"/>
        </w:rPr>
        <w:t>na</w:t>
      </w:r>
      <w:r w:rsidRPr="004B7216">
        <w:rPr>
          <w:spacing w:val="-6"/>
          <w:position w:val="2"/>
        </w:rPr>
        <w:t xml:space="preserve"> </w:t>
      </w:r>
      <w:r w:rsidRPr="004B7216">
        <w:rPr>
          <w:position w:val="2"/>
        </w:rPr>
        <w:t>MB</w:t>
      </w:r>
      <w:r w:rsidRPr="004B7216">
        <w:rPr>
          <w:spacing w:val="-6"/>
          <w:position w:val="2"/>
        </w:rPr>
        <w:t xml:space="preserve"> </w:t>
      </w:r>
      <w:r w:rsidRPr="004B7216">
        <w:rPr>
          <w:position w:val="2"/>
        </w:rPr>
        <w:t>tego</w:t>
      </w:r>
      <w:r w:rsidRPr="004B7216">
        <w:rPr>
          <w:spacing w:val="-8"/>
          <w:position w:val="2"/>
        </w:rPr>
        <w:t xml:space="preserve"> </w:t>
      </w:r>
      <w:r w:rsidRPr="004B7216">
        <w:rPr>
          <w:position w:val="2"/>
        </w:rPr>
        <w:t>POB</w:t>
      </w:r>
      <w:r w:rsidRPr="004B7216">
        <w:rPr>
          <w:sz w:val="16"/>
        </w:rPr>
        <w:t>Z</w:t>
      </w:r>
      <w:r w:rsidRPr="004B7216">
        <w:rPr>
          <w:position w:val="2"/>
        </w:rPr>
        <w:t>.</w:t>
      </w:r>
      <w:r w:rsidRPr="004B7216">
        <w:rPr>
          <w:spacing w:val="-6"/>
          <w:position w:val="2"/>
        </w:rPr>
        <w:t xml:space="preserve"> </w:t>
      </w:r>
      <w:r w:rsidRPr="004B7216">
        <w:rPr>
          <w:position w:val="2"/>
        </w:rPr>
        <w:t>Tym</w:t>
      </w:r>
      <w:r w:rsidRPr="004B7216">
        <w:rPr>
          <w:spacing w:val="-9"/>
          <w:position w:val="2"/>
        </w:rPr>
        <w:t xml:space="preserve"> </w:t>
      </w:r>
      <w:r w:rsidRPr="004B7216">
        <w:rPr>
          <w:position w:val="2"/>
        </w:rPr>
        <w:t>samym</w:t>
      </w:r>
      <w:r w:rsidRPr="004B7216">
        <w:rPr>
          <w:spacing w:val="-6"/>
          <w:position w:val="2"/>
        </w:rPr>
        <w:t xml:space="preserve"> </w:t>
      </w:r>
      <w:r w:rsidRPr="004B7216">
        <w:rPr>
          <w:position w:val="2"/>
        </w:rPr>
        <w:t>dane</w:t>
      </w:r>
      <w:r w:rsidRPr="004B7216">
        <w:rPr>
          <w:spacing w:val="-8"/>
          <w:position w:val="2"/>
        </w:rPr>
        <w:t xml:space="preserve"> </w:t>
      </w:r>
      <w:r w:rsidRPr="004B7216">
        <w:rPr>
          <w:position w:val="2"/>
        </w:rPr>
        <w:t>pomiarowe</w:t>
      </w:r>
      <w:r w:rsidRPr="004B7216">
        <w:rPr>
          <w:spacing w:val="-7"/>
          <w:position w:val="2"/>
        </w:rPr>
        <w:t xml:space="preserve"> </w:t>
      </w:r>
      <w:r w:rsidRPr="004B7216">
        <w:rPr>
          <w:position w:val="2"/>
        </w:rPr>
        <w:t>URDn</w:t>
      </w:r>
      <w:r w:rsidRPr="004B7216">
        <w:rPr>
          <w:spacing w:val="-8"/>
          <w:position w:val="2"/>
        </w:rPr>
        <w:t xml:space="preserve"> </w:t>
      </w:r>
      <w:r w:rsidRPr="004B7216">
        <w:rPr>
          <w:position w:val="2"/>
        </w:rPr>
        <w:t xml:space="preserve">będą </w:t>
      </w:r>
      <w:r w:rsidRPr="004B7216">
        <w:t xml:space="preserve">uwzględniane w zużyciu energii elektrycznej OSDn lub PEP, chyba że zostanie </w:t>
      </w:r>
      <w:r w:rsidRPr="004B7216">
        <w:rPr>
          <w:position w:val="2"/>
        </w:rPr>
        <w:t>wskazany inny POB</w:t>
      </w:r>
      <w:r w:rsidRPr="004B7216">
        <w:rPr>
          <w:sz w:val="16"/>
        </w:rPr>
        <w:t xml:space="preserve">Z </w:t>
      </w:r>
      <w:r w:rsidRPr="004B7216">
        <w:rPr>
          <w:position w:val="2"/>
        </w:rPr>
        <w:t>w terminie umożliwiającym zmianę konfiguracji obiektów tego POB</w:t>
      </w:r>
      <w:r w:rsidRPr="004B7216">
        <w:rPr>
          <w:sz w:val="16"/>
        </w:rPr>
        <w:t xml:space="preserve">Z </w:t>
      </w:r>
      <w:r w:rsidRPr="004B7216">
        <w:rPr>
          <w:position w:val="2"/>
        </w:rPr>
        <w:t>(zgodnie z zasadami opisanymi w niniejszej</w:t>
      </w:r>
      <w:r w:rsidRPr="004B7216">
        <w:rPr>
          <w:spacing w:val="-22"/>
          <w:position w:val="2"/>
        </w:rPr>
        <w:t xml:space="preserve"> </w:t>
      </w:r>
      <w:r w:rsidRPr="004B7216">
        <w:rPr>
          <w:position w:val="2"/>
        </w:rPr>
        <w:t>IRiESD).</w:t>
      </w:r>
    </w:p>
    <w:p w14:paraId="6B0CD51F" w14:textId="665904AA" w:rsidR="000F186E" w:rsidRPr="004B7216" w:rsidRDefault="000F186E">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 xml:space="preserve">Zaprzestanie przez sprzedawcę sprzedaży energii elektrycznej do URDn, o ile nie ma sprzedawcy rezerwowego, będzie skutkować zaprzestaniem przekazywania </w:t>
      </w:r>
      <w:r w:rsidRPr="004B7216">
        <w:rPr>
          <w:position w:val="2"/>
        </w:rPr>
        <w:t>przez OSD danych pomiarowych na MB POB</w:t>
      </w:r>
      <w:r w:rsidRPr="004B7216">
        <w:rPr>
          <w:sz w:val="16"/>
        </w:rPr>
        <w:t xml:space="preserve">Z </w:t>
      </w:r>
      <w:r w:rsidRPr="004B7216">
        <w:rPr>
          <w:position w:val="2"/>
        </w:rPr>
        <w:t xml:space="preserve">wybranego przez tego sprzedawcę, </w:t>
      </w:r>
      <w:r w:rsidRPr="004B7216">
        <w:t>a</w:t>
      </w:r>
      <w:r w:rsidRPr="004B7216">
        <w:rPr>
          <w:spacing w:val="-3"/>
        </w:rPr>
        <w:t xml:space="preserve"> </w:t>
      </w:r>
      <w:r w:rsidRPr="004B7216">
        <w:t>tym</w:t>
      </w:r>
      <w:r w:rsidRPr="004B7216">
        <w:rPr>
          <w:spacing w:val="-8"/>
        </w:rPr>
        <w:t xml:space="preserve"> </w:t>
      </w:r>
      <w:r w:rsidRPr="004B7216">
        <w:t>samym</w:t>
      </w:r>
      <w:r w:rsidRPr="004B7216">
        <w:rPr>
          <w:spacing w:val="-9"/>
        </w:rPr>
        <w:t xml:space="preserve"> </w:t>
      </w:r>
      <w:r w:rsidRPr="004B7216">
        <w:t>dane</w:t>
      </w:r>
      <w:r w:rsidRPr="004B7216">
        <w:rPr>
          <w:spacing w:val="-10"/>
        </w:rPr>
        <w:t xml:space="preserve"> </w:t>
      </w:r>
      <w:r w:rsidRPr="004B7216">
        <w:t>pomiarowe</w:t>
      </w:r>
      <w:r w:rsidRPr="004B7216">
        <w:rPr>
          <w:spacing w:val="-10"/>
        </w:rPr>
        <w:t xml:space="preserve"> </w:t>
      </w:r>
      <w:r w:rsidRPr="004B7216">
        <w:t>URDn</w:t>
      </w:r>
      <w:r w:rsidRPr="004B7216">
        <w:rPr>
          <w:spacing w:val="-10"/>
        </w:rPr>
        <w:t xml:space="preserve"> </w:t>
      </w:r>
      <w:r w:rsidRPr="004B7216">
        <w:t>będą</w:t>
      </w:r>
      <w:r w:rsidRPr="004B7216">
        <w:rPr>
          <w:spacing w:val="-10"/>
        </w:rPr>
        <w:t xml:space="preserve"> </w:t>
      </w:r>
      <w:r w:rsidRPr="004B7216">
        <w:t>powiększać</w:t>
      </w:r>
      <w:r w:rsidRPr="004B7216">
        <w:rPr>
          <w:spacing w:val="-10"/>
        </w:rPr>
        <w:t xml:space="preserve"> </w:t>
      </w:r>
      <w:r w:rsidRPr="004B7216">
        <w:t>zużycie</w:t>
      </w:r>
      <w:r w:rsidRPr="004B7216">
        <w:rPr>
          <w:spacing w:val="-10"/>
        </w:rPr>
        <w:t xml:space="preserve"> </w:t>
      </w:r>
      <w:r w:rsidRPr="004B7216">
        <w:t>energii</w:t>
      </w:r>
      <w:r w:rsidRPr="004B7216">
        <w:rPr>
          <w:spacing w:val="-8"/>
        </w:rPr>
        <w:t xml:space="preserve"> </w:t>
      </w:r>
      <w:r w:rsidRPr="004B7216">
        <w:t>elektrycznej OSDn lub PEP.</w:t>
      </w:r>
    </w:p>
    <w:p w14:paraId="678D90A1" w14:textId="3CF26B72" w:rsidR="000F186E" w:rsidRPr="004B7216" w:rsidRDefault="000F186E">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Przekazywanie przez OSDn do OSD danych pomiarowych na potrzeby rynku mocy, odbywa się w trybie dobowym, na następujących zasadach:</w:t>
      </w:r>
    </w:p>
    <w:p w14:paraId="5783EB20" w14:textId="11806E44" w:rsidR="000F186E" w:rsidRPr="004B7216" w:rsidRDefault="000F186E">
      <w:pPr>
        <w:pStyle w:val="Akapitzlist"/>
        <w:widowControl w:val="0"/>
        <w:numPr>
          <w:ilvl w:val="1"/>
          <w:numId w:val="201"/>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w trybie wstępnym dla doby </w:t>
      </w:r>
      <w:r w:rsidRPr="004B7216">
        <w:rPr>
          <w:i/>
        </w:rPr>
        <w:t xml:space="preserve">n </w:t>
      </w:r>
      <w:r w:rsidRPr="004B7216">
        <w:t>do godziny 9:00 doby</w:t>
      </w:r>
      <w:r w:rsidRPr="004B7216">
        <w:rPr>
          <w:spacing w:val="-4"/>
        </w:rPr>
        <w:t xml:space="preserve"> </w:t>
      </w:r>
      <w:r w:rsidRPr="004B7216">
        <w:rPr>
          <w:i/>
        </w:rPr>
        <w:t>n+1</w:t>
      </w:r>
      <w:r w:rsidRPr="004B7216">
        <w:t>,</w:t>
      </w:r>
    </w:p>
    <w:p w14:paraId="50E9165D" w14:textId="7BF723CC" w:rsidR="000F186E" w:rsidRPr="004B7216" w:rsidRDefault="000F186E">
      <w:pPr>
        <w:pStyle w:val="Akapitzlist"/>
        <w:widowControl w:val="0"/>
        <w:numPr>
          <w:ilvl w:val="1"/>
          <w:numId w:val="201"/>
        </w:numPr>
        <w:tabs>
          <w:tab w:val="left" w:pos="1452"/>
          <w:tab w:val="left" w:pos="1453"/>
        </w:tabs>
        <w:autoSpaceDE w:val="0"/>
        <w:autoSpaceDN w:val="0"/>
        <w:spacing w:before="90" w:after="0" w:line="240" w:lineRule="auto"/>
        <w:ind w:left="2342" w:hanging="357"/>
        <w:contextualSpacing w:val="0"/>
        <w:jc w:val="both"/>
        <w:rPr>
          <w:b/>
          <w:bCs/>
        </w:rPr>
      </w:pPr>
      <w:r w:rsidRPr="004B7216">
        <w:t>w</w:t>
      </w:r>
      <w:r w:rsidRPr="004B7216">
        <w:rPr>
          <w:spacing w:val="-5"/>
        </w:rPr>
        <w:t xml:space="preserve"> </w:t>
      </w:r>
      <w:r w:rsidRPr="004B7216">
        <w:t>trybie</w:t>
      </w:r>
      <w:r w:rsidRPr="004B7216">
        <w:rPr>
          <w:spacing w:val="-5"/>
        </w:rPr>
        <w:t xml:space="preserve"> </w:t>
      </w:r>
      <w:r w:rsidRPr="004B7216">
        <w:t>podstawowym</w:t>
      </w:r>
      <w:r w:rsidRPr="004B7216">
        <w:rPr>
          <w:spacing w:val="-3"/>
        </w:rPr>
        <w:t xml:space="preserve"> </w:t>
      </w:r>
      <w:r w:rsidRPr="004B7216">
        <w:t>za</w:t>
      </w:r>
      <w:r w:rsidRPr="004B7216">
        <w:rPr>
          <w:spacing w:val="-5"/>
        </w:rPr>
        <w:t xml:space="preserve"> </w:t>
      </w:r>
      <w:r w:rsidRPr="004B7216">
        <w:t>miesiąc</w:t>
      </w:r>
      <w:r w:rsidRPr="004B7216">
        <w:rPr>
          <w:spacing w:val="-3"/>
        </w:rPr>
        <w:t xml:space="preserve"> </w:t>
      </w:r>
      <w:r w:rsidRPr="004B7216">
        <w:rPr>
          <w:i/>
        </w:rPr>
        <w:t>m</w:t>
      </w:r>
      <w:r w:rsidRPr="004B7216">
        <w:rPr>
          <w:i/>
          <w:spacing w:val="-5"/>
        </w:rPr>
        <w:t xml:space="preserve"> </w:t>
      </w:r>
      <w:r w:rsidRPr="004B7216">
        <w:t>do</w:t>
      </w:r>
      <w:r w:rsidRPr="004B7216">
        <w:rPr>
          <w:spacing w:val="-4"/>
        </w:rPr>
        <w:t xml:space="preserve"> </w:t>
      </w:r>
      <w:r w:rsidRPr="004B7216">
        <w:t>3</w:t>
      </w:r>
      <w:r w:rsidRPr="004B7216">
        <w:rPr>
          <w:spacing w:val="-4"/>
        </w:rPr>
        <w:t xml:space="preserve"> </w:t>
      </w:r>
      <w:r w:rsidRPr="004B7216">
        <w:t>dnia</w:t>
      </w:r>
      <w:r w:rsidRPr="004B7216">
        <w:rPr>
          <w:spacing w:val="-4"/>
        </w:rPr>
        <w:t xml:space="preserve"> </w:t>
      </w:r>
      <w:r w:rsidRPr="004B7216">
        <w:t>kalendarzowego</w:t>
      </w:r>
      <w:r w:rsidRPr="004B7216">
        <w:rPr>
          <w:spacing w:val="-4"/>
        </w:rPr>
        <w:t xml:space="preserve"> </w:t>
      </w:r>
      <w:r w:rsidRPr="004B7216">
        <w:t>miesiąca</w:t>
      </w:r>
      <w:r w:rsidRPr="004B7216">
        <w:rPr>
          <w:spacing w:val="-4"/>
        </w:rPr>
        <w:t xml:space="preserve"> </w:t>
      </w:r>
      <w:r w:rsidRPr="004B7216">
        <w:rPr>
          <w:i/>
        </w:rPr>
        <w:t>m+1</w:t>
      </w:r>
      <w:r w:rsidRPr="004B7216">
        <w:t>,</w:t>
      </w:r>
    </w:p>
    <w:p w14:paraId="032EF6AF" w14:textId="70375896" w:rsidR="000F186E" w:rsidRPr="004B7216" w:rsidRDefault="000F186E">
      <w:pPr>
        <w:pStyle w:val="Akapitzlist"/>
        <w:widowControl w:val="0"/>
        <w:numPr>
          <w:ilvl w:val="1"/>
          <w:numId w:val="201"/>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w trybie dodatkowym za miesiąc </w:t>
      </w:r>
      <w:r w:rsidRPr="004B7216">
        <w:rPr>
          <w:i/>
        </w:rPr>
        <w:t xml:space="preserve">m </w:t>
      </w:r>
      <w:r w:rsidRPr="004B7216">
        <w:t>do 2 dnia kalendarzowego miesiąca</w:t>
      </w:r>
      <w:r w:rsidRPr="004B7216">
        <w:rPr>
          <w:spacing w:val="-16"/>
        </w:rPr>
        <w:t xml:space="preserve"> </w:t>
      </w:r>
      <w:r w:rsidRPr="004B7216">
        <w:rPr>
          <w:i/>
        </w:rPr>
        <w:t>m+2</w:t>
      </w:r>
      <w:r w:rsidRPr="004B7216">
        <w:t>.</w:t>
      </w:r>
    </w:p>
    <w:p w14:paraId="0B9051FA" w14:textId="1CB51661" w:rsidR="000F186E" w:rsidRPr="004B7216" w:rsidRDefault="000F186E" w:rsidP="000F186E">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 xml:space="preserve">W przypadku zastrzeżeń dostawcy mocy w rozumieniu ustawy o rynku mocy do danych pomiarowych, OSDn rozpatruje zastrzeżenia poprzez ponowną weryfikację danych pomiarowych przekazanych w trybie podstawowym i w razie potrzeby przekazuje do OSD skorygowane dane pomiarowe do 2 dnia kalendarzowego miesiąca </w:t>
      </w:r>
      <w:r w:rsidRPr="004B7216">
        <w:rPr>
          <w:i/>
        </w:rPr>
        <w:t>m+3</w:t>
      </w:r>
      <w:r w:rsidRPr="004B7216">
        <w:t>.</w:t>
      </w:r>
    </w:p>
    <w:p w14:paraId="282F9635" w14:textId="46A0D33A" w:rsidR="000F186E" w:rsidRPr="004B7216" w:rsidRDefault="000F186E">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Przekazywanie przez OSDn danych pomiarowych OSD na potrzeby rozliczeń usługi IRP i usługi IZP odbywa się na zasadach określonych w pkt A.10.3.5.</w:t>
      </w:r>
    </w:p>
    <w:p w14:paraId="2D01B7ED" w14:textId="714899C3" w:rsidR="000F186E" w:rsidRPr="004B7216" w:rsidRDefault="00011329">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 xml:space="preserve">Przekazywanie przez OSDn danych pomiarowych OSD na potrzeby  rozliczeń  usług  bilansujących  odbywa  się  na  zasadach  określonych w </w:t>
      </w:r>
      <w:r w:rsidR="00656FF3" w:rsidRPr="004B7216">
        <w:t>IRIESD OSD.</w:t>
      </w:r>
    </w:p>
    <w:p w14:paraId="0A0C9BD9" w14:textId="6F9FEC4F" w:rsidR="00011329" w:rsidRPr="004B7216" w:rsidRDefault="00011329">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r w:rsidRPr="004B7216">
        <w:rPr>
          <w:b/>
          <w:bCs/>
        </w:rPr>
        <w:br w:type="column"/>
      </w:r>
      <w:bookmarkStart w:id="57" w:name="_Toc230862535"/>
      <w:r w:rsidRPr="004B7216">
        <w:rPr>
          <w:b/>
        </w:rPr>
        <w:lastRenderedPageBreak/>
        <w:t>ZASADY SPRZEDAŻY REZERWOWEJ DLA URD KTÓRZY MAJĄ ZAWARTE UMOWY</w:t>
      </w:r>
      <w:r w:rsidRPr="004B7216">
        <w:rPr>
          <w:b/>
          <w:spacing w:val="-1"/>
        </w:rPr>
        <w:t xml:space="preserve"> </w:t>
      </w:r>
      <w:r w:rsidRPr="004B7216">
        <w:rPr>
          <w:b/>
        </w:rPr>
        <w:t>KOMPLEKSOWE</w:t>
      </w:r>
      <w:bookmarkEnd w:id="57"/>
    </w:p>
    <w:p w14:paraId="0B02373E" w14:textId="5A28DCF0" w:rsidR="00011329" w:rsidRPr="004B7216" w:rsidRDefault="00011329" w:rsidP="00011329">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50E1EAF7" w14:textId="2D4B6399" w:rsidR="00011329" w:rsidRPr="004B7216" w:rsidRDefault="00011329">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umowie kompleksowej ze sprzedawcą, URD:</w:t>
      </w:r>
    </w:p>
    <w:p w14:paraId="179FF2B6" w14:textId="492BC9F0" w:rsidR="00011329" w:rsidRPr="004B7216" w:rsidRDefault="00011329">
      <w:pPr>
        <w:pStyle w:val="Akapitzlist"/>
        <w:widowControl w:val="0"/>
        <w:numPr>
          <w:ilvl w:val="0"/>
          <w:numId w:val="202"/>
        </w:numPr>
        <w:tabs>
          <w:tab w:val="left" w:pos="1452"/>
          <w:tab w:val="left" w:pos="1453"/>
        </w:tabs>
        <w:autoSpaceDE w:val="0"/>
        <w:autoSpaceDN w:val="0"/>
        <w:spacing w:before="90" w:after="0" w:line="240" w:lineRule="auto"/>
        <w:ind w:left="2058" w:hanging="357"/>
        <w:contextualSpacing w:val="0"/>
        <w:jc w:val="both"/>
        <w:rPr>
          <w:b/>
          <w:bCs/>
        </w:rPr>
      </w:pPr>
      <w:r w:rsidRPr="004B7216">
        <w:t>wskazuje</w:t>
      </w:r>
      <w:r w:rsidRPr="004B7216">
        <w:rPr>
          <w:spacing w:val="-11"/>
        </w:rPr>
        <w:t xml:space="preserve"> </w:t>
      </w:r>
      <w:r w:rsidRPr="004B7216">
        <w:t>wybranego</w:t>
      </w:r>
      <w:r w:rsidRPr="004B7216">
        <w:rPr>
          <w:spacing w:val="-11"/>
        </w:rPr>
        <w:t xml:space="preserve"> </w:t>
      </w:r>
      <w:r w:rsidRPr="004B7216">
        <w:t>przez</w:t>
      </w:r>
      <w:r w:rsidRPr="004B7216">
        <w:rPr>
          <w:spacing w:val="-12"/>
        </w:rPr>
        <w:t xml:space="preserve"> </w:t>
      </w:r>
      <w:r w:rsidRPr="004B7216">
        <w:t>siebie</w:t>
      </w:r>
      <w:r w:rsidRPr="004B7216">
        <w:rPr>
          <w:spacing w:val="-11"/>
        </w:rPr>
        <w:t xml:space="preserve"> </w:t>
      </w:r>
      <w:r w:rsidRPr="004B7216">
        <w:t>sprzedawcę</w:t>
      </w:r>
      <w:r w:rsidRPr="004B7216">
        <w:rPr>
          <w:spacing w:val="-11"/>
        </w:rPr>
        <w:t xml:space="preserve"> </w:t>
      </w:r>
      <w:r w:rsidRPr="004B7216">
        <w:t>rezerwowego</w:t>
      </w:r>
      <w:r w:rsidRPr="004B7216">
        <w:rPr>
          <w:spacing w:val="-11"/>
        </w:rPr>
        <w:t xml:space="preserve"> </w:t>
      </w:r>
      <w:r w:rsidRPr="004B7216">
        <w:t>z</w:t>
      </w:r>
      <w:r w:rsidRPr="004B7216">
        <w:rPr>
          <w:spacing w:val="-7"/>
        </w:rPr>
        <w:t xml:space="preserve"> </w:t>
      </w:r>
      <w:r w:rsidRPr="004B7216">
        <w:t>wykazu,</w:t>
      </w:r>
      <w:r w:rsidRPr="004B7216">
        <w:rPr>
          <w:spacing w:val="-11"/>
        </w:rPr>
        <w:t xml:space="preserve"> </w:t>
      </w:r>
      <w:r w:rsidRPr="004B7216">
        <w:t>o</w:t>
      </w:r>
      <w:r w:rsidRPr="004B7216">
        <w:rPr>
          <w:spacing w:val="-11"/>
        </w:rPr>
        <w:t xml:space="preserve"> </w:t>
      </w:r>
      <w:r w:rsidRPr="004B7216">
        <w:t>którym mowa w pkt. A.3.7. lit. b), innego niż</w:t>
      </w:r>
      <w:r w:rsidRPr="004B7216">
        <w:rPr>
          <w:spacing w:val="-5"/>
        </w:rPr>
        <w:t xml:space="preserve"> </w:t>
      </w:r>
      <w:r w:rsidRPr="004B7216">
        <w:t>sprzedawca,</w:t>
      </w:r>
    </w:p>
    <w:p w14:paraId="79E51BEE" w14:textId="79074ED3" w:rsidR="00011329" w:rsidRPr="004B7216" w:rsidRDefault="00011329">
      <w:pPr>
        <w:pStyle w:val="Akapitzlist"/>
        <w:widowControl w:val="0"/>
        <w:numPr>
          <w:ilvl w:val="0"/>
          <w:numId w:val="202"/>
        </w:numPr>
        <w:tabs>
          <w:tab w:val="left" w:pos="1452"/>
          <w:tab w:val="left" w:pos="1453"/>
        </w:tabs>
        <w:autoSpaceDE w:val="0"/>
        <w:autoSpaceDN w:val="0"/>
        <w:spacing w:before="90" w:after="0" w:line="240" w:lineRule="auto"/>
        <w:ind w:left="2058" w:hanging="357"/>
        <w:contextualSpacing w:val="0"/>
        <w:jc w:val="both"/>
        <w:rPr>
          <w:b/>
          <w:bCs/>
        </w:rPr>
      </w:pPr>
      <w:r w:rsidRPr="004B7216">
        <w:t>upoważnia OSDn do zawarcia w jego imieniu i na jego rzecz</w:t>
      </w:r>
      <w:r w:rsidRPr="004B7216">
        <w:rPr>
          <w:spacing w:val="-42"/>
        </w:rPr>
        <w:t xml:space="preserve"> </w:t>
      </w:r>
      <w:r w:rsidRPr="004B7216">
        <w:t>– w przypadku wygaśnięcia lub</w:t>
      </w:r>
      <w:r w:rsidRPr="004B7216">
        <w:tab/>
        <w:t>zaprzestania</w:t>
      </w:r>
      <w:r w:rsidRPr="004B7216">
        <w:tab/>
        <w:t>wykonywania</w:t>
      </w:r>
      <w:r w:rsidRPr="004B7216">
        <w:tab/>
      </w:r>
      <w:r w:rsidRPr="004B7216">
        <w:rPr>
          <w:spacing w:val="-3"/>
        </w:rPr>
        <w:t xml:space="preserve">umowy </w:t>
      </w:r>
      <w:r w:rsidRPr="004B7216">
        <w:t>kompleksowej przez dotychczasowego sprzedawcę – rezerwowej umowy kompleksowej ze wskazanym przez siebie sprzedawcą rezerwowym.</w:t>
      </w:r>
    </w:p>
    <w:p w14:paraId="039D786A" w14:textId="163411C9" w:rsidR="00011329" w:rsidRPr="004B7216" w:rsidRDefault="00011329" w:rsidP="00011329">
      <w:pPr>
        <w:pStyle w:val="Akapitzlist"/>
        <w:widowControl w:val="0"/>
        <w:tabs>
          <w:tab w:val="left" w:pos="1452"/>
          <w:tab w:val="left" w:pos="1453"/>
        </w:tabs>
        <w:autoSpaceDE w:val="0"/>
        <w:autoSpaceDN w:val="0"/>
        <w:spacing w:before="90" w:after="0" w:line="240" w:lineRule="auto"/>
        <w:ind w:left="1729"/>
        <w:contextualSpacing w:val="0"/>
        <w:jc w:val="both"/>
      </w:pPr>
      <w:r w:rsidRPr="004B7216">
        <w:t>Upoważnienie udzielone przez URD przy zawieraniu umowy kompleksowej ze sprzedawcą za pomocą środków bezpośredniego porozumiewania się na odległość, uważa się za równoważne w skutkach z upoważnieniem udzielonym w formie pisemnej.</w:t>
      </w:r>
    </w:p>
    <w:p w14:paraId="749A84C4" w14:textId="66E45008" w:rsidR="00011329" w:rsidRPr="004B7216" w:rsidRDefault="00011329" w:rsidP="00011329">
      <w:pPr>
        <w:pStyle w:val="Akapitzlist"/>
        <w:widowControl w:val="0"/>
        <w:tabs>
          <w:tab w:val="left" w:pos="1452"/>
          <w:tab w:val="left" w:pos="1453"/>
        </w:tabs>
        <w:autoSpaceDE w:val="0"/>
        <w:autoSpaceDN w:val="0"/>
        <w:spacing w:before="90" w:after="0" w:line="240" w:lineRule="auto"/>
        <w:ind w:left="1729"/>
        <w:contextualSpacing w:val="0"/>
        <w:jc w:val="both"/>
      </w:pPr>
      <w:r w:rsidRPr="004B7216">
        <w:t>Wymóg by sprzedawcą rezerwowym mógł być tylko inny sprzedawca niż sprzedawca będący stroną zawartej umowy kompleksowej nie dotyczy przypadku, gdy</w:t>
      </w:r>
      <w:r w:rsidRPr="004B7216">
        <w:rPr>
          <w:spacing w:val="-8"/>
        </w:rPr>
        <w:t xml:space="preserve"> </w:t>
      </w:r>
      <w:r w:rsidRPr="004B7216">
        <w:t>wykaz</w:t>
      </w:r>
      <w:r w:rsidRPr="004B7216">
        <w:rPr>
          <w:spacing w:val="-8"/>
        </w:rPr>
        <w:t xml:space="preserve"> </w:t>
      </w:r>
      <w:r w:rsidRPr="004B7216">
        <w:t>o</w:t>
      </w:r>
      <w:r w:rsidRPr="004B7216">
        <w:rPr>
          <w:spacing w:val="-7"/>
        </w:rPr>
        <w:t xml:space="preserve"> </w:t>
      </w:r>
      <w:r w:rsidRPr="004B7216">
        <w:t>którym</w:t>
      </w:r>
      <w:r w:rsidRPr="004B7216">
        <w:rPr>
          <w:spacing w:val="-7"/>
        </w:rPr>
        <w:t xml:space="preserve"> </w:t>
      </w:r>
      <w:r w:rsidRPr="004B7216">
        <w:t>mowa</w:t>
      </w:r>
      <w:r w:rsidRPr="004B7216">
        <w:rPr>
          <w:spacing w:val="-10"/>
        </w:rPr>
        <w:t xml:space="preserve"> </w:t>
      </w:r>
      <w:r w:rsidRPr="004B7216">
        <w:t>w</w:t>
      </w:r>
      <w:r w:rsidRPr="004B7216">
        <w:rPr>
          <w:spacing w:val="-8"/>
        </w:rPr>
        <w:t xml:space="preserve"> </w:t>
      </w:r>
      <w:r w:rsidRPr="004B7216">
        <w:t>pkt.</w:t>
      </w:r>
      <w:r w:rsidRPr="004B7216">
        <w:rPr>
          <w:spacing w:val="-7"/>
        </w:rPr>
        <w:t xml:space="preserve"> </w:t>
      </w:r>
      <w:r w:rsidRPr="004B7216">
        <w:t>A.3.7.</w:t>
      </w:r>
      <w:r w:rsidRPr="004B7216">
        <w:rPr>
          <w:spacing w:val="-8"/>
        </w:rPr>
        <w:t xml:space="preserve"> </w:t>
      </w:r>
      <w:r w:rsidRPr="004B7216">
        <w:t>lit.</w:t>
      </w:r>
      <w:r w:rsidRPr="004B7216">
        <w:rPr>
          <w:spacing w:val="-8"/>
        </w:rPr>
        <w:t xml:space="preserve"> </w:t>
      </w:r>
      <w:r w:rsidRPr="004B7216">
        <w:t>b)</w:t>
      </w:r>
      <w:r w:rsidRPr="004B7216">
        <w:rPr>
          <w:spacing w:val="-8"/>
        </w:rPr>
        <w:t xml:space="preserve"> </w:t>
      </w:r>
      <w:r w:rsidRPr="004B7216">
        <w:t>obejmuje</w:t>
      </w:r>
      <w:r w:rsidRPr="004B7216">
        <w:rPr>
          <w:spacing w:val="-8"/>
        </w:rPr>
        <w:t xml:space="preserve"> </w:t>
      </w:r>
      <w:r w:rsidRPr="004B7216">
        <w:t>tylko</w:t>
      </w:r>
      <w:r w:rsidRPr="004B7216">
        <w:rPr>
          <w:spacing w:val="-7"/>
        </w:rPr>
        <w:t xml:space="preserve"> </w:t>
      </w:r>
      <w:r w:rsidRPr="004B7216">
        <w:t>jednego</w:t>
      </w:r>
      <w:r w:rsidRPr="004B7216">
        <w:rPr>
          <w:spacing w:val="-7"/>
        </w:rPr>
        <w:t xml:space="preserve"> </w:t>
      </w:r>
      <w:r w:rsidRPr="004B7216">
        <w:t>sprzedawcę.</w:t>
      </w:r>
    </w:p>
    <w:p w14:paraId="6DF89F48" w14:textId="7603777A" w:rsidR="00011329" w:rsidRPr="004B7216" w:rsidRDefault="00011329" w:rsidP="00011329">
      <w:pPr>
        <w:pStyle w:val="Akapitzlist"/>
        <w:widowControl w:val="0"/>
        <w:tabs>
          <w:tab w:val="left" w:pos="1452"/>
          <w:tab w:val="left" w:pos="1453"/>
        </w:tabs>
        <w:autoSpaceDE w:val="0"/>
        <w:autoSpaceDN w:val="0"/>
        <w:spacing w:before="90" w:after="0" w:line="240" w:lineRule="auto"/>
        <w:ind w:left="1729"/>
        <w:contextualSpacing w:val="0"/>
        <w:jc w:val="both"/>
      </w:pPr>
      <w:r w:rsidRPr="004B7216">
        <w:t>Mając na uwadze przepisy ustawy o prawach konsumenta, upoważnienie udzielone przez URD będącego konsumentem lub osobą fizyczną, o której mowa w art. 7aa ustawy o prawach konsumenta tj. zawierającą rezerwową umowę kompleksową bezpośrednio związaną z jej działalnością gospodarczą, gdy ta umowa nie posiada dla tej osoby charakteru zawodowego, powinno zawierać dodatkowo:</w:t>
      </w:r>
    </w:p>
    <w:p w14:paraId="4A623EBA" w14:textId="5AC64620" w:rsidR="00011329" w:rsidRPr="004B7216" w:rsidRDefault="00011329">
      <w:pPr>
        <w:pStyle w:val="Akapitzlist"/>
        <w:widowControl w:val="0"/>
        <w:numPr>
          <w:ilvl w:val="0"/>
          <w:numId w:val="203"/>
        </w:numPr>
        <w:tabs>
          <w:tab w:val="left" w:pos="1452"/>
          <w:tab w:val="left" w:pos="1453"/>
        </w:tabs>
        <w:autoSpaceDE w:val="0"/>
        <w:autoSpaceDN w:val="0"/>
        <w:spacing w:before="90" w:after="0" w:line="240" w:lineRule="auto"/>
        <w:ind w:left="2058" w:hanging="357"/>
        <w:contextualSpacing w:val="0"/>
        <w:jc w:val="both"/>
        <w:rPr>
          <w:b/>
          <w:bCs/>
        </w:rPr>
      </w:pPr>
      <w:r w:rsidRPr="004B7216">
        <w:t>oświadczenie tego URD, że został poinformowany o prawie do odstąpienia od rezerwowej umowy kompleksowej w terminie 14 dni od dnia jej</w:t>
      </w:r>
      <w:r w:rsidRPr="004B7216">
        <w:rPr>
          <w:spacing w:val="-7"/>
        </w:rPr>
        <w:t xml:space="preserve"> </w:t>
      </w:r>
      <w:r w:rsidRPr="004B7216">
        <w:t>zawarcia,</w:t>
      </w:r>
    </w:p>
    <w:p w14:paraId="1FCD9844" w14:textId="1C19F691" w:rsidR="00011329" w:rsidRPr="004B7216" w:rsidRDefault="00011329">
      <w:pPr>
        <w:pStyle w:val="Akapitzlist"/>
        <w:widowControl w:val="0"/>
        <w:numPr>
          <w:ilvl w:val="0"/>
          <w:numId w:val="203"/>
        </w:numPr>
        <w:tabs>
          <w:tab w:val="left" w:pos="1452"/>
          <w:tab w:val="left" w:pos="1453"/>
        </w:tabs>
        <w:autoSpaceDE w:val="0"/>
        <w:autoSpaceDN w:val="0"/>
        <w:spacing w:before="90" w:after="0" w:line="240" w:lineRule="auto"/>
        <w:ind w:left="2058" w:hanging="357"/>
        <w:contextualSpacing w:val="0"/>
        <w:jc w:val="both"/>
        <w:rPr>
          <w:b/>
          <w:bCs/>
        </w:rPr>
      </w:pPr>
      <w:r w:rsidRPr="004B7216">
        <w:t>upoważnienie dla OSDn do żądania w imieniu tego URD, rozpoczęcia świadczenia rezerwowej usługi kompleksowej przed upływem 14-dniowego</w:t>
      </w:r>
      <w:r w:rsidRPr="004B7216">
        <w:rPr>
          <w:spacing w:val="-12"/>
        </w:rPr>
        <w:t xml:space="preserve"> </w:t>
      </w:r>
      <w:r w:rsidRPr="004B7216">
        <w:t>okresu</w:t>
      </w:r>
      <w:r w:rsidRPr="004B7216">
        <w:rPr>
          <w:spacing w:val="-12"/>
        </w:rPr>
        <w:t xml:space="preserve"> </w:t>
      </w:r>
      <w:r w:rsidRPr="004B7216">
        <w:t>odstąpienia</w:t>
      </w:r>
      <w:r w:rsidRPr="004B7216">
        <w:rPr>
          <w:spacing w:val="-12"/>
        </w:rPr>
        <w:t xml:space="preserve"> </w:t>
      </w:r>
      <w:r w:rsidRPr="004B7216">
        <w:t>od</w:t>
      </w:r>
      <w:r w:rsidRPr="004B7216">
        <w:rPr>
          <w:spacing w:val="-12"/>
        </w:rPr>
        <w:t xml:space="preserve"> </w:t>
      </w:r>
      <w:r w:rsidRPr="004B7216">
        <w:t>rezerwowej</w:t>
      </w:r>
      <w:r w:rsidRPr="004B7216">
        <w:rPr>
          <w:spacing w:val="-12"/>
        </w:rPr>
        <w:t xml:space="preserve"> </w:t>
      </w:r>
      <w:r w:rsidRPr="004B7216">
        <w:t>umowy</w:t>
      </w:r>
      <w:r w:rsidRPr="004B7216">
        <w:rPr>
          <w:spacing w:val="-11"/>
        </w:rPr>
        <w:t xml:space="preserve"> </w:t>
      </w:r>
      <w:r w:rsidRPr="004B7216">
        <w:t>kompleksowej</w:t>
      </w:r>
      <w:r w:rsidRPr="004B7216">
        <w:rPr>
          <w:spacing w:val="-12"/>
        </w:rPr>
        <w:t xml:space="preserve"> </w:t>
      </w:r>
      <w:r w:rsidRPr="004B7216">
        <w:t>zawartej na</w:t>
      </w:r>
      <w:r w:rsidRPr="004B7216">
        <w:rPr>
          <w:spacing w:val="-8"/>
        </w:rPr>
        <w:t xml:space="preserve"> </w:t>
      </w:r>
      <w:r w:rsidRPr="004B7216">
        <w:t>odległość</w:t>
      </w:r>
      <w:r w:rsidRPr="004B7216">
        <w:rPr>
          <w:spacing w:val="-7"/>
        </w:rPr>
        <w:t xml:space="preserve"> </w:t>
      </w:r>
      <w:r w:rsidRPr="004B7216">
        <w:t>lub</w:t>
      </w:r>
      <w:r w:rsidRPr="004B7216">
        <w:rPr>
          <w:spacing w:val="-7"/>
        </w:rPr>
        <w:t xml:space="preserve"> </w:t>
      </w:r>
      <w:r w:rsidRPr="004B7216">
        <w:t>poza</w:t>
      </w:r>
      <w:r w:rsidRPr="004B7216">
        <w:rPr>
          <w:spacing w:val="-7"/>
        </w:rPr>
        <w:t xml:space="preserve"> </w:t>
      </w:r>
      <w:r w:rsidRPr="004B7216">
        <w:t>lokalem</w:t>
      </w:r>
      <w:r w:rsidRPr="004B7216">
        <w:rPr>
          <w:spacing w:val="-6"/>
        </w:rPr>
        <w:t xml:space="preserve"> </w:t>
      </w:r>
      <w:r w:rsidRPr="004B7216">
        <w:t>przedsiębiorstwa,</w:t>
      </w:r>
      <w:r w:rsidRPr="004B7216">
        <w:rPr>
          <w:spacing w:val="-7"/>
        </w:rPr>
        <w:t xml:space="preserve"> </w:t>
      </w:r>
      <w:r w:rsidRPr="004B7216">
        <w:t>liczonego</w:t>
      </w:r>
      <w:r w:rsidRPr="004B7216">
        <w:rPr>
          <w:spacing w:val="-6"/>
        </w:rPr>
        <w:t xml:space="preserve"> </w:t>
      </w:r>
      <w:r w:rsidRPr="004B7216">
        <w:t>od</w:t>
      </w:r>
      <w:r w:rsidRPr="004B7216">
        <w:rPr>
          <w:spacing w:val="-6"/>
        </w:rPr>
        <w:t xml:space="preserve"> </w:t>
      </w:r>
      <w:r w:rsidRPr="004B7216">
        <w:t>dnia</w:t>
      </w:r>
      <w:r w:rsidRPr="004B7216">
        <w:rPr>
          <w:spacing w:val="-8"/>
        </w:rPr>
        <w:t xml:space="preserve"> </w:t>
      </w:r>
      <w:r w:rsidRPr="004B7216">
        <w:t>jej</w:t>
      </w:r>
      <w:r w:rsidRPr="004B7216">
        <w:rPr>
          <w:spacing w:val="-6"/>
        </w:rPr>
        <w:t xml:space="preserve"> </w:t>
      </w:r>
      <w:r w:rsidRPr="004B7216">
        <w:t>zawarcia, przy czym dla URD w gospodarstwie domowym powyższe upoważnienie odnosi się jedynie do rezerwowej umowy kompleksowej zawartej na</w:t>
      </w:r>
      <w:r w:rsidRPr="004B7216">
        <w:rPr>
          <w:spacing w:val="-15"/>
        </w:rPr>
        <w:t xml:space="preserve"> </w:t>
      </w:r>
      <w:r w:rsidRPr="004B7216">
        <w:t>odległość,</w:t>
      </w:r>
    </w:p>
    <w:p w14:paraId="29EEB0BA" w14:textId="31936626" w:rsidR="00011329" w:rsidRPr="004B7216" w:rsidRDefault="00011329" w:rsidP="00011329">
      <w:pPr>
        <w:pStyle w:val="Akapitzlist"/>
        <w:widowControl w:val="0"/>
        <w:tabs>
          <w:tab w:val="left" w:pos="1452"/>
          <w:tab w:val="left" w:pos="1453"/>
        </w:tabs>
        <w:autoSpaceDE w:val="0"/>
        <w:autoSpaceDN w:val="0"/>
        <w:spacing w:before="90" w:after="0" w:line="240" w:lineRule="auto"/>
        <w:ind w:left="1729"/>
        <w:contextualSpacing w:val="0"/>
        <w:jc w:val="both"/>
      </w:pPr>
      <w:r w:rsidRPr="004B7216">
        <w:t>Dokonując powiadomienia o zawarciu umowy kompleksowej zgodnie z pkt. D.2.4. sprzedawca</w:t>
      </w:r>
      <w:r w:rsidRPr="004B7216">
        <w:rPr>
          <w:spacing w:val="-16"/>
        </w:rPr>
        <w:t xml:space="preserve"> </w:t>
      </w:r>
      <w:r w:rsidRPr="004B7216">
        <w:t>wskazuje</w:t>
      </w:r>
      <w:r w:rsidRPr="004B7216">
        <w:rPr>
          <w:spacing w:val="-16"/>
        </w:rPr>
        <w:t xml:space="preserve"> </w:t>
      </w:r>
      <w:r w:rsidRPr="004B7216">
        <w:t>sprzedawcę</w:t>
      </w:r>
      <w:r w:rsidRPr="004B7216">
        <w:rPr>
          <w:spacing w:val="-16"/>
        </w:rPr>
        <w:t xml:space="preserve"> </w:t>
      </w:r>
      <w:r w:rsidRPr="004B7216">
        <w:t>rezerwowego,</w:t>
      </w:r>
      <w:r w:rsidRPr="004B7216">
        <w:rPr>
          <w:spacing w:val="-13"/>
        </w:rPr>
        <w:t xml:space="preserve"> </w:t>
      </w:r>
      <w:r w:rsidRPr="004B7216">
        <w:t>co</w:t>
      </w:r>
      <w:r w:rsidRPr="004B7216">
        <w:rPr>
          <w:spacing w:val="-15"/>
        </w:rPr>
        <w:t xml:space="preserve"> </w:t>
      </w:r>
      <w:r w:rsidRPr="004B7216">
        <w:t>jest</w:t>
      </w:r>
      <w:r w:rsidRPr="004B7216">
        <w:rPr>
          <w:spacing w:val="-14"/>
        </w:rPr>
        <w:t xml:space="preserve"> </w:t>
      </w:r>
      <w:r w:rsidRPr="004B7216">
        <w:t>równoznaczne</w:t>
      </w:r>
      <w:r w:rsidRPr="004B7216">
        <w:rPr>
          <w:spacing w:val="-16"/>
        </w:rPr>
        <w:t xml:space="preserve"> </w:t>
      </w:r>
      <w:r w:rsidRPr="004B7216">
        <w:t>ze</w:t>
      </w:r>
      <w:r w:rsidRPr="004B7216">
        <w:rPr>
          <w:spacing w:val="-16"/>
        </w:rPr>
        <w:t xml:space="preserve"> </w:t>
      </w:r>
      <w:r w:rsidRPr="004B7216">
        <w:t>złożeniem oświadczenia w przedmiocie dokonania przez URD wyboru sprzedawcy rezerwowego. Oświadczenie to jest równoznaczne z dysponowaniem przez sprzedawcę upoważnieniem udzielonym przez tego URD dla OSDn spełniającym wymogi, o których mowa</w:t>
      </w:r>
      <w:r w:rsidRPr="004B7216">
        <w:rPr>
          <w:spacing w:val="-3"/>
        </w:rPr>
        <w:t xml:space="preserve"> </w:t>
      </w:r>
      <w:r w:rsidRPr="004B7216">
        <w:t>powyżej.</w:t>
      </w:r>
    </w:p>
    <w:p w14:paraId="6EBB78E5" w14:textId="2ADF8450" w:rsidR="00011329" w:rsidRPr="004B7216" w:rsidRDefault="00011329" w:rsidP="00011329">
      <w:pPr>
        <w:pStyle w:val="Akapitzlist"/>
        <w:widowControl w:val="0"/>
        <w:tabs>
          <w:tab w:val="left" w:pos="1452"/>
          <w:tab w:val="left" w:pos="1453"/>
        </w:tabs>
        <w:autoSpaceDE w:val="0"/>
        <w:autoSpaceDN w:val="0"/>
        <w:spacing w:before="90" w:after="0" w:line="240" w:lineRule="auto"/>
        <w:ind w:left="1729"/>
        <w:contextualSpacing w:val="0"/>
        <w:jc w:val="both"/>
      </w:pPr>
      <w:r w:rsidRPr="004B7216">
        <w:t xml:space="preserve">Sprzedawca na każde uzasadnione żądanie OSDn, jest zobowiązany do przekazania OSDn oświadczenia o zawarciu w treści umowy </w:t>
      </w:r>
      <w:r w:rsidRPr="004B7216">
        <w:lastRenderedPageBreak/>
        <w:t>kompleksowej upoważnienia dla OSDn do</w:t>
      </w:r>
      <w:r w:rsidRPr="004B7216">
        <w:rPr>
          <w:spacing w:val="-22"/>
        </w:rPr>
        <w:t xml:space="preserve"> </w:t>
      </w:r>
      <w:r w:rsidRPr="004B7216">
        <w:t>zawarcia w imieniu i na rzecz URD - rezerwowej umowy kompleksowej ze wskazanym przez tego URD sprzedawcą rezerwowym, nie później niż w terminie 7 dni kalendarzowych od otrzymania żądania.</w:t>
      </w:r>
    </w:p>
    <w:p w14:paraId="44F80C1F" w14:textId="7AF5D9D3" w:rsidR="00011329" w:rsidRPr="004B7216" w:rsidRDefault="00011329" w:rsidP="00011329">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Sprzedawca, który nie dysponuje upoważnieniem, o którym mowa powyżej, nie może dokonać powiadomienia o zawarciu umowy kompleksowej zgodnie z pkt. D.2.4.</w:t>
      </w:r>
    </w:p>
    <w:p w14:paraId="5364DDE0" w14:textId="137798FE" w:rsidR="00011329" w:rsidRPr="004B7216" w:rsidRDefault="00011329">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z zastrzeżeniem okoliczności wskazanych w pkt. A.7.3, zawiera</w:t>
      </w:r>
      <w:r w:rsidRPr="004B7216">
        <w:rPr>
          <w:spacing w:val="-6"/>
        </w:rPr>
        <w:t xml:space="preserve"> </w:t>
      </w:r>
      <w:r w:rsidRPr="004B7216">
        <w:t>rezerwową</w:t>
      </w:r>
      <w:r w:rsidRPr="004B7216">
        <w:rPr>
          <w:spacing w:val="-6"/>
        </w:rPr>
        <w:t xml:space="preserve"> </w:t>
      </w:r>
      <w:r w:rsidRPr="004B7216">
        <w:t>umowę</w:t>
      </w:r>
      <w:r w:rsidRPr="004B7216">
        <w:rPr>
          <w:spacing w:val="-4"/>
        </w:rPr>
        <w:t xml:space="preserve"> </w:t>
      </w:r>
      <w:r w:rsidRPr="004B7216">
        <w:t>kompleksową</w:t>
      </w:r>
      <w:r w:rsidRPr="004B7216">
        <w:rPr>
          <w:spacing w:val="-6"/>
        </w:rPr>
        <w:t xml:space="preserve"> </w:t>
      </w:r>
      <w:r w:rsidRPr="004B7216">
        <w:t>w</w:t>
      </w:r>
      <w:r w:rsidRPr="004B7216">
        <w:rPr>
          <w:spacing w:val="-5"/>
        </w:rPr>
        <w:t xml:space="preserve"> </w:t>
      </w:r>
      <w:r w:rsidRPr="004B7216">
        <w:t>imieniu</w:t>
      </w:r>
      <w:r w:rsidRPr="004B7216">
        <w:rPr>
          <w:spacing w:val="-5"/>
        </w:rPr>
        <w:t xml:space="preserve"> </w:t>
      </w:r>
      <w:r w:rsidRPr="004B7216">
        <w:t>i</w:t>
      </w:r>
      <w:r w:rsidRPr="004B7216">
        <w:rPr>
          <w:spacing w:val="-4"/>
        </w:rPr>
        <w:t xml:space="preserve"> </w:t>
      </w:r>
      <w:r w:rsidRPr="004B7216">
        <w:t>na</w:t>
      </w:r>
      <w:r w:rsidRPr="004B7216">
        <w:rPr>
          <w:spacing w:val="-6"/>
        </w:rPr>
        <w:t xml:space="preserve"> </w:t>
      </w:r>
      <w:r w:rsidRPr="004B7216">
        <w:t>rzecz</w:t>
      </w:r>
      <w:r w:rsidRPr="004B7216">
        <w:rPr>
          <w:spacing w:val="-6"/>
        </w:rPr>
        <w:t xml:space="preserve"> </w:t>
      </w:r>
      <w:r w:rsidRPr="004B7216">
        <w:t>URD</w:t>
      </w:r>
      <w:r w:rsidRPr="004B7216">
        <w:rPr>
          <w:spacing w:val="-5"/>
        </w:rPr>
        <w:t xml:space="preserve"> </w:t>
      </w:r>
      <w:r w:rsidRPr="004B7216">
        <w:t>ze</w:t>
      </w:r>
      <w:r w:rsidRPr="004B7216">
        <w:rPr>
          <w:spacing w:val="-6"/>
        </w:rPr>
        <w:t xml:space="preserve"> </w:t>
      </w:r>
      <w:r w:rsidRPr="004B7216">
        <w:t>sprzedawcą rezerwowym:</w:t>
      </w:r>
    </w:p>
    <w:p w14:paraId="7C994B20" w14:textId="37E06EEC" w:rsidR="00171818" w:rsidRPr="004B7216" w:rsidRDefault="00171818">
      <w:pPr>
        <w:pStyle w:val="Akapitzlist"/>
        <w:widowControl w:val="0"/>
        <w:numPr>
          <w:ilvl w:val="0"/>
          <w:numId w:val="204"/>
        </w:numPr>
        <w:tabs>
          <w:tab w:val="left" w:pos="1452"/>
          <w:tab w:val="left" w:pos="1453"/>
        </w:tabs>
        <w:autoSpaceDE w:val="0"/>
        <w:autoSpaceDN w:val="0"/>
        <w:spacing w:before="90" w:after="0" w:line="240" w:lineRule="auto"/>
        <w:ind w:left="2058" w:hanging="357"/>
        <w:contextualSpacing w:val="0"/>
        <w:jc w:val="both"/>
        <w:rPr>
          <w:b/>
          <w:bCs/>
        </w:rPr>
      </w:pPr>
      <w:r w:rsidRPr="004B7216">
        <w:t>niezwłocznie po uzyskaniu informacji o konieczności zaprzestania:</w:t>
      </w:r>
    </w:p>
    <w:p w14:paraId="43D98062" w14:textId="59A655F8" w:rsidR="00171818" w:rsidRPr="004B7216" w:rsidRDefault="00171818">
      <w:pPr>
        <w:pStyle w:val="Akapitzlist"/>
        <w:widowControl w:val="0"/>
        <w:numPr>
          <w:ilvl w:val="1"/>
          <w:numId w:val="204"/>
        </w:numPr>
        <w:tabs>
          <w:tab w:val="left" w:pos="1452"/>
          <w:tab w:val="left" w:pos="1453"/>
        </w:tabs>
        <w:autoSpaceDE w:val="0"/>
        <w:autoSpaceDN w:val="0"/>
        <w:spacing w:before="90" w:after="0" w:line="240" w:lineRule="auto"/>
        <w:ind w:left="2342" w:hanging="357"/>
        <w:contextualSpacing w:val="0"/>
        <w:jc w:val="both"/>
        <w:rPr>
          <w:b/>
          <w:bCs/>
        </w:rPr>
      </w:pPr>
      <w:r w:rsidRPr="004B7216">
        <w:t>sprzedaży energii elektrycznej, o której mowa w pkt.</w:t>
      </w:r>
      <w:r w:rsidRPr="004B7216">
        <w:rPr>
          <w:spacing w:val="-6"/>
        </w:rPr>
        <w:t xml:space="preserve"> </w:t>
      </w:r>
      <w:r w:rsidRPr="004B7216">
        <w:t>A.3.12.,</w:t>
      </w:r>
    </w:p>
    <w:p w14:paraId="763734BC" w14:textId="3EEF0749" w:rsidR="00171818" w:rsidRPr="004B7216" w:rsidRDefault="00171818">
      <w:pPr>
        <w:pStyle w:val="Akapitzlist"/>
        <w:widowControl w:val="0"/>
        <w:numPr>
          <w:ilvl w:val="1"/>
          <w:numId w:val="204"/>
        </w:numPr>
        <w:tabs>
          <w:tab w:val="left" w:pos="1452"/>
          <w:tab w:val="left" w:pos="1453"/>
        </w:tabs>
        <w:autoSpaceDE w:val="0"/>
        <w:autoSpaceDN w:val="0"/>
        <w:spacing w:before="90" w:after="0" w:line="240" w:lineRule="auto"/>
        <w:ind w:left="2342" w:hanging="357"/>
        <w:contextualSpacing w:val="0"/>
        <w:jc w:val="both"/>
        <w:rPr>
          <w:b/>
          <w:bCs/>
        </w:rPr>
      </w:pPr>
      <w:r w:rsidRPr="004B7216">
        <w:t>świadczenia usług dystrybucji lub usług przesyłania, o której mowa w pkt. A.3.13.,</w:t>
      </w:r>
    </w:p>
    <w:p w14:paraId="03736D76" w14:textId="30155419" w:rsidR="00171818" w:rsidRPr="004B7216" w:rsidRDefault="00171818">
      <w:pPr>
        <w:pStyle w:val="Akapitzlist"/>
        <w:widowControl w:val="0"/>
        <w:numPr>
          <w:ilvl w:val="0"/>
          <w:numId w:val="204"/>
        </w:numPr>
        <w:tabs>
          <w:tab w:val="left" w:pos="1452"/>
          <w:tab w:val="left" w:pos="1453"/>
        </w:tabs>
        <w:autoSpaceDE w:val="0"/>
        <w:autoSpaceDN w:val="0"/>
        <w:spacing w:before="90" w:after="0" w:line="240" w:lineRule="auto"/>
        <w:ind w:left="2058" w:hanging="357"/>
        <w:contextualSpacing w:val="0"/>
        <w:jc w:val="both"/>
        <w:rPr>
          <w:b/>
          <w:bCs/>
        </w:rPr>
      </w:pPr>
      <w:r w:rsidRPr="004B7216">
        <w:t>w przypadku wygaśnięcia lub zaprzestania wykonywania umowy</w:t>
      </w:r>
      <w:r w:rsidRPr="004B7216">
        <w:rPr>
          <w:spacing w:val="-25"/>
        </w:rPr>
        <w:t xml:space="preserve"> </w:t>
      </w:r>
      <w:r w:rsidRPr="004B7216">
        <w:t>kompleksowej z dotychczasowym</w:t>
      </w:r>
      <w:r w:rsidRPr="004B7216">
        <w:rPr>
          <w:spacing w:val="-3"/>
        </w:rPr>
        <w:t xml:space="preserve"> </w:t>
      </w:r>
      <w:r w:rsidRPr="004B7216">
        <w:t>sprzedawcą,</w:t>
      </w:r>
    </w:p>
    <w:p w14:paraId="6B2AD908" w14:textId="65D5094E" w:rsidR="00171818" w:rsidRPr="004B7216" w:rsidRDefault="00171818">
      <w:pPr>
        <w:pStyle w:val="Akapitzlist"/>
        <w:widowControl w:val="0"/>
        <w:numPr>
          <w:ilvl w:val="0"/>
          <w:numId w:val="204"/>
        </w:numPr>
        <w:tabs>
          <w:tab w:val="left" w:pos="1452"/>
          <w:tab w:val="left" w:pos="1453"/>
        </w:tabs>
        <w:autoSpaceDE w:val="0"/>
        <w:autoSpaceDN w:val="0"/>
        <w:spacing w:before="90" w:after="0" w:line="240" w:lineRule="auto"/>
        <w:ind w:left="2058" w:hanging="357"/>
        <w:contextualSpacing w:val="0"/>
        <w:jc w:val="both"/>
        <w:rPr>
          <w:b/>
          <w:bCs/>
        </w:rPr>
      </w:pPr>
      <w:r w:rsidRPr="004B7216">
        <w:t>niezwłocznie po uzyskaniu informacji, że realizowana przez OSDn</w:t>
      </w:r>
      <w:r w:rsidRPr="004B7216">
        <w:rPr>
          <w:spacing w:val="-8"/>
        </w:rPr>
        <w:t xml:space="preserve"> </w:t>
      </w:r>
      <w:r w:rsidRPr="004B7216">
        <w:t>umowa</w:t>
      </w:r>
      <w:r w:rsidRPr="004B7216">
        <w:rPr>
          <w:spacing w:val="-5"/>
        </w:rPr>
        <w:t xml:space="preserve"> </w:t>
      </w:r>
      <w:r w:rsidRPr="004B7216">
        <w:t>kompleksowa</w:t>
      </w:r>
      <w:r w:rsidRPr="004B7216">
        <w:rPr>
          <w:spacing w:val="-9"/>
        </w:rPr>
        <w:t xml:space="preserve"> </w:t>
      </w:r>
      <w:r w:rsidRPr="004B7216">
        <w:t>z</w:t>
      </w:r>
      <w:r w:rsidRPr="004B7216">
        <w:rPr>
          <w:spacing w:val="-5"/>
        </w:rPr>
        <w:t xml:space="preserve"> </w:t>
      </w:r>
      <w:r w:rsidRPr="004B7216">
        <w:t>URD</w:t>
      </w:r>
      <w:r w:rsidRPr="004B7216">
        <w:rPr>
          <w:spacing w:val="-7"/>
        </w:rPr>
        <w:t xml:space="preserve"> </w:t>
      </w:r>
      <w:r w:rsidRPr="004B7216">
        <w:t>w</w:t>
      </w:r>
      <w:r w:rsidRPr="004B7216">
        <w:rPr>
          <w:spacing w:val="-4"/>
        </w:rPr>
        <w:t xml:space="preserve"> </w:t>
      </w:r>
      <w:r w:rsidRPr="004B7216">
        <w:t>gospodarstwie</w:t>
      </w:r>
      <w:r w:rsidRPr="004B7216">
        <w:rPr>
          <w:spacing w:val="-8"/>
        </w:rPr>
        <w:t xml:space="preserve"> </w:t>
      </w:r>
      <w:r w:rsidRPr="004B7216">
        <w:t>domowym,</w:t>
      </w:r>
      <w:r w:rsidRPr="004B7216">
        <w:rPr>
          <w:spacing w:val="-4"/>
        </w:rPr>
        <w:t xml:space="preserve"> </w:t>
      </w:r>
      <w:r w:rsidRPr="004B7216">
        <w:rPr>
          <w:spacing w:val="-3"/>
        </w:rPr>
        <w:t xml:space="preserve">zawarta </w:t>
      </w:r>
      <w:r w:rsidRPr="004B7216">
        <w:t>poza lokalem przedsiębiorstwa, jest</w:t>
      </w:r>
      <w:r w:rsidRPr="004B7216">
        <w:rPr>
          <w:spacing w:val="-2"/>
        </w:rPr>
        <w:t xml:space="preserve"> </w:t>
      </w:r>
      <w:r w:rsidRPr="004B7216">
        <w:t>nieważna;</w:t>
      </w:r>
    </w:p>
    <w:p w14:paraId="43C871FB" w14:textId="2C3CEACE" w:rsidR="00171818" w:rsidRPr="004B7216" w:rsidRDefault="00171818">
      <w:pPr>
        <w:pStyle w:val="Akapitzlist"/>
        <w:widowControl w:val="0"/>
        <w:numPr>
          <w:ilvl w:val="0"/>
          <w:numId w:val="205"/>
        </w:numPr>
        <w:tabs>
          <w:tab w:val="left" w:pos="1452"/>
          <w:tab w:val="left" w:pos="1453"/>
        </w:tabs>
        <w:autoSpaceDE w:val="0"/>
        <w:autoSpaceDN w:val="0"/>
        <w:spacing w:before="90" w:after="0" w:line="240" w:lineRule="auto"/>
        <w:ind w:left="2058" w:hanging="357"/>
        <w:contextualSpacing w:val="0"/>
        <w:jc w:val="both"/>
        <w:rPr>
          <w:b/>
          <w:bCs/>
        </w:rPr>
      </w:pPr>
      <w:r w:rsidRPr="004B7216">
        <w:t>jeżeli nie dokonano powiadomienia o zawarciu umowy sprzedaży lub umowy kompleksowej zgodnie z pkt. D.2. lub gdy sprzedawca wybrany przez URD nie podjął sprzedaży.</w:t>
      </w:r>
    </w:p>
    <w:p w14:paraId="0DE94323" w14:textId="1407BB2F" w:rsidR="00171818" w:rsidRPr="004B7216" w:rsidRDefault="00171818" w:rsidP="00171818">
      <w:pPr>
        <w:pStyle w:val="Akapitzlist"/>
        <w:widowControl w:val="0"/>
        <w:tabs>
          <w:tab w:val="left" w:pos="1452"/>
          <w:tab w:val="left" w:pos="1453"/>
        </w:tabs>
        <w:autoSpaceDE w:val="0"/>
        <w:autoSpaceDN w:val="0"/>
        <w:spacing w:before="90" w:after="0" w:line="240" w:lineRule="auto"/>
        <w:ind w:left="2058"/>
        <w:contextualSpacing w:val="0"/>
        <w:jc w:val="both"/>
        <w:rPr>
          <w:b/>
          <w:bCs/>
        </w:rPr>
      </w:pPr>
      <w:r w:rsidRPr="004B7216">
        <w:t>Zawarcie rezerwowej umowy kompleksowej następuje poprzez złożenie przez OSDn sprzedawcy rezerwowemu oświadczenia o przyjęciu jego oferty w terminie:</w:t>
      </w:r>
    </w:p>
    <w:p w14:paraId="67862E76" w14:textId="1958BCDB" w:rsidR="00171818" w:rsidRPr="004B7216" w:rsidRDefault="00171818">
      <w:pPr>
        <w:pStyle w:val="Akapitzlist"/>
        <w:widowControl w:val="0"/>
        <w:numPr>
          <w:ilvl w:val="8"/>
          <w:numId w:val="204"/>
        </w:numPr>
        <w:tabs>
          <w:tab w:val="left" w:pos="1452"/>
          <w:tab w:val="left" w:pos="1453"/>
        </w:tabs>
        <w:autoSpaceDE w:val="0"/>
        <w:autoSpaceDN w:val="0"/>
        <w:spacing w:before="90" w:after="0" w:line="240" w:lineRule="auto"/>
        <w:contextualSpacing w:val="0"/>
        <w:jc w:val="both"/>
        <w:rPr>
          <w:b/>
          <w:bCs/>
        </w:rPr>
      </w:pPr>
      <w:r w:rsidRPr="004B7216">
        <w:t>w</w:t>
      </w:r>
      <w:r w:rsidRPr="004B7216">
        <w:rPr>
          <w:spacing w:val="-16"/>
        </w:rPr>
        <w:t xml:space="preserve"> </w:t>
      </w:r>
      <w:r w:rsidRPr="004B7216">
        <w:t>przypadkach,</w:t>
      </w:r>
      <w:r w:rsidRPr="004B7216">
        <w:rPr>
          <w:spacing w:val="-15"/>
        </w:rPr>
        <w:t xml:space="preserve"> </w:t>
      </w:r>
      <w:r w:rsidRPr="004B7216">
        <w:t>o</w:t>
      </w:r>
      <w:r w:rsidRPr="004B7216">
        <w:rPr>
          <w:spacing w:val="-16"/>
        </w:rPr>
        <w:t xml:space="preserve"> </w:t>
      </w:r>
      <w:r w:rsidRPr="004B7216">
        <w:t>których</w:t>
      </w:r>
      <w:r w:rsidRPr="004B7216">
        <w:rPr>
          <w:spacing w:val="-13"/>
        </w:rPr>
        <w:t xml:space="preserve"> </w:t>
      </w:r>
      <w:r w:rsidRPr="004B7216">
        <w:t>mowa</w:t>
      </w:r>
      <w:r w:rsidRPr="004B7216">
        <w:rPr>
          <w:spacing w:val="-16"/>
        </w:rPr>
        <w:t xml:space="preserve"> </w:t>
      </w:r>
      <w:r w:rsidRPr="004B7216">
        <w:t>w</w:t>
      </w:r>
      <w:r w:rsidRPr="004B7216">
        <w:rPr>
          <w:spacing w:val="-16"/>
        </w:rPr>
        <w:t xml:space="preserve"> </w:t>
      </w:r>
      <w:r w:rsidRPr="004B7216">
        <w:t>ppkt.</w:t>
      </w:r>
      <w:r w:rsidRPr="004B7216">
        <w:rPr>
          <w:spacing w:val="-14"/>
        </w:rPr>
        <w:t xml:space="preserve"> </w:t>
      </w:r>
      <w:r w:rsidRPr="004B7216">
        <w:t>1)</w:t>
      </w:r>
      <w:r w:rsidRPr="004B7216">
        <w:rPr>
          <w:spacing w:val="-15"/>
        </w:rPr>
        <w:t xml:space="preserve"> </w:t>
      </w:r>
      <w:r w:rsidRPr="004B7216">
        <w:t>oraz</w:t>
      </w:r>
      <w:r w:rsidRPr="004B7216">
        <w:rPr>
          <w:spacing w:val="-16"/>
        </w:rPr>
        <w:t xml:space="preserve"> </w:t>
      </w:r>
      <w:r w:rsidRPr="004B7216">
        <w:t>3)</w:t>
      </w:r>
      <w:r w:rsidRPr="004B7216">
        <w:rPr>
          <w:spacing w:val="-13"/>
        </w:rPr>
        <w:t xml:space="preserve"> </w:t>
      </w:r>
      <w:r w:rsidRPr="004B7216">
        <w:t>–</w:t>
      </w:r>
      <w:r w:rsidRPr="004B7216">
        <w:rPr>
          <w:spacing w:val="-16"/>
        </w:rPr>
        <w:t xml:space="preserve"> </w:t>
      </w:r>
      <w:r w:rsidRPr="004B7216">
        <w:t>nie</w:t>
      </w:r>
      <w:r w:rsidRPr="004B7216">
        <w:rPr>
          <w:spacing w:val="-15"/>
        </w:rPr>
        <w:t xml:space="preserve"> </w:t>
      </w:r>
      <w:r w:rsidRPr="004B7216">
        <w:t>później</w:t>
      </w:r>
      <w:r w:rsidRPr="004B7216">
        <w:rPr>
          <w:spacing w:val="-16"/>
        </w:rPr>
        <w:t xml:space="preserve"> </w:t>
      </w:r>
      <w:r w:rsidRPr="004B7216">
        <w:t>niż</w:t>
      </w:r>
      <w:r w:rsidRPr="004B7216">
        <w:rPr>
          <w:spacing w:val="-15"/>
        </w:rPr>
        <w:t xml:space="preserve"> </w:t>
      </w:r>
      <w:r w:rsidRPr="004B7216">
        <w:t>w</w:t>
      </w:r>
      <w:r w:rsidRPr="004B7216">
        <w:rPr>
          <w:spacing w:val="-15"/>
        </w:rPr>
        <w:t xml:space="preserve"> </w:t>
      </w:r>
      <w:r w:rsidRPr="004B7216">
        <w:t>terminie 3 dni roboczych od stwierdzenia którejkolwiek z przesłanek do zawarcia rezerwowej umowy</w:t>
      </w:r>
      <w:r w:rsidRPr="004B7216">
        <w:rPr>
          <w:spacing w:val="-1"/>
        </w:rPr>
        <w:t xml:space="preserve"> </w:t>
      </w:r>
      <w:r w:rsidRPr="004B7216">
        <w:t>kompleksowej;</w:t>
      </w:r>
    </w:p>
    <w:p w14:paraId="01E8214B" w14:textId="4151F5F7" w:rsidR="00171818" w:rsidRPr="004B7216" w:rsidRDefault="00171818">
      <w:pPr>
        <w:pStyle w:val="Akapitzlist"/>
        <w:widowControl w:val="0"/>
        <w:numPr>
          <w:ilvl w:val="8"/>
          <w:numId w:val="204"/>
        </w:numPr>
        <w:tabs>
          <w:tab w:val="left" w:pos="1452"/>
          <w:tab w:val="left" w:pos="1453"/>
        </w:tabs>
        <w:autoSpaceDE w:val="0"/>
        <w:autoSpaceDN w:val="0"/>
        <w:spacing w:before="90" w:after="0" w:line="240" w:lineRule="auto"/>
        <w:contextualSpacing w:val="0"/>
        <w:jc w:val="both"/>
        <w:rPr>
          <w:b/>
          <w:bCs/>
        </w:rPr>
      </w:pPr>
      <w:r w:rsidRPr="004B7216">
        <w:t xml:space="preserve">w przypadku, o którym mowa w ppkt. 2) – nie później niż w </w:t>
      </w:r>
      <w:r w:rsidRPr="004B7216">
        <w:rPr>
          <w:spacing w:val="-4"/>
        </w:rPr>
        <w:t xml:space="preserve">dniu </w:t>
      </w:r>
      <w:r w:rsidRPr="004B7216">
        <w:t>poprzedzającym dzień rozpoczęcia obowiązywania rezerwowej umowy kompleksowej.</w:t>
      </w:r>
    </w:p>
    <w:p w14:paraId="01F46517" w14:textId="25F43277" w:rsidR="00171818" w:rsidRPr="004B7216" w:rsidRDefault="00171818" w:rsidP="00171818">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Zasady składania oferty określa umowa, o której mowa w pkt. A.4.3.7. oraz IRiESD.</w:t>
      </w:r>
    </w:p>
    <w:p w14:paraId="0BAEF537" w14:textId="77777777" w:rsidR="00E55080" w:rsidRPr="004B7216" w:rsidRDefault="00E55080">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nie zawrze rezerwowej umowy kompleksowej w sytuacji:</w:t>
      </w:r>
    </w:p>
    <w:p w14:paraId="221D3217" w14:textId="70C786A1" w:rsidR="00E55080" w:rsidRPr="004B7216" w:rsidRDefault="00E55080">
      <w:pPr>
        <w:pStyle w:val="Akapitzlist"/>
        <w:widowControl w:val="0"/>
        <w:numPr>
          <w:ilvl w:val="0"/>
          <w:numId w:val="206"/>
        </w:numPr>
        <w:tabs>
          <w:tab w:val="left" w:pos="1452"/>
          <w:tab w:val="left" w:pos="1453"/>
        </w:tabs>
        <w:autoSpaceDE w:val="0"/>
        <w:autoSpaceDN w:val="0"/>
        <w:spacing w:before="90" w:after="0" w:line="240" w:lineRule="auto"/>
        <w:ind w:left="2058" w:hanging="357"/>
        <w:contextualSpacing w:val="0"/>
        <w:jc w:val="both"/>
        <w:rPr>
          <w:b/>
          <w:bCs/>
        </w:rPr>
      </w:pPr>
      <w:r w:rsidRPr="004B7216">
        <w:t>wstrzymania dostarczania energii elektrycznej do URD, w</w:t>
      </w:r>
      <w:r w:rsidRPr="004B7216">
        <w:rPr>
          <w:spacing w:val="23"/>
        </w:rPr>
        <w:t xml:space="preserve"> </w:t>
      </w:r>
      <w:r w:rsidRPr="004B7216">
        <w:t>przypadkach o których mowa w art. 6a ust. 3 i art. 6b ust. 1, ust. 2 lub ust. 4 ustawy Prawo energetyczne (w tym także wówczas gdy w okresie wstrzymania dojdzie do zakończenia świadczenia usługi kompleksowej zgodnie z pkt. D.1.7.), albo rozwiązania sporu przez Koordynatora dotyczącego wstrzymania dostarczania na niekorzyść URD w gospodarstwie domowym lub wydania niekorzystnej dla tego URD decyzji przez Prezesa URE,</w:t>
      </w:r>
    </w:p>
    <w:p w14:paraId="1024BE36" w14:textId="6CA1D2E4" w:rsidR="00E55080" w:rsidRPr="004B7216" w:rsidRDefault="00E55080">
      <w:pPr>
        <w:pStyle w:val="Akapitzlist"/>
        <w:widowControl w:val="0"/>
        <w:numPr>
          <w:ilvl w:val="0"/>
          <w:numId w:val="206"/>
        </w:numPr>
        <w:tabs>
          <w:tab w:val="left" w:pos="1452"/>
          <w:tab w:val="left" w:pos="1453"/>
        </w:tabs>
        <w:autoSpaceDE w:val="0"/>
        <w:autoSpaceDN w:val="0"/>
        <w:spacing w:before="90" w:after="0" w:line="240" w:lineRule="auto"/>
        <w:ind w:left="2058" w:hanging="357"/>
        <w:contextualSpacing w:val="0"/>
        <w:jc w:val="both"/>
        <w:rPr>
          <w:b/>
          <w:bCs/>
        </w:rPr>
      </w:pPr>
      <w:r w:rsidRPr="004B7216">
        <w:lastRenderedPageBreak/>
        <w:t>wyprowadzenia URD z</w:t>
      </w:r>
      <w:r w:rsidRPr="004B7216">
        <w:rPr>
          <w:spacing w:val="-1"/>
        </w:rPr>
        <w:t xml:space="preserve"> </w:t>
      </w:r>
      <w:r w:rsidRPr="004B7216">
        <w:t>PPE.</w:t>
      </w:r>
    </w:p>
    <w:p w14:paraId="4EF29B21" w14:textId="04231557" w:rsidR="00171818" w:rsidRPr="004B7216" w:rsidRDefault="00E55080">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Sprzedawca, który zawarł z OSDn umowę, o której mowa w pkt. A.4.3.7, która umożliwia zawieranie rezerwowych umów kompleksowych na obszarze OSDn, w przypadku wyrażenia woli pełnienia funkcji sprzedawcy rezerwowego, składa tym samym OSDn ofertę zawarcia rezerwowych umów kompleksowych.</w:t>
      </w:r>
    </w:p>
    <w:p w14:paraId="751132B5" w14:textId="11A38F23" w:rsidR="00E55080" w:rsidRPr="004B7216" w:rsidRDefault="00E55080" w:rsidP="00E55080">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Zakończenie pełnienia funkcji sprzedawcy rezerwowego wymaga zmiany umowy, o której mowa w pkt. A.4.3.7.</w:t>
      </w:r>
    </w:p>
    <w:p w14:paraId="0E54229C" w14:textId="0B1EAE17" w:rsidR="00E55080" w:rsidRPr="004B7216" w:rsidRDefault="00E55080">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Jeżeli</w:t>
      </w:r>
      <w:r w:rsidRPr="004B7216">
        <w:rPr>
          <w:spacing w:val="-17"/>
        </w:rPr>
        <w:t xml:space="preserve"> </w:t>
      </w:r>
      <w:r w:rsidRPr="004B7216">
        <w:t>sprzedawca</w:t>
      </w:r>
      <w:r w:rsidRPr="004B7216">
        <w:rPr>
          <w:spacing w:val="-17"/>
        </w:rPr>
        <w:t xml:space="preserve"> </w:t>
      </w:r>
      <w:r w:rsidRPr="004B7216">
        <w:t>zaprzestał</w:t>
      </w:r>
      <w:r w:rsidRPr="004B7216">
        <w:rPr>
          <w:spacing w:val="-18"/>
        </w:rPr>
        <w:t xml:space="preserve"> </w:t>
      </w:r>
      <w:r w:rsidRPr="004B7216">
        <w:t>sprzedaży</w:t>
      </w:r>
      <w:r w:rsidRPr="004B7216">
        <w:rPr>
          <w:spacing w:val="-14"/>
        </w:rPr>
        <w:t xml:space="preserve"> </w:t>
      </w:r>
      <w:r w:rsidRPr="004B7216">
        <w:t>energii</w:t>
      </w:r>
      <w:r w:rsidRPr="004B7216">
        <w:rPr>
          <w:spacing w:val="-15"/>
        </w:rPr>
        <w:t xml:space="preserve"> </w:t>
      </w:r>
      <w:r w:rsidRPr="004B7216">
        <w:t>elektrycznej</w:t>
      </w:r>
      <w:r w:rsidRPr="004B7216">
        <w:rPr>
          <w:spacing w:val="-15"/>
        </w:rPr>
        <w:t xml:space="preserve"> </w:t>
      </w:r>
      <w:r w:rsidRPr="004B7216">
        <w:t>URD,</w:t>
      </w:r>
      <w:r w:rsidRPr="004B7216">
        <w:rPr>
          <w:spacing w:val="-18"/>
        </w:rPr>
        <w:t xml:space="preserve"> </w:t>
      </w:r>
      <w:r w:rsidRPr="004B7216">
        <w:t>w</w:t>
      </w:r>
      <w:r w:rsidRPr="004B7216">
        <w:rPr>
          <w:spacing w:val="-15"/>
        </w:rPr>
        <w:t xml:space="preserve"> </w:t>
      </w:r>
      <w:r w:rsidRPr="004B7216">
        <w:t>ramach</w:t>
      </w:r>
      <w:r w:rsidRPr="004B7216">
        <w:rPr>
          <w:spacing w:val="-18"/>
        </w:rPr>
        <w:t xml:space="preserve"> </w:t>
      </w:r>
      <w:r w:rsidRPr="004B7216">
        <w:t>umowy kompleksowej,</w:t>
      </w:r>
      <w:r w:rsidRPr="004B7216">
        <w:rPr>
          <w:spacing w:val="-1"/>
        </w:rPr>
        <w:t xml:space="preserve"> </w:t>
      </w:r>
      <w:r w:rsidRPr="004B7216">
        <w:t>a:</w:t>
      </w:r>
    </w:p>
    <w:p w14:paraId="1EAF6EBE" w14:textId="10ABC27C" w:rsidR="00A65271" w:rsidRPr="004B7216" w:rsidRDefault="00A65271">
      <w:pPr>
        <w:pStyle w:val="Akapitzlist"/>
        <w:widowControl w:val="0"/>
        <w:numPr>
          <w:ilvl w:val="0"/>
          <w:numId w:val="207"/>
        </w:numPr>
        <w:tabs>
          <w:tab w:val="left" w:pos="1452"/>
          <w:tab w:val="left" w:pos="1453"/>
        </w:tabs>
        <w:autoSpaceDE w:val="0"/>
        <w:autoSpaceDN w:val="0"/>
        <w:spacing w:before="90" w:after="0" w:line="240" w:lineRule="auto"/>
        <w:ind w:left="2058" w:hanging="357"/>
        <w:contextualSpacing w:val="0"/>
        <w:jc w:val="both"/>
        <w:rPr>
          <w:b/>
          <w:bCs/>
        </w:rPr>
      </w:pPr>
      <w:r w:rsidRPr="004B7216">
        <w:t>w umowie kompleksowej zawartej przez tego URD nie został wskazany sprzedawca rezerwowy lub umowa ta nie zawiera upoważnienia OSDn do zawarcia w imieniu i na rzecz URD rezerwowej umowy kompleksowej;</w:t>
      </w:r>
      <w:r w:rsidRPr="004B7216">
        <w:rPr>
          <w:spacing w:val="-1"/>
        </w:rPr>
        <w:t xml:space="preserve"> </w:t>
      </w:r>
      <w:r w:rsidRPr="004B7216">
        <w:t>albo</w:t>
      </w:r>
    </w:p>
    <w:p w14:paraId="037FAFC1" w14:textId="54863D4E" w:rsidR="00A65271" w:rsidRPr="004B7216" w:rsidRDefault="00A65271">
      <w:pPr>
        <w:pStyle w:val="Akapitzlist"/>
        <w:widowControl w:val="0"/>
        <w:numPr>
          <w:ilvl w:val="0"/>
          <w:numId w:val="207"/>
        </w:numPr>
        <w:tabs>
          <w:tab w:val="left" w:pos="1452"/>
          <w:tab w:val="left" w:pos="1453"/>
        </w:tabs>
        <w:autoSpaceDE w:val="0"/>
        <w:autoSpaceDN w:val="0"/>
        <w:spacing w:before="90" w:after="0" w:line="240" w:lineRule="auto"/>
        <w:ind w:left="2058" w:hanging="357"/>
        <w:contextualSpacing w:val="0"/>
        <w:jc w:val="both"/>
        <w:rPr>
          <w:b/>
          <w:bCs/>
        </w:rPr>
      </w:pPr>
      <w:r w:rsidRPr="004B7216">
        <w:t>sprzedawca</w:t>
      </w:r>
      <w:r w:rsidRPr="004B7216">
        <w:rPr>
          <w:spacing w:val="-14"/>
        </w:rPr>
        <w:t xml:space="preserve"> </w:t>
      </w:r>
      <w:r w:rsidRPr="004B7216">
        <w:t>rezerwowy</w:t>
      </w:r>
      <w:r w:rsidRPr="004B7216">
        <w:rPr>
          <w:spacing w:val="-16"/>
        </w:rPr>
        <w:t xml:space="preserve"> </w:t>
      </w:r>
      <w:r w:rsidRPr="004B7216">
        <w:t>wskazany</w:t>
      </w:r>
      <w:r w:rsidRPr="004B7216">
        <w:rPr>
          <w:spacing w:val="-16"/>
        </w:rPr>
        <w:t xml:space="preserve"> </w:t>
      </w:r>
      <w:r w:rsidRPr="004B7216">
        <w:t>przez</w:t>
      </w:r>
      <w:r w:rsidRPr="004B7216">
        <w:rPr>
          <w:spacing w:val="-16"/>
        </w:rPr>
        <w:t xml:space="preserve"> </w:t>
      </w:r>
      <w:r w:rsidRPr="004B7216">
        <w:t>tego</w:t>
      </w:r>
      <w:r w:rsidRPr="004B7216">
        <w:rPr>
          <w:spacing w:val="-16"/>
        </w:rPr>
        <w:t xml:space="preserve"> </w:t>
      </w:r>
      <w:r w:rsidRPr="004B7216">
        <w:t>URD</w:t>
      </w:r>
      <w:r w:rsidRPr="004B7216">
        <w:rPr>
          <w:spacing w:val="-11"/>
        </w:rPr>
        <w:t xml:space="preserve"> </w:t>
      </w:r>
      <w:r w:rsidRPr="004B7216">
        <w:t>nie</w:t>
      </w:r>
      <w:r w:rsidRPr="004B7216">
        <w:rPr>
          <w:spacing w:val="-16"/>
        </w:rPr>
        <w:t xml:space="preserve"> </w:t>
      </w:r>
      <w:r w:rsidRPr="004B7216">
        <w:t>może</w:t>
      </w:r>
      <w:r w:rsidRPr="004B7216">
        <w:rPr>
          <w:spacing w:val="-16"/>
        </w:rPr>
        <w:t xml:space="preserve"> </w:t>
      </w:r>
      <w:r w:rsidRPr="004B7216">
        <w:t>podjąć,</w:t>
      </w:r>
      <w:r w:rsidRPr="004B7216">
        <w:rPr>
          <w:spacing w:val="-16"/>
        </w:rPr>
        <w:t xml:space="preserve"> </w:t>
      </w:r>
      <w:r w:rsidRPr="004B7216">
        <w:t>nie</w:t>
      </w:r>
      <w:r w:rsidRPr="004B7216">
        <w:rPr>
          <w:spacing w:val="-17"/>
        </w:rPr>
        <w:t xml:space="preserve"> </w:t>
      </w:r>
      <w:r w:rsidRPr="004B7216">
        <w:t>podjął lub zaprzestał sprzedaży rezerwowej;</w:t>
      </w:r>
    </w:p>
    <w:p w14:paraId="57AE0A1B" w14:textId="04A47C84" w:rsidR="00A65271" w:rsidRPr="004B7216" w:rsidRDefault="00301D01">
      <w:pPr>
        <w:pStyle w:val="Akapitzlist"/>
        <w:widowControl w:val="0"/>
        <w:numPr>
          <w:ilvl w:val="0"/>
          <w:numId w:val="205"/>
        </w:numPr>
        <w:tabs>
          <w:tab w:val="left" w:pos="1452"/>
          <w:tab w:val="left" w:pos="1453"/>
        </w:tabs>
        <w:autoSpaceDE w:val="0"/>
        <w:autoSpaceDN w:val="0"/>
        <w:spacing w:before="90" w:after="0" w:line="240" w:lineRule="auto"/>
        <w:ind w:left="1775" w:hanging="357"/>
        <w:contextualSpacing w:val="0"/>
        <w:jc w:val="both"/>
        <w:rPr>
          <w:b/>
          <w:bCs/>
        </w:rPr>
      </w:pPr>
      <w:r w:rsidRPr="004B7216">
        <w:t>OSDn, działając w imieniu i na rzecz tego URD, zawiera ze sprzedawcą z urzędu umowę kompleksową.</w:t>
      </w:r>
    </w:p>
    <w:p w14:paraId="3E918887" w14:textId="4F9C2222" w:rsidR="00A65271" w:rsidRPr="004B7216" w:rsidRDefault="00301D01" w:rsidP="00301D01">
      <w:pPr>
        <w:pStyle w:val="Akapitzlist"/>
        <w:widowControl w:val="0"/>
        <w:tabs>
          <w:tab w:val="left" w:pos="1452"/>
          <w:tab w:val="left" w:pos="1453"/>
        </w:tabs>
        <w:autoSpaceDE w:val="0"/>
        <w:autoSpaceDN w:val="0"/>
        <w:spacing w:before="90" w:after="0" w:line="240" w:lineRule="auto"/>
        <w:ind w:left="1729"/>
        <w:contextualSpacing w:val="0"/>
        <w:jc w:val="both"/>
      </w:pPr>
      <w:r w:rsidRPr="004B7216">
        <w:t>Zawarcie umowy kompleksowej następuje poprzez złożenie przez OSDn sprzedawcy z urzędu oświadczenia o przyjęciu jego oferty.</w:t>
      </w:r>
    </w:p>
    <w:p w14:paraId="59E49349" w14:textId="30F333FB" w:rsidR="00301D01" w:rsidRPr="004B7216" w:rsidRDefault="00301D01" w:rsidP="00301D01">
      <w:pPr>
        <w:pStyle w:val="Akapitzlist"/>
        <w:widowControl w:val="0"/>
        <w:tabs>
          <w:tab w:val="left" w:pos="1452"/>
          <w:tab w:val="left" w:pos="1453"/>
        </w:tabs>
        <w:autoSpaceDE w:val="0"/>
        <w:autoSpaceDN w:val="0"/>
        <w:spacing w:before="90" w:after="0" w:line="240" w:lineRule="auto"/>
        <w:ind w:left="1729"/>
        <w:contextualSpacing w:val="0"/>
        <w:jc w:val="both"/>
      </w:pPr>
      <w:r w:rsidRPr="004B7216">
        <w:t>Umowa kompleksowa jest zawierana na warunkach dotychczasowej umowy kompleksowej w zakresie warunków świadczenia usług dystrybucji, grupy taryfowej oraz okresu rozliczeniowego, na czas nieokreślony i obowiązuje od dnia zaprzestania wykonywania umowy kompleksowej przez dotychczasowego sprzedawcę albo rezerwowej umowy kompleksowej przez sprzedawcę rezerwowego lub niepodjęcia sprzedaży rezerwowej przez takiego sprzedawcę.</w:t>
      </w:r>
    </w:p>
    <w:p w14:paraId="22D275FC" w14:textId="7F0513E5" w:rsidR="00301D01" w:rsidRPr="004B7216" w:rsidRDefault="00301D01" w:rsidP="00301D01">
      <w:pPr>
        <w:pStyle w:val="Akapitzlist"/>
        <w:widowControl w:val="0"/>
        <w:tabs>
          <w:tab w:val="left" w:pos="1452"/>
          <w:tab w:val="left" w:pos="1453"/>
        </w:tabs>
        <w:autoSpaceDE w:val="0"/>
        <w:autoSpaceDN w:val="0"/>
        <w:spacing w:before="90" w:after="0" w:line="240" w:lineRule="auto"/>
        <w:ind w:left="1729"/>
        <w:contextualSpacing w:val="0"/>
        <w:jc w:val="both"/>
      </w:pPr>
      <w:r w:rsidRPr="004B7216">
        <w:t>Powyższych zapisów nie stosuje się do URD, o których mowa w art. 6a ust. 3 i art. 6b ustawy Prawo energetyczne.</w:t>
      </w:r>
    </w:p>
    <w:p w14:paraId="7BD66D6D" w14:textId="6C30DD0A" w:rsidR="00301D01" w:rsidRPr="004B7216" w:rsidRDefault="00301D01" w:rsidP="00301D01">
      <w:pPr>
        <w:pStyle w:val="Akapitzlist"/>
        <w:widowControl w:val="0"/>
        <w:tabs>
          <w:tab w:val="left" w:pos="1452"/>
          <w:tab w:val="left" w:pos="1453"/>
        </w:tabs>
        <w:autoSpaceDE w:val="0"/>
        <w:autoSpaceDN w:val="0"/>
        <w:spacing w:before="90" w:after="0" w:line="240" w:lineRule="auto"/>
        <w:ind w:left="1729"/>
        <w:contextualSpacing w:val="0"/>
        <w:jc w:val="both"/>
      </w:pPr>
      <w:r w:rsidRPr="004B7216">
        <w:t>Sprzedawca z urzędu jest zobowiązany do złożenia OSDn oferty zawierania umów kompleksowych z URD, na zasadach określonych w umowie, o której mowa w pkt. A.4.3.7. i w okresie, w którym pełni zadania sprzedawcy z urzędu - nie może tej oferty wycofać.</w:t>
      </w:r>
    </w:p>
    <w:p w14:paraId="46E60ABF" w14:textId="02370979" w:rsidR="00301D01" w:rsidRPr="004B7216" w:rsidRDefault="00301D01" w:rsidP="00301D01">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Sposób składania oferty oraz składania oświadczeń o przyjęciu oferty, a także</w:t>
      </w:r>
      <w:r w:rsidRPr="004B7216">
        <w:rPr>
          <w:spacing w:val="-40"/>
        </w:rPr>
        <w:t xml:space="preserve"> </w:t>
      </w:r>
      <w:r w:rsidRPr="004B7216">
        <w:t>wzór oświadczenia o przyjęciu oferty określa umowa, o której mowa w pkt.</w:t>
      </w:r>
      <w:r w:rsidRPr="004B7216">
        <w:rPr>
          <w:spacing w:val="-9"/>
        </w:rPr>
        <w:t xml:space="preserve"> </w:t>
      </w:r>
      <w:r w:rsidRPr="004B7216">
        <w:t>A.4.3.7.</w:t>
      </w:r>
    </w:p>
    <w:p w14:paraId="4679AE92" w14:textId="64F23A09" w:rsidR="00301D01" w:rsidRPr="004B7216" w:rsidRDefault="00301D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w terminie 5 dni kalendarzowych:</w:t>
      </w:r>
    </w:p>
    <w:p w14:paraId="1351E3B5" w14:textId="513B55F4" w:rsidR="00301D01" w:rsidRPr="004B7216" w:rsidRDefault="00301D01">
      <w:pPr>
        <w:pStyle w:val="Akapitzlist"/>
        <w:widowControl w:val="0"/>
        <w:numPr>
          <w:ilvl w:val="0"/>
          <w:numId w:val="208"/>
        </w:numPr>
        <w:tabs>
          <w:tab w:val="left" w:pos="1452"/>
          <w:tab w:val="left" w:pos="1453"/>
        </w:tabs>
        <w:autoSpaceDE w:val="0"/>
        <w:autoSpaceDN w:val="0"/>
        <w:spacing w:before="90" w:after="0" w:line="240" w:lineRule="auto"/>
        <w:ind w:left="2058" w:hanging="357"/>
        <w:contextualSpacing w:val="0"/>
        <w:jc w:val="both"/>
        <w:rPr>
          <w:b/>
          <w:bCs/>
        </w:rPr>
      </w:pPr>
      <w:r w:rsidRPr="004B7216">
        <w:t>od złożenia sprzedawcy przez OSDn oświadczenia, o</w:t>
      </w:r>
      <w:r w:rsidRPr="004B7216">
        <w:rPr>
          <w:spacing w:val="-11"/>
        </w:rPr>
        <w:t xml:space="preserve"> </w:t>
      </w:r>
      <w:r w:rsidRPr="004B7216">
        <w:t>którym mowa</w:t>
      </w:r>
      <w:r w:rsidRPr="004B7216">
        <w:rPr>
          <w:spacing w:val="-18"/>
        </w:rPr>
        <w:t xml:space="preserve"> </w:t>
      </w:r>
      <w:r w:rsidRPr="004B7216">
        <w:t>w</w:t>
      </w:r>
      <w:r w:rsidRPr="004B7216">
        <w:rPr>
          <w:spacing w:val="-16"/>
        </w:rPr>
        <w:t xml:space="preserve"> </w:t>
      </w:r>
      <w:r w:rsidRPr="004B7216">
        <w:t>pkt.</w:t>
      </w:r>
      <w:r w:rsidRPr="004B7216">
        <w:rPr>
          <w:spacing w:val="-15"/>
        </w:rPr>
        <w:t xml:space="preserve"> </w:t>
      </w:r>
      <w:r w:rsidRPr="004B7216">
        <w:t>A.7.2.,</w:t>
      </w:r>
      <w:r w:rsidRPr="004B7216">
        <w:rPr>
          <w:spacing w:val="-16"/>
        </w:rPr>
        <w:t xml:space="preserve"> </w:t>
      </w:r>
      <w:r w:rsidRPr="004B7216">
        <w:t>wyśle</w:t>
      </w:r>
      <w:r w:rsidRPr="004B7216">
        <w:rPr>
          <w:spacing w:val="-18"/>
        </w:rPr>
        <w:t xml:space="preserve"> </w:t>
      </w:r>
      <w:r w:rsidRPr="004B7216">
        <w:t>URD</w:t>
      </w:r>
      <w:r w:rsidRPr="004B7216">
        <w:rPr>
          <w:spacing w:val="-16"/>
        </w:rPr>
        <w:t xml:space="preserve"> </w:t>
      </w:r>
      <w:r w:rsidRPr="004B7216">
        <w:t>informację</w:t>
      </w:r>
      <w:r w:rsidRPr="004B7216">
        <w:rPr>
          <w:spacing w:val="-14"/>
        </w:rPr>
        <w:t xml:space="preserve"> </w:t>
      </w:r>
      <w:r w:rsidRPr="004B7216">
        <w:t>o</w:t>
      </w:r>
      <w:r w:rsidRPr="004B7216">
        <w:rPr>
          <w:spacing w:val="-13"/>
        </w:rPr>
        <w:t xml:space="preserve"> </w:t>
      </w:r>
      <w:r w:rsidRPr="004B7216">
        <w:t>zawarciu</w:t>
      </w:r>
      <w:r w:rsidRPr="004B7216">
        <w:rPr>
          <w:spacing w:val="-16"/>
        </w:rPr>
        <w:t xml:space="preserve"> </w:t>
      </w:r>
      <w:r w:rsidRPr="004B7216">
        <w:t>i</w:t>
      </w:r>
      <w:r w:rsidRPr="004B7216">
        <w:rPr>
          <w:spacing w:val="-15"/>
        </w:rPr>
        <w:t xml:space="preserve"> </w:t>
      </w:r>
      <w:r w:rsidRPr="004B7216">
        <w:t>przyczynach</w:t>
      </w:r>
      <w:r w:rsidRPr="004B7216">
        <w:rPr>
          <w:spacing w:val="-16"/>
        </w:rPr>
        <w:t xml:space="preserve"> </w:t>
      </w:r>
      <w:r w:rsidRPr="004B7216">
        <w:t>zawarcia rezerwowej umowy kompleksowej, osobie sprzedawcy rezerwowego i jego danych teleadresowych oraz o miejscu opublikowania przez sprzedawcę rezerwowego</w:t>
      </w:r>
      <w:r w:rsidRPr="004B7216">
        <w:rPr>
          <w:spacing w:val="-10"/>
        </w:rPr>
        <w:t xml:space="preserve"> </w:t>
      </w:r>
      <w:r w:rsidRPr="004B7216">
        <w:t>warunków</w:t>
      </w:r>
      <w:r w:rsidRPr="004B7216">
        <w:rPr>
          <w:spacing w:val="-5"/>
        </w:rPr>
        <w:t xml:space="preserve"> </w:t>
      </w:r>
      <w:r w:rsidRPr="004B7216">
        <w:t>rezerwowej</w:t>
      </w:r>
      <w:r w:rsidRPr="004B7216">
        <w:rPr>
          <w:spacing w:val="-8"/>
        </w:rPr>
        <w:t xml:space="preserve"> </w:t>
      </w:r>
      <w:r w:rsidRPr="004B7216">
        <w:t>umowy</w:t>
      </w:r>
      <w:r w:rsidRPr="004B7216">
        <w:rPr>
          <w:spacing w:val="-9"/>
        </w:rPr>
        <w:t xml:space="preserve"> </w:t>
      </w:r>
      <w:r w:rsidRPr="004B7216">
        <w:t>kompleksowej,</w:t>
      </w:r>
      <w:r w:rsidRPr="004B7216">
        <w:rPr>
          <w:spacing w:val="-9"/>
        </w:rPr>
        <w:t xml:space="preserve"> </w:t>
      </w:r>
      <w:r w:rsidRPr="004B7216">
        <w:t>w</w:t>
      </w:r>
      <w:r w:rsidRPr="004B7216">
        <w:rPr>
          <w:spacing w:val="-7"/>
        </w:rPr>
        <w:t xml:space="preserve"> </w:t>
      </w:r>
      <w:r w:rsidRPr="004B7216">
        <w:t>tym</w:t>
      </w:r>
      <w:r w:rsidRPr="004B7216">
        <w:rPr>
          <w:spacing w:val="-8"/>
        </w:rPr>
        <w:t xml:space="preserve"> </w:t>
      </w:r>
      <w:r w:rsidRPr="004B7216">
        <w:t>ceny,</w:t>
      </w:r>
      <w:r w:rsidRPr="004B7216">
        <w:rPr>
          <w:spacing w:val="-7"/>
        </w:rPr>
        <w:t xml:space="preserve"> </w:t>
      </w:r>
      <w:r w:rsidRPr="004B7216">
        <w:t>albo</w:t>
      </w:r>
    </w:p>
    <w:p w14:paraId="3229BAE3" w14:textId="05F356C2" w:rsidR="00301D01" w:rsidRPr="004B7216" w:rsidRDefault="00301D01">
      <w:pPr>
        <w:pStyle w:val="Akapitzlist"/>
        <w:widowControl w:val="0"/>
        <w:numPr>
          <w:ilvl w:val="0"/>
          <w:numId w:val="208"/>
        </w:numPr>
        <w:tabs>
          <w:tab w:val="left" w:pos="1452"/>
          <w:tab w:val="left" w:pos="1453"/>
        </w:tabs>
        <w:autoSpaceDE w:val="0"/>
        <w:autoSpaceDN w:val="0"/>
        <w:spacing w:before="90" w:after="0" w:line="240" w:lineRule="auto"/>
        <w:ind w:left="2058" w:hanging="357"/>
        <w:contextualSpacing w:val="0"/>
        <w:jc w:val="both"/>
        <w:rPr>
          <w:b/>
          <w:bCs/>
        </w:rPr>
      </w:pPr>
      <w:r w:rsidRPr="004B7216">
        <w:lastRenderedPageBreak/>
        <w:t>od złożenia sprzedawcy z urzędu przez OSDn oświadczenia, o</w:t>
      </w:r>
      <w:r w:rsidRPr="004B7216">
        <w:rPr>
          <w:spacing w:val="-11"/>
        </w:rPr>
        <w:t xml:space="preserve"> </w:t>
      </w:r>
      <w:r w:rsidRPr="004B7216">
        <w:t>którym</w:t>
      </w:r>
      <w:r w:rsidRPr="004B7216">
        <w:rPr>
          <w:spacing w:val="-11"/>
        </w:rPr>
        <w:t xml:space="preserve"> </w:t>
      </w:r>
      <w:r w:rsidRPr="004B7216">
        <w:t>mowa</w:t>
      </w:r>
      <w:r w:rsidRPr="004B7216">
        <w:rPr>
          <w:spacing w:val="-12"/>
        </w:rPr>
        <w:t xml:space="preserve"> </w:t>
      </w:r>
      <w:r w:rsidRPr="004B7216">
        <w:t>w</w:t>
      </w:r>
      <w:r w:rsidRPr="004B7216">
        <w:rPr>
          <w:spacing w:val="-12"/>
        </w:rPr>
        <w:t xml:space="preserve"> </w:t>
      </w:r>
      <w:r w:rsidRPr="004B7216">
        <w:t>pkt.</w:t>
      </w:r>
      <w:r w:rsidRPr="004B7216">
        <w:rPr>
          <w:spacing w:val="-11"/>
        </w:rPr>
        <w:t xml:space="preserve"> </w:t>
      </w:r>
      <w:r w:rsidRPr="004B7216">
        <w:t>A.7.5.</w:t>
      </w:r>
      <w:r w:rsidRPr="004B7216">
        <w:rPr>
          <w:spacing w:val="-10"/>
        </w:rPr>
        <w:t xml:space="preserve"> </w:t>
      </w:r>
      <w:r w:rsidRPr="004B7216">
        <w:t>wyśle</w:t>
      </w:r>
      <w:r w:rsidRPr="004B7216">
        <w:rPr>
          <w:spacing w:val="-12"/>
        </w:rPr>
        <w:t xml:space="preserve"> </w:t>
      </w:r>
      <w:r w:rsidRPr="004B7216">
        <w:t>URD</w:t>
      </w:r>
      <w:r w:rsidRPr="004B7216">
        <w:rPr>
          <w:spacing w:val="-11"/>
        </w:rPr>
        <w:t xml:space="preserve"> </w:t>
      </w:r>
      <w:r w:rsidRPr="004B7216">
        <w:t>informację</w:t>
      </w:r>
      <w:r w:rsidRPr="004B7216">
        <w:rPr>
          <w:spacing w:val="-11"/>
        </w:rPr>
        <w:t xml:space="preserve"> </w:t>
      </w:r>
      <w:r w:rsidRPr="004B7216">
        <w:t>o</w:t>
      </w:r>
      <w:r w:rsidRPr="004B7216">
        <w:rPr>
          <w:spacing w:val="-11"/>
        </w:rPr>
        <w:t xml:space="preserve"> </w:t>
      </w:r>
      <w:r w:rsidRPr="004B7216">
        <w:t>zawarciu</w:t>
      </w:r>
      <w:r w:rsidRPr="004B7216">
        <w:rPr>
          <w:spacing w:val="-10"/>
        </w:rPr>
        <w:t xml:space="preserve"> </w:t>
      </w:r>
      <w:r w:rsidRPr="004B7216">
        <w:t>i</w:t>
      </w:r>
      <w:r w:rsidRPr="004B7216">
        <w:rPr>
          <w:spacing w:val="-11"/>
        </w:rPr>
        <w:t xml:space="preserve"> </w:t>
      </w:r>
      <w:r w:rsidRPr="004B7216">
        <w:t>przyczynach zawarcia umowy kompleksowej, osobie sprzedawcy z urzędu i jego danych teleadresowych.</w:t>
      </w:r>
    </w:p>
    <w:p w14:paraId="1ECD7232" w14:textId="44231283" w:rsidR="00301D01" w:rsidRPr="004B7216" w:rsidRDefault="00301D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Sprzedawca zobowiązuje się powiadomić OSDn o zakończeniu rezerwowej umowy</w:t>
      </w:r>
      <w:r w:rsidRPr="004B7216">
        <w:rPr>
          <w:spacing w:val="-13"/>
        </w:rPr>
        <w:t xml:space="preserve"> </w:t>
      </w:r>
      <w:r w:rsidRPr="004B7216">
        <w:t>kompleksowej</w:t>
      </w:r>
      <w:r w:rsidRPr="004B7216">
        <w:rPr>
          <w:spacing w:val="-13"/>
        </w:rPr>
        <w:t xml:space="preserve"> </w:t>
      </w:r>
      <w:r w:rsidRPr="004B7216">
        <w:t>lub</w:t>
      </w:r>
      <w:r w:rsidRPr="004B7216">
        <w:rPr>
          <w:spacing w:val="-13"/>
        </w:rPr>
        <w:t xml:space="preserve"> </w:t>
      </w:r>
      <w:r w:rsidRPr="004B7216">
        <w:t>umowy</w:t>
      </w:r>
      <w:r w:rsidRPr="004B7216">
        <w:rPr>
          <w:spacing w:val="-13"/>
        </w:rPr>
        <w:t xml:space="preserve"> </w:t>
      </w:r>
      <w:r w:rsidRPr="004B7216">
        <w:t>kompleksowej,</w:t>
      </w:r>
      <w:r w:rsidRPr="004B7216">
        <w:rPr>
          <w:spacing w:val="-14"/>
        </w:rPr>
        <w:t xml:space="preserve"> </w:t>
      </w:r>
      <w:r w:rsidRPr="004B7216">
        <w:t>o</w:t>
      </w:r>
      <w:r w:rsidRPr="004B7216">
        <w:rPr>
          <w:spacing w:val="-13"/>
        </w:rPr>
        <w:t xml:space="preserve"> </w:t>
      </w:r>
      <w:r w:rsidRPr="004B7216">
        <w:t>której</w:t>
      </w:r>
      <w:r w:rsidRPr="004B7216">
        <w:rPr>
          <w:spacing w:val="-13"/>
        </w:rPr>
        <w:t xml:space="preserve"> </w:t>
      </w:r>
      <w:r w:rsidRPr="004B7216">
        <w:t>mowa</w:t>
      </w:r>
      <w:r w:rsidRPr="004B7216">
        <w:rPr>
          <w:spacing w:val="-14"/>
        </w:rPr>
        <w:t xml:space="preserve"> </w:t>
      </w:r>
      <w:r w:rsidRPr="004B7216">
        <w:t>w</w:t>
      </w:r>
      <w:r w:rsidRPr="004B7216">
        <w:rPr>
          <w:spacing w:val="-14"/>
        </w:rPr>
        <w:t xml:space="preserve"> </w:t>
      </w:r>
      <w:r w:rsidRPr="004B7216">
        <w:t>pkt. A.7.5., zgodnie z pkt. D.1.7.</w:t>
      </w:r>
    </w:p>
    <w:p w14:paraId="305FF374" w14:textId="6C0B66F4" w:rsidR="00301D01" w:rsidRPr="004B7216" w:rsidRDefault="00301D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udostępnia</w:t>
      </w:r>
      <w:r w:rsidRPr="004B7216">
        <w:rPr>
          <w:spacing w:val="-11"/>
        </w:rPr>
        <w:t xml:space="preserve"> </w:t>
      </w:r>
      <w:r w:rsidRPr="004B7216">
        <w:t>sprzedawcy</w:t>
      </w:r>
      <w:r w:rsidRPr="004B7216">
        <w:rPr>
          <w:spacing w:val="-9"/>
        </w:rPr>
        <w:t xml:space="preserve"> </w:t>
      </w:r>
      <w:r w:rsidRPr="004B7216">
        <w:t>rezerwowemu</w:t>
      </w:r>
      <w:r w:rsidRPr="004B7216">
        <w:rPr>
          <w:spacing w:val="-10"/>
        </w:rPr>
        <w:t xml:space="preserve"> </w:t>
      </w:r>
      <w:r w:rsidRPr="004B7216">
        <w:t>dane</w:t>
      </w:r>
      <w:r w:rsidRPr="004B7216">
        <w:rPr>
          <w:spacing w:val="-12"/>
        </w:rPr>
        <w:t xml:space="preserve"> </w:t>
      </w:r>
      <w:r w:rsidRPr="004B7216">
        <w:t>dotyczące</w:t>
      </w:r>
      <w:r w:rsidRPr="004B7216">
        <w:rPr>
          <w:spacing w:val="-12"/>
        </w:rPr>
        <w:t xml:space="preserve"> </w:t>
      </w:r>
      <w:r w:rsidRPr="004B7216">
        <w:t>ilości energii elektrycznej zużytej przez URD zgodnie z zasadami wskazanymi w pkt. C.1.18.</w:t>
      </w:r>
    </w:p>
    <w:p w14:paraId="7F8E6CDD" w14:textId="15F36009" w:rsidR="00301D01" w:rsidRPr="004B7216" w:rsidRDefault="00301D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przypadku zakończenia obowiązywania umowy kompleksowej i niezgłoszenia lub nieskutecznego zgłoszenia nowej umowy sprzedaży albo umowy kompleksowej,</w:t>
      </w:r>
      <w:r w:rsidRPr="004B7216">
        <w:rPr>
          <w:spacing w:val="-6"/>
        </w:rPr>
        <w:t xml:space="preserve"> </w:t>
      </w:r>
      <w:r w:rsidRPr="004B7216">
        <w:t>w</w:t>
      </w:r>
      <w:r w:rsidRPr="004B7216">
        <w:rPr>
          <w:spacing w:val="-7"/>
        </w:rPr>
        <w:t xml:space="preserve"> </w:t>
      </w:r>
      <w:r w:rsidRPr="004B7216">
        <w:t>przypadku</w:t>
      </w:r>
      <w:r w:rsidRPr="004B7216">
        <w:rPr>
          <w:spacing w:val="-6"/>
        </w:rPr>
        <w:t xml:space="preserve"> </w:t>
      </w:r>
      <w:r w:rsidRPr="004B7216">
        <w:t>URD,</w:t>
      </w:r>
      <w:r w:rsidRPr="004B7216">
        <w:rPr>
          <w:spacing w:val="-7"/>
        </w:rPr>
        <w:t xml:space="preserve"> </w:t>
      </w:r>
      <w:r w:rsidRPr="004B7216">
        <w:t>o</w:t>
      </w:r>
      <w:r w:rsidRPr="004B7216">
        <w:rPr>
          <w:spacing w:val="-6"/>
        </w:rPr>
        <w:t xml:space="preserve"> </w:t>
      </w:r>
      <w:r w:rsidRPr="004B7216">
        <w:t>których</w:t>
      </w:r>
      <w:r w:rsidRPr="004B7216">
        <w:rPr>
          <w:spacing w:val="-6"/>
        </w:rPr>
        <w:t xml:space="preserve"> </w:t>
      </w:r>
      <w:r w:rsidRPr="004B7216">
        <w:t>mowa</w:t>
      </w:r>
      <w:r w:rsidRPr="004B7216">
        <w:rPr>
          <w:spacing w:val="-8"/>
        </w:rPr>
        <w:t xml:space="preserve"> </w:t>
      </w:r>
      <w:r w:rsidRPr="004B7216">
        <w:t>w</w:t>
      </w:r>
      <w:r w:rsidRPr="004B7216">
        <w:rPr>
          <w:spacing w:val="-7"/>
        </w:rPr>
        <w:t xml:space="preserve"> </w:t>
      </w:r>
      <w:r w:rsidRPr="004B7216">
        <w:t>art.</w:t>
      </w:r>
      <w:r w:rsidRPr="004B7216">
        <w:rPr>
          <w:spacing w:val="-7"/>
        </w:rPr>
        <w:t xml:space="preserve"> </w:t>
      </w:r>
      <w:r w:rsidRPr="004B7216">
        <w:t>6a</w:t>
      </w:r>
      <w:r w:rsidRPr="004B7216">
        <w:rPr>
          <w:spacing w:val="-7"/>
        </w:rPr>
        <w:t xml:space="preserve"> </w:t>
      </w:r>
      <w:r w:rsidRPr="004B7216">
        <w:t>ust.</w:t>
      </w:r>
      <w:r w:rsidRPr="004B7216">
        <w:rPr>
          <w:spacing w:val="-6"/>
        </w:rPr>
        <w:t xml:space="preserve"> </w:t>
      </w:r>
      <w:r w:rsidRPr="004B7216">
        <w:t>3</w:t>
      </w:r>
      <w:r w:rsidRPr="004B7216">
        <w:rPr>
          <w:spacing w:val="-6"/>
        </w:rPr>
        <w:t xml:space="preserve"> </w:t>
      </w:r>
      <w:r w:rsidRPr="004B7216">
        <w:t>i</w:t>
      </w:r>
      <w:r w:rsidRPr="004B7216">
        <w:rPr>
          <w:spacing w:val="-8"/>
        </w:rPr>
        <w:t xml:space="preserve"> </w:t>
      </w:r>
      <w:r w:rsidRPr="004B7216">
        <w:t>art.</w:t>
      </w:r>
      <w:r w:rsidRPr="004B7216">
        <w:rPr>
          <w:spacing w:val="-7"/>
        </w:rPr>
        <w:t xml:space="preserve"> </w:t>
      </w:r>
      <w:r w:rsidRPr="004B7216">
        <w:t>6b</w:t>
      </w:r>
      <w:r w:rsidRPr="004B7216">
        <w:rPr>
          <w:spacing w:val="-6"/>
        </w:rPr>
        <w:t xml:space="preserve"> </w:t>
      </w:r>
      <w:r w:rsidRPr="004B7216">
        <w:t>ustawy Prawo energetyczne, OSDn zaprzestaje dostarczania energii elektrycznej</w:t>
      </w:r>
      <w:r w:rsidRPr="004B7216">
        <w:rPr>
          <w:spacing w:val="-1"/>
        </w:rPr>
        <w:t xml:space="preserve"> </w:t>
      </w:r>
      <w:r w:rsidRPr="004B7216">
        <w:t>URD.</w:t>
      </w:r>
    </w:p>
    <w:p w14:paraId="42F9C7E0" w14:textId="0375A4AF" w:rsidR="00301D01" w:rsidRPr="004B7216" w:rsidRDefault="00301D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przypadku, gdy rezerwowa umowa kompleksowa przestała obowiązywać lub uległa rozwiązaniu, a OSDn nie otrzymał informacji o zawarciu przez URD umowy kompleksowej lub umowy sprzedaży zgodnie z pkt. D.2., OSDn zaprzestaje dostarczania energii elektrycznej URD.</w:t>
      </w:r>
    </w:p>
    <w:p w14:paraId="712989AD" w14:textId="6193AA7B" w:rsidR="00301D01" w:rsidRPr="004B7216" w:rsidRDefault="00301D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zaprzestaje</w:t>
      </w:r>
      <w:r w:rsidRPr="004B7216">
        <w:rPr>
          <w:spacing w:val="-8"/>
        </w:rPr>
        <w:t xml:space="preserve"> </w:t>
      </w:r>
      <w:r w:rsidRPr="004B7216">
        <w:t>realizacji</w:t>
      </w:r>
      <w:r w:rsidRPr="004B7216">
        <w:rPr>
          <w:spacing w:val="-8"/>
        </w:rPr>
        <w:t xml:space="preserve"> </w:t>
      </w:r>
      <w:r w:rsidRPr="004B7216">
        <w:t>umowy</w:t>
      </w:r>
      <w:r w:rsidRPr="004B7216">
        <w:rPr>
          <w:spacing w:val="-7"/>
        </w:rPr>
        <w:t xml:space="preserve"> </w:t>
      </w:r>
      <w:r w:rsidRPr="004B7216">
        <w:t>kompleksowej,</w:t>
      </w:r>
      <w:r w:rsidRPr="004B7216">
        <w:rPr>
          <w:spacing w:val="-8"/>
        </w:rPr>
        <w:t xml:space="preserve"> </w:t>
      </w:r>
      <w:r w:rsidRPr="004B7216">
        <w:t>o</w:t>
      </w:r>
      <w:r w:rsidRPr="004B7216">
        <w:rPr>
          <w:spacing w:val="-7"/>
        </w:rPr>
        <w:t xml:space="preserve"> </w:t>
      </w:r>
      <w:r w:rsidRPr="004B7216">
        <w:t>której</w:t>
      </w:r>
      <w:r w:rsidRPr="004B7216">
        <w:rPr>
          <w:spacing w:val="-7"/>
        </w:rPr>
        <w:t xml:space="preserve"> </w:t>
      </w:r>
      <w:r w:rsidRPr="004B7216">
        <w:t>mowa w pkt. A.7.5. albo rezerwowej umowy kompleksowej, o której mowa w pkt.</w:t>
      </w:r>
      <w:r w:rsidRPr="004B7216">
        <w:rPr>
          <w:spacing w:val="-34"/>
        </w:rPr>
        <w:t xml:space="preserve"> </w:t>
      </w:r>
      <w:r w:rsidRPr="004B7216">
        <w:t>A.7.2., z dniem rozpoczęcia, zgodnie z IRiESD, świadczenia usługi kompleksowej albo sprzedaży energii elektrycznej, na podstawie umowy zawartej z wybranym przez URD</w:t>
      </w:r>
      <w:r w:rsidRPr="004B7216">
        <w:rPr>
          <w:spacing w:val="-2"/>
        </w:rPr>
        <w:t xml:space="preserve"> </w:t>
      </w:r>
      <w:r w:rsidRPr="004B7216">
        <w:t>sprzedawcą.</w:t>
      </w:r>
    </w:p>
    <w:p w14:paraId="76FF7C84" w14:textId="4829ED6A" w:rsidR="00301D01" w:rsidRPr="004B7216" w:rsidRDefault="00301D01" w:rsidP="00301D01">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53988A8C" w14:textId="48EC92A7" w:rsidR="00301D01" w:rsidRPr="004B7216" w:rsidRDefault="00301D01">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58" w:name="_Toc230862536"/>
      <w:r w:rsidRPr="004B7216">
        <w:rPr>
          <w:b/>
        </w:rPr>
        <w:t>ZASADY REZERWOWEJ SPRZEDAŻY ENERGII ELEKTRYCZNEJ DLA URD KTÓRZY MAJĄ ZAWARTE UMOWY</w:t>
      </w:r>
      <w:r w:rsidRPr="004B7216">
        <w:rPr>
          <w:b/>
          <w:spacing w:val="-5"/>
        </w:rPr>
        <w:t xml:space="preserve"> </w:t>
      </w:r>
      <w:r w:rsidRPr="004B7216">
        <w:rPr>
          <w:b/>
        </w:rPr>
        <w:t>DYSTRYBUCJI</w:t>
      </w:r>
      <w:bookmarkEnd w:id="58"/>
    </w:p>
    <w:p w14:paraId="1B30AADE" w14:textId="440EE7D5" w:rsidR="00E53DED" w:rsidRPr="004B7216" w:rsidRDefault="00E53DED" w:rsidP="00E53DED">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51F6FC23" w14:textId="5F8C963C" w:rsidR="00E53DED" w:rsidRPr="004B7216" w:rsidRDefault="00E53DE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umowie o świadczenie usługi dystrybucji, URD:</w:t>
      </w:r>
    </w:p>
    <w:p w14:paraId="13DF78B6" w14:textId="1ED963DD" w:rsidR="00DA2A99" w:rsidRPr="004B7216" w:rsidRDefault="00DA2A99">
      <w:pPr>
        <w:pStyle w:val="Akapitzlist"/>
        <w:widowControl w:val="0"/>
        <w:numPr>
          <w:ilvl w:val="0"/>
          <w:numId w:val="209"/>
        </w:numPr>
        <w:tabs>
          <w:tab w:val="left" w:pos="1452"/>
          <w:tab w:val="left" w:pos="1453"/>
        </w:tabs>
        <w:autoSpaceDE w:val="0"/>
        <w:autoSpaceDN w:val="0"/>
        <w:spacing w:before="90" w:after="0" w:line="240" w:lineRule="auto"/>
        <w:ind w:left="2058" w:hanging="357"/>
        <w:contextualSpacing w:val="0"/>
        <w:jc w:val="both"/>
        <w:rPr>
          <w:b/>
          <w:bCs/>
        </w:rPr>
      </w:pPr>
      <w:r w:rsidRPr="004B7216">
        <w:t>wskazuje</w:t>
      </w:r>
      <w:r w:rsidRPr="004B7216">
        <w:rPr>
          <w:spacing w:val="-11"/>
        </w:rPr>
        <w:t xml:space="preserve"> </w:t>
      </w:r>
      <w:r w:rsidRPr="004B7216">
        <w:t>wybranego</w:t>
      </w:r>
      <w:r w:rsidRPr="004B7216">
        <w:rPr>
          <w:spacing w:val="-11"/>
        </w:rPr>
        <w:t xml:space="preserve"> </w:t>
      </w:r>
      <w:r w:rsidRPr="004B7216">
        <w:t>przez</w:t>
      </w:r>
      <w:r w:rsidRPr="004B7216">
        <w:rPr>
          <w:spacing w:val="-12"/>
        </w:rPr>
        <w:t xml:space="preserve"> </w:t>
      </w:r>
      <w:r w:rsidRPr="004B7216">
        <w:t>siebie</w:t>
      </w:r>
      <w:r w:rsidRPr="004B7216">
        <w:rPr>
          <w:spacing w:val="-11"/>
        </w:rPr>
        <w:t xml:space="preserve"> </w:t>
      </w:r>
      <w:r w:rsidRPr="004B7216">
        <w:t>sprzedawcę</w:t>
      </w:r>
      <w:r w:rsidRPr="004B7216">
        <w:rPr>
          <w:spacing w:val="-12"/>
        </w:rPr>
        <w:t xml:space="preserve"> </w:t>
      </w:r>
      <w:r w:rsidRPr="004B7216">
        <w:t>rezerwowego</w:t>
      </w:r>
      <w:r w:rsidRPr="004B7216">
        <w:rPr>
          <w:spacing w:val="-10"/>
        </w:rPr>
        <w:t xml:space="preserve"> </w:t>
      </w:r>
      <w:r w:rsidRPr="004B7216">
        <w:t>z</w:t>
      </w:r>
      <w:r w:rsidRPr="004B7216">
        <w:rPr>
          <w:spacing w:val="-12"/>
        </w:rPr>
        <w:t xml:space="preserve"> </w:t>
      </w:r>
      <w:r w:rsidRPr="004B7216">
        <w:t>wykazu,</w:t>
      </w:r>
      <w:r w:rsidRPr="004B7216">
        <w:rPr>
          <w:spacing w:val="-11"/>
        </w:rPr>
        <w:t xml:space="preserve"> </w:t>
      </w:r>
      <w:r w:rsidRPr="004B7216">
        <w:t>o</w:t>
      </w:r>
      <w:r w:rsidRPr="004B7216">
        <w:rPr>
          <w:spacing w:val="-11"/>
        </w:rPr>
        <w:t xml:space="preserve"> </w:t>
      </w:r>
      <w:r w:rsidRPr="004B7216">
        <w:t>którym mowa w pkt. A.3.7. lit. a), innego niż sprzedawca</w:t>
      </w:r>
      <w:r w:rsidRPr="004B7216">
        <w:rPr>
          <w:spacing w:val="-7"/>
        </w:rPr>
        <w:t xml:space="preserve"> </w:t>
      </w:r>
      <w:r w:rsidRPr="004B7216">
        <w:t>podstawowy,</w:t>
      </w:r>
    </w:p>
    <w:p w14:paraId="20998177" w14:textId="3FB5E166" w:rsidR="00DA2A99" w:rsidRPr="004B7216" w:rsidRDefault="00DA2A99">
      <w:pPr>
        <w:pStyle w:val="Akapitzlist"/>
        <w:widowControl w:val="0"/>
        <w:numPr>
          <w:ilvl w:val="0"/>
          <w:numId w:val="209"/>
        </w:numPr>
        <w:tabs>
          <w:tab w:val="left" w:pos="1452"/>
          <w:tab w:val="left" w:pos="1453"/>
        </w:tabs>
        <w:autoSpaceDE w:val="0"/>
        <w:autoSpaceDN w:val="0"/>
        <w:spacing w:before="90" w:after="0" w:line="240" w:lineRule="auto"/>
        <w:ind w:left="2058" w:hanging="357"/>
        <w:contextualSpacing w:val="0"/>
        <w:jc w:val="both"/>
        <w:rPr>
          <w:b/>
          <w:bCs/>
        </w:rPr>
      </w:pPr>
      <w:r w:rsidRPr="004B7216">
        <w:t>upoważnia OSDn do zawarcia w jego imieniu i na jego rzecz</w:t>
      </w:r>
      <w:r w:rsidRPr="004B7216">
        <w:rPr>
          <w:spacing w:val="-42"/>
        </w:rPr>
        <w:t xml:space="preserve"> </w:t>
      </w:r>
      <w:r w:rsidRPr="004B7216">
        <w:t>– w przypadku wygaśnięcia lub zaprzestania wykonywania umowy sprzedaży przez dotychczasowego sprzedawcę – umowy sprzedaży rezerwowej ze wskazanym przez siebie sprzedawcą</w:t>
      </w:r>
      <w:r w:rsidRPr="004B7216">
        <w:rPr>
          <w:spacing w:val="-1"/>
        </w:rPr>
        <w:t xml:space="preserve"> </w:t>
      </w:r>
      <w:r w:rsidRPr="004B7216">
        <w:t>rezerwowym.</w:t>
      </w:r>
    </w:p>
    <w:p w14:paraId="56573BA8" w14:textId="61A6BE09" w:rsidR="00DA2A99" w:rsidRPr="004B7216" w:rsidRDefault="00DA2A99" w:rsidP="00DA2A99">
      <w:pPr>
        <w:pStyle w:val="Akapitzlist"/>
        <w:widowControl w:val="0"/>
        <w:tabs>
          <w:tab w:val="left" w:pos="1452"/>
          <w:tab w:val="left" w:pos="1453"/>
        </w:tabs>
        <w:autoSpaceDE w:val="0"/>
        <w:autoSpaceDN w:val="0"/>
        <w:spacing w:before="90" w:after="0" w:line="240" w:lineRule="auto"/>
        <w:ind w:left="1729"/>
        <w:contextualSpacing w:val="0"/>
        <w:jc w:val="both"/>
      </w:pPr>
      <w:r w:rsidRPr="004B7216">
        <w:t>Wymóg by sprzedawcą rezerwowym mógł być tylko inny sprzedawca niż sprzedawca</w:t>
      </w:r>
      <w:r w:rsidRPr="004B7216">
        <w:rPr>
          <w:spacing w:val="-6"/>
        </w:rPr>
        <w:t xml:space="preserve"> </w:t>
      </w:r>
      <w:r w:rsidRPr="004B7216">
        <w:t>będący</w:t>
      </w:r>
      <w:r w:rsidRPr="004B7216">
        <w:rPr>
          <w:spacing w:val="-5"/>
        </w:rPr>
        <w:t xml:space="preserve"> </w:t>
      </w:r>
      <w:r w:rsidRPr="004B7216">
        <w:t>stroną</w:t>
      </w:r>
      <w:r w:rsidRPr="004B7216">
        <w:rPr>
          <w:spacing w:val="-8"/>
        </w:rPr>
        <w:t xml:space="preserve"> </w:t>
      </w:r>
      <w:r w:rsidRPr="004B7216">
        <w:t>zawartej</w:t>
      </w:r>
      <w:r w:rsidRPr="004B7216">
        <w:rPr>
          <w:spacing w:val="-7"/>
        </w:rPr>
        <w:t xml:space="preserve"> </w:t>
      </w:r>
      <w:r w:rsidRPr="004B7216">
        <w:t>umowy</w:t>
      </w:r>
      <w:r w:rsidRPr="004B7216">
        <w:rPr>
          <w:spacing w:val="-5"/>
        </w:rPr>
        <w:t xml:space="preserve"> </w:t>
      </w:r>
      <w:r w:rsidRPr="004B7216">
        <w:t>sprzedaży</w:t>
      </w:r>
      <w:r w:rsidRPr="004B7216">
        <w:rPr>
          <w:spacing w:val="-1"/>
        </w:rPr>
        <w:t xml:space="preserve"> </w:t>
      </w:r>
      <w:r w:rsidRPr="004B7216">
        <w:t>-</w:t>
      </w:r>
      <w:r w:rsidRPr="004B7216">
        <w:rPr>
          <w:spacing w:val="-7"/>
        </w:rPr>
        <w:t xml:space="preserve"> </w:t>
      </w:r>
      <w:r w:rsidRPr="004B7216">
        <w:t>nie</w:t>
      </w:r>
      <w:r w:rsidRPr="004B7216">
        <w:rPr>
          <w:spacing w:val="-6"/>
        </w:rPr>
        <w:t xml:space="preserve"> </w:t>
      </w:r>
      <w:r w:rsidRPr="004B7216">
        <w:t>dotyczy</w:t>
      </w:r>
      <w:r w:rsidRPr="004B7216">
        <w:rPr>
          <w:spacing w:val="-5"/>
        </w:rPr>
        <w:t xml:space="preserve"> </w:t>
      </w:r>
      <w:r w:rsidRPr="004B7216">
        <w:t>przypadku,</w:t>
      </w:r>
      <w:r w:rsidRPr="004B7216">
        <w:rPr>
          <w:spacing w:val="-7"/>
        </w:rPr>
        <w:t xml:space="preserve"> </w:t>
      </w:r>
      <w:r w:rsidRPr="004B7216">
        <w:t>gdy wykaz, o którym mowa w pkt. A.3.7. lit. a) obejmuje tylko jednego</w:t>
      </w:r>
      <w:r w:rsidRPr="004B7216">
        <w:rPr>
          <w:spacing w:val="-20"/>
        </w:rPr>
        <w:t xml:space="preserve"> </w:t>
      </w:r>
      <w:r w:rsidRPr="004B7216">
        <w:t>sprzedawcę.</w:t>
      </w:r>
    </w:p>
    <w:p w14:paraId="1B96EE32" w14:textId="083CC71D" w:rsidR="00DA2A99" w:rsidRPr="004B7216" w:rsidRDefault="00DA2A99" w:rsidP="00DA2A99">
      <w:pPr>
        <w:pStyle w:val="Akapitzlist"/>
        <w:widowControl w:val="0"/>
        <w:tabs>
          <w:tab w:val="left" w:pos="1452"/>
          <w:tab w:val="left" w:pos="1453"/>
        </w:tabs>
        <w:autoSpaceDE w:val="0"/>
        <w:autoSpaceDN w:val="0"/>
        <w:spacing w:before="90" w:after="0" w:line="240" w:lineRule="auto"/>
        <w:ind w:left="1729"/>
        <w:contextualSpacing w:val="0"/>
        <w:jc w:val="both"/>
      </w:pPr>
      <w:r w:rsidRPr="004B7216">
        <w:t xml:space="preserve">Mając na uwadze przepisy ustawy o prawach konsumenta, upoważnienie udzielone przez URD będącego konsumentem lub osobą </w:t>
      </w:r>
      <w:r w:rsidRPr="004B7216">
        <w:lastRenderedPageBreak/>
        <w:t>fizyczną, o której mowa w art. 7aa ustawy o prawach konsumenta tj. zawierającą umowę sprzedaży rezerwowej bezpośrednio związaną z jej działalnością gospodarczą, gdy ta umowa nie posiada dla tej osoby charakteru zawodowego, powinno zawierać dodatkowo:</w:t>
      </w:r>
    </w:p>
    <w:p w14:paraId="13410E5F" w14:textId="6E5FD0D5" w:rsidR="00DA2A99" w:rsidRPr="004B7216" w:rsidRDefault="00DA2A99">
      <w:pPr>
        <w:pStyle w:val="Akapitzlist"/>
        <w:widowControl w:val="0"/>
        <w:numPr>
          <w:ilvl w:val="0"/>
          <w:numId w:val="210"/>
        </w:numPr>
        <w:tabs>
          <w:tab w:val="left" w:pos="1452"/>
          <w:tab w:val="left" w:pos="1453"/>
        </w:tabs>
        <w:autoSpaceDE w:val="0"/>
        <w:autoSpaceDN w:val="0"/>
        <w:spacing w:before="90" w:after="0" w:line="240" w:lineRule="auto"/>
        <w:ind w:left="2058" w:hanging="357"/>
        <w:contextualSpacing w:val="0"/>
        <w:jc w:val="both"/>
        <w:rPr>
          <w:b/>
          <w:bCs/>
        </w:rPr>
      </w:pPr>
      <w:r w:rsidRPr="004B7216">
        <w:t>oświadczenie tego URD, że został poinformowany o prawie do odstąpienia od umowy sprzedaży rezerwowej w terminie 14 dni od dnia jej zawarcia,</w:t>
      </w:r>
    </w:p>
    <w:p w14:paraId="670FFEE4" w14:textId="6BB271ED" w:rsidR="00DA2A99" w:rsidRPr="004B7216" w:rsidRDefault="00DA2A99">
      <w:pPr>
        <w:pStyle w:val="Akapitzlist"/>
        <w:widowControl w:val="0"/>
        <w:numPr>
          <w:ilvl w:val="0"/>
          <w:numId w:val="210"/>
        </w:numPr>
        <w:tabs>
          <w:tab w:val="left" w:pos="1452"/>
          <w:tab w:val="left" w:pos="1453"/>
        </w:tabs>
        <w:autoSpaceDE w:val="0"/>
        <w:autoSpaceDN w:val="0"/>
        <w:spacing w:before="90" w:after="0" w:line="240" w:lineRule="auto"/>
        <w:ind w:left="2058" w:hanging="357"/>
        <w:contextualSpacing w:val="0"/>
        <w:jc w:val="both"/>
        <w:rPr>
          <w:b/>
          <w:bCs/>
        </w:rPr>
      </w:pPr>
      <w:r w:rsidRPr="004B7216">
        <w:t>upoważnienie dla OSDn do żądania w imieniu tego URD, rozpoczęcia</w:t>
      </w:r>
      <w:r w:rsidRPr="004B7216">
        <w:rPr>
          <w:spacing w:val="-10"/>
        </w:rPr>
        <w:t xml:space="preserve"> </w:t>
      </w:r>
      <w:r w:rsidRPr="004B7216">
        <w:t>umowy</w:t>
      </w:r>
      <w:r w:rsidRPr="004B7216">
        <w:rPr>
          <w:spacing w:val="-9"/>
        </w:rPr>
        <w:t xml:space="preserve"> </w:t>
      </w:r>
      <w:r w:rsidRPr="004B7216">
        <w:t>sprzedaży</w:t>
      </w:r>
      <w:r w:rsidRPr="004B7216">
        <w:rPr>
          <w:spacing w:val="-9"/>
        </w:rPr>
        <w:t xml:space="preserve"> </w:t>
      </w:r>
      <w:r w:rsidRPr="004B7216">
        <w:t>rezerwowej</w:t>
      </w:r>
      <w:r w:rsidRPr="004B7216">
        <w:rPr>
          <w:spacing w:val="-8"/>
        </w:rPr>
        <w:t xml:space="preserve"> </w:t>
      </w:r>
      <w:r w:rsidRPr="004B7216">
        <w:t>przed</w:t>
      </w:r>
      <w:r w:rsidRPr="004B7216">
        <w:rPr>
          <w:spacing w:val="-7"/>
        </w:rPr>
        <w:t xml:space="preserve"> </w:t>
      </w:r>
      <w:r w:rsidRPr="004B7216">
        <w:t>upływem</w:t>
      </w:r>
      <w:r w:rsidRPr="004B7216">
        <w:rPr>
          <w:spacing w:val="-8"/>
        </w:rPr>
        <w:t xml:space="preserve"> </w:t>
      </w:r>
      <w:r w:rsidRPr="004B7216">
        <w:t>14-dniowego</w:t>
      </w:r>
      <w:r w:rsidRPr="004B7216">
        <w:rPr>
          <w:spacing w:val="-9"/>
        </w:rPr>
        <w:t xml:space="preserve"> </w:t>
      </w:r>
      <w:r w:rsidRPr="004B7216">
        <w:t>okresu odstąpienia od umowy sprzedaży rezerwowej zawartej na odległość lub poza lokalem przedsiębiorstwa, liczonego od dnia jej zawarcia, przy czym dla URD w gospodarstwie domowym powyższe upoważnienie odnosi się jedynie do umowy sprzedaży rezerwowej zawartej na</w:t>
      </w:r>
      <w:r w:rsidRPr="004B7216">
        <w:rPr>
          <w:spacing w:val="-1"/>
        </w:rPr>
        <w:t xml:space="preserve"> </w:t>
      </w:r>
      <w:r w:rsidRPr="004B7216">
        <w:t>odległość.</w:t>
      </w:r>
    </w:p>
    <w:p w14:paraId="4E04AC66" w14:textId="1B2B5E9A" w:rsidR="00DA2A99" w:rsidRPr="004B7216" w:rsidRDefault="00DA2A99" w:rsidP="00DA2A99">
      <w:pPr>
        <w:pStyle w:val="Akapitzlist"/>
        <w:widowControl w:val="0"/>
        <w:tabs>
          <w:tab w:val="left" w:pos="1452"/>
          <w:tab w:val="left" w:pos="1453"/>
        </w:tabs>
        <w:autoSpaceDE w:val="0"/>
        <w:autoSpaceDN w:val="0"/>
        <w:spacing w:before="90" w:after="0" w:line="240" w:lineRule="auto"/>
        <w:ind w:left="1729"/>
        <w:contextualSpacing w:val="0"/>
        <w:jc w:val="both"/>
      </w:pPr>
      <w:r w:rsidRPr="004B7216">
        <w:t>Dokonując powiadomienia o zawarciu umowy sprzedaży zgodnie z pkt. D.2.4., sprzedawca</w:t>
      </w:r>
      <w:r w:rsidRPr="004B7216">
        <w:rPr>
          <w:spacing w:val="-16"/>
        </w:rPr>
        <w:t xml:space="preserve"> </w:t>
      </w:r>
      <w:r w:rsidRPr="004B7216">
        <w:t>wskazuje</w:t>
      </w:r>
      <w:r w:rsidRPr="004B7216">
        <w:rPr>
          <w:spacing w:val="-16"/>
        </w:rPr>
        <w:t xml:space="preserve"> </w:t>
      </w:r>
      <w:r w:rsidRPr="004B7216">
        <w:t>sprzedawcę</w:t>
      </w:r>
      <w:r w:rsidRPr="004B7216">
        <w:rPr>
          <w:spacing w:val="-16"/>
        </w:rPr>
        <w:t xml:space="preserve"> </w:t>
      </w:r>
      <w:r w:rsidRPr="004B7216">
        <w:t>rezerwowego,</w:t>
      </w:r>
      <w:r w:rsidRPr="004B7216">
        <w:rPr>
          <w:spacing w:val="-13"/>
        </w:rPr>
        <w:t xml:space="preserve"> </w:t>
      </w:r>
      <w:r w:rsidRPr="004B7216">
        <w:t>co</w:t>
      </w:r>
      <w:r w:rsidRPr="004B7216">
        <w:rPr>
          <w:spacing w:val="-15"/>
        </w:rPr>
        <w:t xml:space="preserve"> </w:t>
      </w:r>
      <w:r w:rsidRPr="004B7216">
        <w:t>jest</w:t>
      </w:r>
      <w:r w:rsidRPr="004B7216">
        <w:rPr>
          <w:spacing w:val="-15"/>
        </w:rPr>
        <w:t xml:space="preserve"> </w:t>
      </w:r>
      <w:r w:rsidRPr="004B7216">
        <w:t>równoznaczne</w:t>
      </w:r>
      <w:r w:rsidRPr="004B7216">
        <w:rPr>
          <w:spacing w:val="-15"/>
        </w:rPr>
        <w:t xml:space="preserve"> </w:t>
      </w:r>
      <w:r w:rsidRPr="004B7216">
        <w:t>ze</w:t>
      </w:r>
      <w:r w:rsidRPr="004B7216">
        <w:rPr>
          <w:spacing w:val="-16"/>
        </w:rPr>
        <w:t xml:space="preserve"> </w:t>
      </w:r>
      <w:r w:rsidRPr="004B7216">
        <w:t>złożeniem oświadczenia w przedmiocie dokonania przez URD wyboru sprzedawcy rezerwowego.</w:t>
      </w:r>
    </w:p>
    <w:p w14:paraId="04F7D32B" w14:textId="4EA7B963" w:rsidR="00DA2A99" w:rsidRPr="004B7216" w:rsidRDefault="00DA2A99" w:rsidP="00DA2A99">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OSDn na każde uzasadnione żądanie sprzedawcy rezerwowego, jest</w:t>
      </w:r>
      <w:r w:rsidRPr="004B7216">
        <w:rPr>
          <w:spacing w:val="-18"/>
        </w:rPr>
        <w:t xml:space="preserve"> </w:t>
      </w:r>
      <w:r w:rsidRPr="004B7216">
        <w:t>zobowiązana</w:t>
      </w:r>
      <w:r w:rsidRPr="004B7216">
        <w:rPr>
          <w:spacing w:val="-18"/>
        </w:rPr>
        <w:t xml:space="preserve"> </w:t>
      </w:r>
      <w:r w:rsidRPr="004B7216">
        <w:t>do</w:t>
      </w:r>
      <w:r w:rsidRPr="004B7216">
        <w:rPr>
          <w:spacing w:val="-16"/>
        </w:rPr>
        <w:t xml:space="preserve"> </w:t>
      </w:r>
      <w:r w:rsidRPr="004B7216">
        <w:t>przekazania</w:t>
      </w:r>
      <w:r w:rsidRPr="004B7216">
        <w:rPr>
          <w:spacing w:val="-17"/>
        </w:rPr>
        <w:t xml:space="preserve"> </w:t>
      </w:r>
      <w:r w:rsidRPr="004B7216">
        <w:t>temu</w:t>
      </w:r>
      <w:r w:rsidRPr="004B7216">
        <w:rPr>
          <w:spacing w:val="-17"/>
        </w:rPr>
        <w:t xml:space="preserve"> </w:t>
      </w:r>
      <w:r w:rsidRPr="004B7216">
        <w:t>sprzedawcy</w:t>
      </w:r>
      <w:r w:rsidRPr="004B7216">
        <w:rPr>
          <w:spacing w:val="-15"/>
        </w:rPr>
        <w:t xml:space="preserve"> </w:t>
      </w:r>
      <w:r w:rsidRPr="004B7216">
        <w:t>oświadczenia</w:t>
      </w:r>
      <w:r w:rsidRPr="004B7216">
        <w:rPr>
          <w:spacing w:val="-17"/>
        </w:rPr>
        <w:t xml:space="preserve"> </w:t>
      </w:r>
      <w:r w:rsidRPr="004B7216">
        <w:t>o</w:t>
      </w:r>
      <w:r w:rsidRPr="004B7216">
        <w:rPr>
          <w:spacing w:val="-17"/>
        </w:rPr>
        <w:t xml:space="preserve"> </w:t>
      </w:r>
      <w:r w:rsidRPr="004B7216">
        <w:t>zawarciu</w:t>
      </w:r>
      <w:r w:rsidRPr="004B7216">
        <w:rPr>
          <w:spacing w:val="-14"/>
        </w:rPr>
        <w:t xml:space="preserve"> </w:t>
      </w:r>
      <w:r w:rsidRPr="004B7216">
        <w:t>w</w:t>
      </w:r>
      <w:r w:rsidRPr="004B7216">
        <w:rPr>
          <w:spacing w:val="-18"/>
        </w:rPr>
        <w:t xml:space="preserve"> </w:t>
      </w:r>
      <w:r w:rsidRPr="004B7216">
        <w:t>treści umowy o świadczenie usług dystrybucji upoważnienia dla OSDn do zawarcia - w imieniu i na rzecz URD – umowy sprzedaży rezerwowej ze wskazanym</w:t>
      </w:r>
      <w:r w:rsidRPr="004B7216">
        <w:rPr>
          <w:spacing w:val="-6"/>
        </w:rPr>
        <w:t xml:space="preserve"> </w:t>
      </w:r>
      <w:r w:rsidRPr="004B7216">
        <w:t>przez</w:t>
      </w:r>
      <w:r w:rsidRPr="004B7216">
        <w:rPr>
          <w:spacing w:val="-7"/>
        </w:rPr>
        <w:t xml:space="preserve"> </w:t>
      </w:r>
      <w:r w:rsidRPr="004B7216">
        <w:t>tego</w:t>
      </w:r>
      <w:r w:rsidRPr="004B7216">
        <w:rPr>
          <w:spacing w:val="-5"/>
        </w:rPr>
        <w:t xml:space="preserve"> </w:t>
      </w:r>
      <w:r w:rsidRPr="004B7216">
        <w:t>URD</w:t>
      </w:r>
      <w:r w:rsidRPr="004B7216">
        <w:rPr>
          <w:spacing w:val="-7"/>
        </w:rPr>
        <w:t xml:space="preserve"> </w:t>
      </w:r>
      <w:r w:rsidRPr="004B7216">
        <w:t>sprzedawcą</w:t>
      </w:r>
      <w:r w:rsidRPr="004B7216">
        <w:rPr>
          <w:spacing w:val="-7"/>
        </w:rPr>
        <w:t xml:space="preserve"> </w:t>
      </w:r>
      <w:r w:rsidRPr="004B7216">
        <w:t>rezerwowym,</w:t>
      </w:r>
      <w:r w:rsidRPr="004B7216">
        <w:rPr>
          <w:spacing w:val="-6"/>
        </w:rPr>
        <w:t xml:space="preserve"> </w:t>
      </w:r>
      <w:r w:rsidRPr="004B7216">
        <w:t>nie</w:t>
      </w:r>
      <w:r w:rsidRPr="004B7216">
        <w:rPr>
          <w:spacing w:val="-7"/>
        </w:rPr>
        <w:t xml:space="preserve"> </w:t>
      </w:r>
      <w:r w:rsidRPr="004B7216">
        <w:t>później</w:t>
      </w:r>
      <w:r w:rsidRPr="004B7216">
        <w:rPr>
          <w:spacing w:val="-3"/>
        </w:rPr>
        <w:t xml:space="preserve"> </w:t>
      </w:r>
      <w:r w:rsidRPr="004B7216">
        <w:t>niż</w:t>
      </w:r>
      <w:r w:rsidRPr="004B7216">
        <w:rPr>
          <w:spacing w:val="-7"/>
        </w:rPr>
        <w:t xml:space="preserve"> </w:t>
      </w:r>
      <w:r w:rsidRPr="004B7216">
        <w:t>w</w:t>
      </w:r>
      <w:r w:rsidRPr="004B7216">
        <w:rPr>
          <w:spacing w:val="-5"/>
        </w:rPr>
        <w:t xml:space="preserve"> </w:t>
      </w:r>
      <w:r w:rsidRPr="004B7216">
        <w:t>terminie</w:t>
      </w:r>
      <w:r w:rsidRPr="004B7216">
        <w:rPr>
          <w:spacing w:val="-7"/>
        </w:rPr>
        <w:t xml:space="preserve"> </w:t>
      </w:r>
      <w:r w:rsidRPr="004B7216">
        <w:t>7 dni kalendarzowych od otrzymania</w:t>
      </w:r>
      <w:r w:rsidRPr="004B7216">
        <w:rPr>
          <w:spacing w:val="-2"/>
        </w:rPr>
        <w:t xml:space="preserve"> </w:t>
      </w:r>
      <w:r w:rsidRPr="004B7216">
        <w:t>żądania.</w:t>
      </w:r>
    </w:p>
    <w:p w14:paraId="567ECC8C" w14:textId="1BFCC76E" w:rsidR="00DA2A99" w:rsidRPr="004B7216" w:rsidRDefault="00DA2A99">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z zastrzeżeniem okoliczności wskazanych w pkt. A.8.3, zawiera umowę sprzedaży rezerwowej w imieniu i na rzecz URD ze sprzedawcą rezerwowym:</w:t>
      </w:r>
    </w:p>
    <w:p w14:paraId="6E3FF9B3" w14:textId="44137B0C" w:rsidR="00DA2A99" w:rsidRPr="004B7216" w:rsidRDefault="00DA2A99">
      <w:pPr>
        <w:pStyle w:val="Akapitzlist"/>
        <w:widowControl w:val="0"/>
        <w:numPr>
          <w:ilvl w:val="0"/>
          <w:numId w:val="211"/>
        </w:numPr>
        <w:tabs>
          <w:tab w:val="left" w:pos="1452"/>
          <w:tab w:val="left" w:pos="1453"/>
        </w:tabs>
        <w:autoSpaceDE w:val="0"/>
        <w:autoSpaceDN w:val="0"/>
        <w:spacing w:before="90" w:after="0" w:line="240" w:lineRule="auto"/>
        <w:ind w:left="2058" w:hanging="357"/>
        <w:contextualSpacing w:val="0"/>
        <w:jc w:val="both"/>
        <w:rPr>
          <w:b/>
          <w:bCs/>
        </w:rPr>
      </w:pPr>
      <w:r w:rsidRPr="004B7216">
        <w:t>niezwłocznie po uzyskaniu informacji o konieczności</w:t>
      </w:r>
      <w:r w:rsidRPr="004B7216">
        <w:rPr>
          <w:spacing w:val="-6"/>
        </w:rPr>
        <w:t xml:space="preserve"> </w:t>
      </w:r>
      <w:r w:rsidRPr="004B7216">
        <w:t>zaprzestania:</w:t>
      </w:r>
    </w:p>
    <w:p w14:paraId="03D317E9" w14:textId="4AE30E62" w:rsidR="00DA2A99" w:rsidRPr="004B7216" w:rsidRDefault="00DA2A99">
      <w:pPr>
        <w:pStyle w:val="Akapitzlist"/>
        <w:widowControl w:val="0"/>
        <w:numPr>
          <w:ilvl w:val="1"/>
          <w:numId w:val="211"/>
        </w:numPr>
        <w:tabs>
          <w:tab w:val="left" w:pos="1452"/>
          <w:tab w:val="left" w:pos="1453"/>
        </w:tabs>
        <w:autoSpaceDE w:val="0"/>
        <w:autoSpaceDN w:val="0"/>
        <w:spacing w:before="90" w:after="0" w:line="240" w:lineRule="auto"/>
        <w:ind w:left="2342" w:hanging="357"/>
        <w:contextualSpacing w:val="0"/>
        <w:jc w:val="both"/>
        <w:rPr>
          <w:b/>
          <w:bCs/>
        </w:rPr>
      </w:pPr>
      <w:r w:rsidRPr="004B7216">
        <w:t>sprzedaży energii elektrycznej, o której mowa w pkt.</w:t>
      </w:r>
      <w:r w:rsidRPr="004B7216">
        <w:rPr>
          <w:spacing w:val="-6"/>
        </w:rPr>
        <w:t xml:space="preserve"> </w:t>
      </w:r>
      <w:r w:rsidRPr="004B7216">
        <w:t>A.3.12.,</w:t>
      </w:r>
    </w:p>
    <w:p w14:paraId="57AD5B70" w14:textId="0EB50A82" w:rsidR="00DA2A99" w:rsidRPr="004B7216" w:rsidRDefault="00DA2A99">
      <w:pPr>
        <w:pStyle w:val="Akapitzlist"/>
        <w:widowControl w:val="0"/>
        <w:numPr>
          <w:ilvl w:val="1"/>
          <w:numId w:val="211"/>
        </w:numPr>
        <w:tabs>
          <w:tab w:val="left" w:pos="1452"/>
          <w:tab w:val="left" w:pos="1453"/>
        </w:tabs>
        <w:autoSpaceDE w:val="0"/>
        <w:autoSpaceDN w:val="0"/>
        <w:spacing w:before="90" w:after="0" w:line="240" w:lineRule="auto"/>
        <w:ind w:left="2342" w:hanging="357"/>
        <w:contextualSpacing w:val="0"/>
        <w:jc w:val="both"/>
        <w:rPr>
          <w:b/>
          <w:bCs/>
        </w:rPr>
      </w:pPr>
      <w:r w:rsidRPr="004B7216">
        <w:t>świadczenia usług dystrybucji lub usług przesyłania, o której mowa w pkt. A.3.13.,</w:t>
      </w:r>
    </w:p>
    <w:p w14:paraId="5EA84CB5" w14:textId="0A1AB7BC" w:rsidR="00DA2A99" w:rsidRPr="004B7216" w:rsidRDefault="00DA2A99">
      <w:pPr>
        <w:pStyle w:val="Akapitzlist"/>
        <w:widowControl w:val="0"/>
        <w:numPr>
          <w:ilvl w:val="0"/>
          <w:numId w:val="211"/>
        </w:numPr>
        <w:tabs>
          <w:tab w:val="left" w:pos="1452"/>
          <w:tab w:val="left" w:pos="1453"/>
        </w:tabs>
        <w:autoSpaceDE w:val="0"/>
        <w:autoSpaceDN w:val="0"/>
        <w:spacing w:before="90" w:after="0" w:line="240" w:lineRule="auto"/>
        <w:ind w:left="2058" w:hanging="357"/>
        <w:contextualSpacing w:val="0"/>
        <w:jc w:val="both"/>
        <w:rPr>
          <w:b/>
          <w:bCs/>
        </w:rPr>
      </w:pPr>
      <w:r w:rsidRPr="004B7216">
        <w:t>w przypadku wygaśnięcia lub zaprzestania wykonywania umowy sprzedaży z dotychczasowym</w:t>
      </w:r>
      <w:r w:rsidRPr="004B7216">
        <w:rPr>
          <w:spacing w:val="-1"/>
        </w:rPr>
        <w:t xml:space="preserve"> </w:t>
      </w:r>
      <w:r w:rsidRPr="004B7216">
        <w:t>sprzedawcą,</w:t>
      </w:r>
    </w:p>
    <w:p w14:paraId="75577F8B" w14:textId="69B74BC9" w:rsidR="00DA2A99" w:rsidRPr="004B7216" w:rsidRDefault="00DA2A99">
      <w:pPr>
        <w:pStyle w:val="Akapitzlist"/>
        <w:widowControl w:val="0"/>
        <w:numPr>
          <w:ilvl w:val="0"/>
          <w:numId w:val="211"/>
        </w:numPr>
        <w:tabs>
          <w:tab w:val="left" w:pos="1452"/>
          <w:tab w:val="left" w:pos="1453"/>
        </w:tabs>
        <w:autoSpaceDE w:val="0"/>
        <w:autoSpaceDN w:val="0"/>
        <w:spacing w:before="90" w:after="0" w:line="240" w:lineRule="auto"/>
        <w:ind w:left="2058" w:hanging="357"/>
        <w:contextualSpacing w:val="0"/>
        <w:jc w:val="both"/>
        <w:rPr>
          <w:b/>
          <w:bCs/>
        </w:rPr>
      </w:pPr>
      <w:r w:rsidRPr="004B7216">
        <w:t>niezwłocznie po uzyskaniu informacji, że realizowana przez OSDn umowa sprzedaży z URD w gospodarstwie domowym, zawarta poza lokalem przedsiębiorstwa, jest</w:t>
      </w:r>
      <w:r w:rsidRPr="004B7216">
        <w:rPr>
          <w:spacing w:val="-1"/>
        </w:rPr>
        <w:t xml:space="preserve"> </w:t>
      </w:r>
      <w:r w:rsidRPr="004B7216">
        <w:t>nieważna;</w:t>
      </w:r>
    </w:p>
    <w:p w14:paraId="33DA86DA" w14:textId="0FAFBE94" w:rsidR="00DA2A99" w:rsidRPr="004B7216" w:rsidRDefault="00DA2A99">
      <w:pPr>
        <w:pStyle w:val="Akapitzlist"/>
        <w:widowControl w:val="0"/>
        <w:numPr>
          <w:ilvl w:val="0"/>
          <w:numId w:val="205"/>
        </w:numPr>
        <w:tabs>
          <w:tab w:val="left" w:pos="1452"/>
          <w:tab w:val="left" w:pos="1453"/>
        </w:tabs>
        <w:autoSpaceDE w:val="0"/>
        <w:autoSpaceDN w:val="0"/>
        <w:spacing w:before="90" w:after="0" w:line="240" w:lineRule="auto"/>
        <w:ind w:left="1775" w:hanging="357"/>
        <w:contextualSpacing w:val="0"/>
        <w:jc w:val="both"/>
        <w:rPr>
          <w:b/>
          <w:bCs/>
        </w:rPr>
      </w:pPr>
      <w:r w:rsidRPr="004B7216">
        <w:t>jeżeli nie dokonano powiadomienia o zawarciu umowy sprzedaży lub umowy kompleksowej zgodnie z pkt. D.2. lub gdy sprzedawca wybrany przez URD nie podjął</w:t>
      </w:r>
      <w:r w:rsidRPr="004B7216">
        <w:rPr>
          <w:spacing w:val="-1"/>
        </w:rPr>
        <w:t xml:space="preserve"> </w:t>
      </w:r>
      <w:r w:rsidRPr="004B7216">
        <w:t>sprzedaży.</w:t>
      </w:r>
    </w:p>
    <w:p w14:paraId="3C0BBB6F" w14:textId="25D1AC5C" w:rsidR="00DA2A99" w:rsidRPr="004B7216" w:rsidRDefault="00DA2A99" w:rsidP="00DA2A99">
      <w:pPr>
        <w:pStyle w:val="Akapitzlist"/>
        <w:widowControl w:val="0"/>
        <w:tabs>
          <w:tab w:val="left" w:pos="1452"/>
          <w:tab w:val="left" w:pos="1453"/>
        </w:tabs>
        <w:autoSpaceDE w:val="0"/>
        <w:autoSpaceDN w:val="0"/>
        <w:spacing w:before="90" w:after="0" w:line="240" w:lineRule="auto"/>
        <w:ind w:left="1729"/>
        <w:contextualSpacing w:val="0"/>
        <w:jc w:val="both"/>
      </w:pPr>
      <w:r w:rsidRPr="004B7216">
        <w:t>Zawarcie umowy sprzedaży rezerwowej następuje poprzez złożenie przez OSDn sprzedawcy rezerwowemu oświadczenia o przyjęciu jego oferty w terminie:</w:t>
      </w:r>
    </w:p>
    <w:p w14:paraId="31BB7EB5" w14:textId="732A6FA0" w:rsidR="00DA2A99" w:rsidRPr="004B7216" w:rsidRDefault="00DA2A99">
      <w:pPr>
        <w:pStyle w:val="Akapitzlist"/>
        <w:widowControl w:val="0"/>
        <w:numPr>
          <w:ilvl w:val="8"/>
          <w:numId w:val="212"/>
        </w:numPr>
        <w:tabs>
          <w:tab w:val="left" w:pos="1452"/>
          <w:tab w:val="left" w:pos="1453"/>
        </w:tabs>
        <w:autoSpaceDE w:val="0"/>
        <w:autoSpaceDN w:val="0"/>
        <w:spacing w:before="90" w:after="0" w:line="240" w:lineRule="auto"/>
        <w:contextualSpacing w:val="0"/>
        <w:jc w:val="both"/>
        <w:rPr>
          <w:b/>
          <w:bCs/>
        </w:rPr>
      </w:pPr>
      <w:r w:rsidRPr="004B7216">
        <w:t xml:space="preserve">w przypadkach, o których mowa w ppkt. 1) oraz 3) – nie </w:t>
      </w:r>
      <w:r w:rsidRPr="004B7216">
        <w:lastRenderedPageBreak/>
        <w:t>później niż w terminie 3 dni roboczych od stwierdzenia którejkolwiek z przesłanek do zawarcia umowy sprzedaży</w:t>
      </w:r>
      <w:r w:rsidRPr="004B7216">
        <w:rPr>
          <w:spacing w:val="-1"/>
        </w:rPr>
        <w:t xml:space="preserve"> </w:t>
      </w:r>
      <w:r w:rsidRPr="004B7216">
        <w:t>rezerwowej;</w:t>
      </w:r>
    </w:p>
    <w:p w14:paraId="0ED39C67" w14:textId="3A3B1E73" w:rsidR="00DA2A99" w:rsidRPr="004B7216" w:rsidRDefault="00DA2A99">
      <w:pPr>
        <w:pStyle w:val="Akapitzlist"/>
        <w:widowControl w:val="0"/>
        <w:numPr>
          <w:ilvl w:val="8"/>
          <w:numId w:val="212"/>
        </w:numPr>
        <w:tabs>
          <w:tab w:val="left" w:pos="1452"/>
          <w:tab w:val="left" w:pos="1453"/>
        </w:tabs>
        <w:autoSpaceDE w:val="0"/>
        <w:autoSpaceDN w:val="0"/>
        <w:spacing w:before="90" w:after="0" w:line="240" w:lineRule="auto"/>
        <w:contextualSpacing w:val="0"/>
        <w:jc w:val="both"/>
        <w:rPr>
          <w:b/>
          <w:bCs/>
        </w:rPr>
      </w:pPr>
      <w:r w:rsidRPr="004B7216">
        <w:t>w</w:t>
      </w:r>
      <w:r w:rsidRPr="004B7216">
        <w:rPr>
          <w:spacing w:val="19"/>
        </w:rPr>
        <w:t xml:space="preserve"> </w:t>
      </w:r>
      <w:r w:rsidRPr="004B7216">
        <w:t>przypadku,</w:t>
      </w:r>
      <w:r w:rsidRPr="004B7216">
        <w:rPr>
          <w:spacing w:val="23"/>
        </w:rPr>
        <w:t xml:space="preserve"> </w:t>
      </w:r>
      <w:r w:rsidRPr="004B7216">
        <w:t>o</w:t>
      </w:r>
      <w:r w:rsidRPr="004B7216">
        <w:rPr>
          <w:spacing w:val="21"/>
        </w:rPr>
        <w:t xml:space="preserve"> </w:t>
      </w:r>
      <w:r w:rsidRPr="004B7216">
        <w:t>którym</w:t>
      </w:r>
      <w:r w:rsidRPr="004B7216">
        <w:rPr>
          <w:spacing w:val="21"/>
        </w:rPr>
        <w:t xml:space="preserve"> </w:t>
      </w:r>
      <w:r w:rsidRPr="004B7216">
        <w:t>mowa</w:t>
      </w:r>
      <w:r w:rsidRPr="004B7216">
        <w:rPr>
          <w:spacing w:val="20"/>
        </w:rPr>
        <w:t xml:space="preserve"> </w:t>
      </w:r>
      <w:r w:rsidRPr="004B7216">
        <w:t>w</w:t>
      </w:r>
      <w:r w:rsidRPr="004B7216">
        <w:rPr>
          <w:spacing w:val="20"/>
        </w:rPr>
        <w:t xml:space="preserve"> </w:t>
      </w:r>
      <w:r w:rsidRPr="004B7216">
        <w:t>ppkt.</w:t>
      </w:r>
      <w:r w:rsidRPr="004B7216">
        <w:rPr>
          <w:spacing w:val="21"/>
        </w:rPr>
        <w:t xml:space="preserve"> </w:t>
      </w:r>
      <w:r w:rsidRPr="004B7216">
        <w:t>2)</w:t>
      </w:r>
      <w:r w:rsidRPr="004B7216">
        <w:rPr>
          <w:spacing w:val="26"/>
        </w:rPr>
        <w:t xml:space="preserve"> </w:t>
      </w:r>
      <w:r w:rsidRPr="004B7216">
        <w:t>–</w:t>
      </w:r>
      <w:r w:rsidRPr="004B7216">
        <w:rPr>
          <w:spacing w:val="21"/>
        </w:rPr>
        <w:t xml:space="preserve"> </w:t>
      </w:r>
      <w:r w:rsidRPr="004B7216">
        <w:t>nie</w:t>
      </w:r>
      <w:r w:rsidRPr="004B7216">
        <w:rPr>
          <w:spacing w:val="20"/>
        </w:rPr>
        <w:t xml:space="preserve"> </w:t>
      </w:r>
      <w:r w:rsidRPr="004B7216">
        <w:t>później</w:t>
      </w:r>
      <w:r w:rsidRPr="004B7216">
        <w:rPr>
          <w:spacing w:val="21"/>
        </w:rPr>
        <w:t xml:space="preserve"> </w:t>
      </w:r>
      <w:r w:rsidRPr="004B7216">
        <w:t>niż</w:t>
      </w:r>
      <w:r w:rsidRPr="004B7216">
        <w:rPr>
          <w:spacing w:val="20"/>
        </w:rPr>
        <w:t xml:space="preserve"> </w:t>
      </w:r>
      <w:r w:rsidRPr="004B7216">
        <w:t>w</w:t>
      </w:r>
      <w:r w:rsidRPr="004B7216">
        <w:rPr>
          <w:spacing w:val="23"/>
        </w:rPr>
        <w:t xml:space="preserve"> </w:t>
      </w:r>
      <w:r w:rsidRPr="004B7216">
        <w:t>dniu poprzedzającym dzień rozpoczęcia obowiązywania umowy sprzedaży rezerwowej.</w:t>
      </w:r>
    </w:p>
    <w:p w14:paraId="287DB859" w14:textId="3A11F5EF" w:rsidR="00DA2A99" w:rsidRPr="004B7216" w:rsidRDefault="00DA2A99" w:rsidP="00DA2A99">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Sposób składania oferty i oświadczeń o przyjęciu oferty określa umowa, o której mowa w pkt. A.4.3.6. oraz IRiESD.</w:t>
      </w:r>
    </w:p>
    <w:p w14:paraId="30460569" w14:textId="496D8CB5" w:rsidR="00DA2A99" w:rsidRPr="004B7216" w:rsidRDefault="00DA2A99">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nie zawrze umowy sprzedaży rezerwowej w sytuacji:</w:t>
      </w:r>
    </w:p>
    <w:p w14:paraId="27C75A04" w14:textId="021AFC3F" w:rsidR="00873862" w:rsidRPr="004B7216" w:rsidRDefault="00873862">
      <w:pPr>
        <w:pStyle w:val="Akapitzlist"/>
        <w:widowControl w:val="0"/>
        <w:numPr>
          <w:ilvl w:val="0"/>
          <w:numId w:val="213"/>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wstrzymania dostarczania energii elektrycznej do URD, w przypadkach o których mowa w art. 6a ust. 3 i art. 6b ust. 1, ust. 2 lub ust. 4 ustawy Prawo energetyczne (w tym także wówczas gdy w okresie wstrzymania dojdzie do zakończenia umowy sprzedaży zgodnie z pkt. D.1.7.), albo rozwiązania sporu przez Koordynatora dotyczącego wstrzymania dostarczania na niekorzyść URD w gospodarstwie domowym lub wydania niekorzystnej dla tego URD </w:t>
      </w:r>
      <w:r w:rsidRPr="004B7216">
        <w:rPr>
          <w:spacing w:val="-3"/>
        </w:rPr>
        <w:t xml:space="preserve">decyzji </w:t>
      </w:r>
      <w:r w:rsidRPr="004B7216">
        <w:t>przez Prezesa</w:t>
      </w:r>
      <w:r w:rsidRPr="004B7216">
        <w:rPr>
          <w:spacing w:val="-3"/>
        </w:rPr>
        <w:t xml:space="preserve"> </w:t>
      </w:r>
      <w:r w:rsidRPr="004B7216">
        <w:t>URE,</w:t>
      </w:r>
    </w:p>
    <w:p w14:paraId="045D18BF" w14:textId="1D93B312" w:rsidR="00873862" w:rsidRPr="004B7216" w:rsidRDefault="00873862">
      <w:pPr>
        <w:pStyle w:val="Akapitzlist"/>
        <w:widowControl w:val="0"/>
        <w:numPr>
          <w:ilvl w:val="0"/>
          <w:numId w:val="213"/>
        </w:numPr>
        <w:tabs>
          <w:tab w:val="left" w:pos="1452"/>
          <w:tab w:val="left" w:pos="1453"/>
        </w:tabs>
        <w:autoSpaceDE w:val="0"/>
        <w:autoSpaceDN w:val="0"/>
        <w:spacing w:before="90" w:after="0" w:line="240" w:lineRule="auto"/>
        <w:ind w:left="2058" w:hanging="357"/>
        <w:contextualSpacing w:val="0"/>
        <w:jc w:val="both"/>
        <w:rPr>
          <w:b/>
          <w:bCs/>
        </w:rPr>
      </w:pPr>
      <w:r w:rsidRPr="004B7216">
        <w:t>wyprowadzenia URD z</w:t>
      </w:r>
      <w:r w:rsidRPr="004B7216">
        <w:rPr>
          <w:spacing w:val="-1"/>
        </w:rPr>
        <w:t xml:space="preserve"> </w:t>
      </w:r>
      <w:r w:rsidRPr="004B7216">
        <w:t>PPE.</w:t>
      </w:r>
    </w:p>
    <w:p w14:paraId="21D26A93" w14:textId="53F40FBD" w:rsidR="00873862" w:rsidRPr="004B7216" w:rsidRDefault="0087386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Sprzedawca, który zawarł z OSDn umowę, o której mowa w pkt. A.4.3.6., która umożliwia zawieranie umów sprzedaży rezerwowej na obszarze OSDn, w przypadku wyrażenia woli pełnienia funkcji sprzedawcy rezerwowego, składa tym samym OSDn ofertę zawarcia umów sprzedaży rezerwowej.</w:t>
      </w:r>
    </w:p>
    <w:p w14:paraId="3847FB85" w14:textId="490CC852" w:rsidR="00873862" w:rsidRPr="004B7216" w:rsidRDefault="00873862" w:rsidP="00873862">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Zakończenie pełnienia funkcji sprzedawcy rezerwowego wymaga zmiany umowy, o której mowa w pkt. A.4.3.6.</w:t>
      </w:r>
    </w:p>
    <w:p w14:paraId="5E333BC2" w14:textId="1255F780" w:rsidR="00873862" w:rsidRPr="004B7216" w:rsidRDefault="0087386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Jeżeli</w:t>
      </w:r>
      <w:r w:rsidRPr="004B7216">
        <w:rPr>
          <w:spacing w:val="-17"/>
        </w:rPr>
        <w:t xml:space="preserve"> </w:t>
      </w:r>
      <w:r w:rsidRPr="004B7216">
        <w:t>sprzedawca</w:t>
      </w:r>
      <w:r w:rsidRPr="004B7216">
        <w:rPr>
          <w:spacing w:val="-17"/>
        </w:rPr>
        <w:t xml:space="preserve"> </w:t>
      </w:r>
      <w:r w:rsidRPr="004B7216">
        <w:t>zaprzestał</w:t>
      </w:r>
      <w:r w:rsidRPr="004B7216">
        <w:rPr>
          <w:spacing w:val="-18"/>
        </w:rPr>
        <w:t xml:space="preserve"> </w:t>
      </w:r>
      <w:r w:rsidRPr="004B7216">
        <w:t>sprzedaży</w:t>
      </w:r>
      <w:r w:rsidRPr="004B7216">
        <w:rPr>
          <w:spacing w:val="-14"/>
        </w:rPr>
        <w:t xml:space="preserve"> </w:t>
      </w:r>
      <w:r w:rsidRPr="004B7216">
        <w:t>energii</w:t>
      </w:r>
      <w:r w:rsidRPr="004B7216">
        <w:rPr>
          <w:spacing w:val="-15"/>
        </w:rPr>
        <w:t xml:space="preserve"> </w:t>
      </w:r>
      <w:r w:rsidRPr="004B7216">
        <w:t>elektrycznej</w:t>
      </w:r>
      <w:r w:rsidRPr="004B7216">
        <w:rPr>
          <w:spacing w:val="-15"/>
        </w:rPr>
        <w:t xml:space="preserve"> </w:t>
      </w:r>
      <w:r w:rsidRPr="004B7216">
        <w:t>URD,</w:t>
      </w:r>
      <w:r w:rsidRPr="004B7216">
        <w:rPr>
          <w:spacing w:val="-18"/>
        </w:rPr>
        <w:t xml:space="preserve"> </w:t>
      </w:r>
      <w:r w:rsidRPr="004B7216">
        <w:t>w</w:t>
      </w:r>
      <w:r w:rsidRPr="004B7216">
        <w:rPr>
          <w:spacing w:val="-15"/>
        </w:rPr>
        <w:t xml:space="preserve"> </w:t>
      </w:r>
      <w:r w:rsidRPr="004B7216">
        <w:t>ramach</w:t>
      </w:r>
      <w:r w:rsidRPr="004B7216">
        <w:rPr>
          <w:spacing w:val="-18"/>
        </w:rPr>
        <w:t xml:space="preserve"> </w:t>
      </w:r>
      <w:r w:rsidRPr="004B7216">
        <w:t>umowy sprzedaży,</w:t>
      </w:r>
      <w:r w:rsidRPr="004B7216">
        <w:rPr>
          <w:spacing w:val="-1"/>
        </w:rPr>
        <w:t xml:space="preserve"> </w:t>
      </w:r>
      <w:r w:rsidRPr="004B7216">
        <w:t>a:</w:t>
      </w:r>
    </w:p>
    <w:p w14:paraId="29A61B76" w14:textId="01F04561" w:rsidR="00873862" w:rsidRPr="004B7216" w:rsidRDefault="00873862">
      <w:pPr>
        <w:pStyle w:val="Akapitzlist"/>
        <w:widowControl w:val="0"/>
        <w:numPr>
          <w:ilvl w:val="0"/>
          <w:numId w:val="214"/>
        </w:numPr>
        <w:tabs>
          <w:tab w:val="left" w:pos="1452"/>
          <w:tab w:val="left" w:pos="1453"/>
        </w:tabs>
        <w:autoSpaceDE w:val="0"/>
        <w:autoSpaceDN w:val="0"/>
        <w:spacing w:before="90" w:after="0" w:line="240" w:lineRule="auto"/>
        <w:ind w:left="2058" w:hanging="357"/>
        <w:contextualSpacing w:val="0"/>
        <w:jc w:val="both"/>
        <w:rPr>
          <w:b/>
          <w:bCs/>
        </w:rPr>
      </w:pPr>
      <w:r w:rsidRPr="004B7216">
        <w:t>w</w:t>
      </w:r>
      <w:r w:rsidRPr="004B7216">
        <w:rPr>
          <w:spacing w:val="-5"/>
        </w:rPr>
        <w:t xml:space="preserve"> </w:t>
      </w:r>
      <w:r w:rsidRPr="004B7216">
        <w:t>umowie</w:t>
      </w:r>
      <w:r w:rsidRPr="004B7216">
        <w:rPr>
          <w:spacing w:val="-5"/>
        </w:rPr>
        <w:t xml:space="preserve"> </w:t>
      </w:r>
      <w:r w:rsidRPr="004B7216">
        <w:t>o</w:t>
      </w:r>
      <w:r w:rsidRPr="004B7216">
        <w:rPr>
          <w:spacing w:val="-4"/>
        </w:rPr>
        <w:t xml:space="preserve"> </w:t>
      </w:r>
      <w:r w:rsidRPr="004B7216">
        <w:t>świadczenie</w:t>
      </w:r>
      <w:r w:rsidRPr="004B7216">
        <w:rPr>
          <w:spacing w:val="-3"/>
        </w:rPr>
        <w:t xml:space="preserve"> </w:t>
      </w:r>
      <w:r w:rsidRPr="004B7216">
        <w:t>usług</w:t>
      </w:r>
      <w:r w:rsidRPr="004B7216">
        <w:rPr>
          <w:spacing w:val="-4"/>
        </w:rPr>
        <w:t xml:space="preserve"> </w:t>
      </w:r>
      <w:r w:rsidRPr="004B7216">
        <w:t>dystrybucji</w:t>
      </w:r>
      <w:r w:rsidRPr="004B7216">
        <w:rPr>
          <w:spacing w:val="-4"/>
        </w:rPr>
        <w:t xml:space="preserve"> </w:t>
      </w:r>
      <w:r w:rsidRPr="004B7216">
        <w:t>zawartej</w:t>
      </w:r>
      <w:r w:rsidRPr="004B7216">
        <w:rPr>
          <w:spacing w:val="-3"/>
        </w:rPr>
        <w:t xml:space="preserve"> </w:t>
      </w:r>
      <w:r w:rsidRPr="004B7216">
        <w:t>przez</w:t>
      </w:r>
      <w:r w:rsidRPr="004B7216">
        <w:rPr>
          <w:spacing w:val="-6"/>
        </w:rPr>
        <w:t xml:space="preserve"> </w:t>
      </w:r>
      <w:r w:rsidRPr="004B7216">
        <w:t>tego</w:t>
      </w:r>
      <w:r w:rsidRPr="004B7216">
        <w:rPr>
          <w:spacing w:val="-5"/>
        </w:rPr>
        <w:t xml:space="preserve"> </w:t>
      </w:r>
      <w:r w:rsidRPr="004B7216">
        <w:t>URD</w:t>
      </w:r>
      <w:r w:rsidRPr="004B7216">
        <w:rPr>
          <w:spacing w:val="-4"/>
        </w:rPr>
        <w:t xml:space="preserve"> </w:t>
      </w:r>
      <w:r w:rsidRPr="004B7216">
        <w:t>nie</w:t>
      </w:r>
      <w:r w:rsidRPr="004B7216">
        <w:rPr>
          <w:spacing w:val="-2"/>
        </w:rPr>
        <w:t xml:space="preserve"> </w:t>
      </w:r>
      <w:r w:rsidRPr="004B7216">
        <w:t>został wskazany sprzedawca rezerwowy lub umowa ta nie zawiera upoważnienia OSDn do zawarcia w imieniu i na rzecz URD umowy sprzedaży rezerwowej;</w:t>
      </w:r>
      <w:r w:rsidRPr="004B7216">
        <w:rPr>
          <w:spacing w:val="-1"/>
        </w:rPr>
        <w:t xml:space="preserve"> </w:t>
      </w:r>
      <w:r w:rsidRPr="004B7216">
        <w:t>albo</w:t>
      </w:r>
    </w:p>
    <w:p w14:paraId="0671AACF" w14:textId="51B26FE2" w:rsidR="00873862" w:rsidRPr="004B7216" w:rsidRDefault="00873862">
      <w:pPr>
        <w:pStyle w:val="Akapitzlist"/>
        <w:widowControl w:val="0"/>
        <w:numPr>
          <w:ilvl w:val="0"/>
          <w:numId w:val="214"/>
        </w:numPr>
        <w:tabs>
          <w:tab w:val="left" w:pos="1452"/>
          <w:tab w:val="left" w:pos="1453"/>
        </w:tabs>
        <w:autoSpaceDE w:val="0"/>
        <w:autoSpaceDN w:val="0"/>
        <w:spacing w:before="90" w:after="0" w:line="240" w:lineRule="auto"/>
        <w:ind w:left="2058" w:hanging="357"/>
        <w:contextualSpacing w:val="0"/>
        <w:jc w:val="both"/>
        <w:rPr>
          <w:b/>
          <w:bCs/>
        </w:rPr>
      </w:pPr>
      <w:r w:rsidRPr="004B7216">
        <w:t>sprzedawca rezerwowy wskazany przez tego URD nie może podjąć, nie podjął lub zaprzestał sprzedaży rezerwowej;</w:t>
      </w:r>
    </w:p>
    <w:p w14:paraId="65E899BB" w14:textId="77777777" w:rsidR="00873862" w:rsidRPr="004B7216" w:rsidRDefault="00873862" w:rsidP="00873862">
      <w:pPr>
        <w:pStyle w:val="Akapitzlist"/>
        <w:widowControl w:val="0"/>
        <w:tabs>
          <w:tab w:val="left" w:pos="1452"/>
          <w:tab w:val="left" w:pos="1453"/>
        </w:tabs>
        <w:autoSpaceDE w:val="0"/>
        <w:autoSpaceDN w:val="0"/>
        <w:spacing w:before="90" w:after="0" w:line="240" w:lineRule="auto"/>
        <w:ind w:left="2058"/>
        <w:contextualSpacing w:val="0"/>
        <w:jc w:val="both"/>
        <w:rPr>
          <w:b/>
          <w:bCs/>
        </w:rPr>
      </w:pPr>
    </w:p>
    <w:p w14:paraId="59C04B0A" w14:textId="46575F1B" w:rsidR="00873862" w:rsidRPr="004B7216" w:rsidRDefault="00873862">
      <w:pPr>
        <w:pStyle w:val="Akapitzlist"/>
        <w:widowControl w:val="0"/>
        <w:numPr>
          <w:ilvl w:val="0"/>
          <w:numId w:val="205"/>
        </w:numPr>
        <w:tabs>
          <w:tab w:val="left" w:pos="1452"/>
          <w:tab w:val="left" w:pos="1453"/>
        </w:tabs>
        <w:autoSpaceDE w:val="0"/>
        <w:autoSpaceDN w:val="0"/>
        <w:spacing w:before="90" w:after="0" w:line="240" w:lineRule="auto"/>
        <w:ind w:left="2001" w:hanging="357"/>
        <w:jc w:val="both"/>
        <w:rPr>
          <w:b/>
          <w:bCs/>
        </w:rPr>
      </w:pPr>
      <w:r w:rsidRPr="004B7216">
        <w:t>OSDn, działając w imieniu i na rzecz tego URD, zawiera ze sprzedawcą z urzędu umowę kompleksową.</w:t>
      </w:r>
    </w:p>
    <w:p w14:paraId="3F68EA6C" w14:textId="58A993BD" w:rsidR="00873862" w:rsidRPr="004B7216" w:rsidRDefault="00873862" w:rsidP="00873862">
      <w:pPr>
        <w:pStyle w:val="Akapitzlist"/>
        <w:widowControl w:val="0"/>
        <w:tabs>
          <w:tab w:val="left" w:pos="1452"/>
          <w:tab w:val="left" w:pos="1453"/>
        </w:tabs>
        <w:autoSpaceDE w:val="0"/>
        <w:autoSpaceDN w:val="0"/>
        <w:spacing w:before="90" w:after="0" w:line="240" w:lineRule="auto"/>
        <w:ind w:left="1729"/>
        <w:contextualSpacing w:val="0"/>
        <w:jc w:val="both"/>
      </w:pPr>
      <w:r w:rsidRPr="004B7216">
        <w:t>Zawarcie umowy kompleksowej następuje poprzez złożenie przez OSDn sprzedawcy z urzędu oświadczenia o przyjęciu jego oferty.</w:t>
      </w:r>
    </w:p>
    <w:p w14:paraId="69835C14" w14:textId="03CD2AE3" w:rsidR="00873862" w:rsidRPr="004B7216" w:rsidRDefault="00873862" w:rsidP="00873862">
      <w:pPr>
        <w:pStyle w:val="Akapitzlist"/>
        <w:widowControl w:val="0"/>
        <w:tabs>
          <w:tab w:val="left" w:pos="1452"/>
          <w:tab w:val="left" w:pos="1453"/>
        </w:tabs>
        <w:autoSpaceDE w:val="0"/>
        <w:autoSpaceDN w:val="0"/>
        <w:spacing w:before="90" w:after="0" w:line="240" w:lineRule="auto"/>
        <w:ind w:left="1729"/>
        <w:contextualSpacing w:val="0"/>
        <w:jc w:val="both"/>
      </w:pPr>
      <w:r w:rsidRPr="004B7216">
        <w:t>Umowa kompleksowa jest zawierana na warunkach dotychczasowej umowy dystrybucyjnej w zakresie warunków świadczenia usług dystrybucji, grupy taryfowej oraz okresu rozliczeniowego, na czas nieokreślony i obowiązuje od dnia zaprzestania wykonywania umowy sprzedaży przez dotychczasowego sprzedawcę albo</w:t>
      </w:r>
      <w:r w:rsidRPr="004B7216">
        <w:rPr>
          <w:spacing w:val="-7"/>
        </w:rPr>
        <w:t xml:space="preserve"> </w:t>
      </w:r>
      <w:r w:rsidRPr="004B7216">
        <w:t>umowy</w:t>
      </w:r>
      <w:r w:rsidRPr="004B7216">
        <w:rPr>
          <w:spacing w:val="-7"/>
        </w:rPr>
        <w:t xml:space="preserve"> </w:t>
      </w:r>
      <w:r w:rsidRPr="004B7216">
        <w:t>sprzedaży</w:t>
      </w:r>
      <w:r w:rsidRPr="004B7216">
        <w:rPr>
          <w:spacing w:val="-6"/>
        </w:rPr>
        <w:t xml:space="preserve"> </w:t>
      </w:r>
      <w:r w:rsidRPr="004B7216">
        <w:lastRenderedPageBreak/>
        <w:t>rezerwowej</w:t>
      </w:r>
      <w:r w:rsidRPr="004B7216">
        <w:rPr>
          <w:spacing w:val="-7"/>
        </w:rPr>
        <w:t xml:space="preserve"> </w:t>
      </w:r>
      <w:r w:rsidRPr="004B7216">
        <w:t>przez</w:t>
      </w:r>
      <w:r w:rsidRPr="004B7216">
        <w:rPr>
          <w:spacing w:val="-8"/>
        </w:rPr>
        <w:t xml:space="preserve"> </w:t>
      </w:r>
      <w:r w:rsidRPr="004B7216">
        <w:t>sprzedawcę</w:t>
      </w:r>
      <w:r w:rsidRPr="004B7216">
        <w:rPr>
          <w:spacing w:val="-6"/>
        </w:rPr>
        <w:t xml:space="preserve"> </w:t>
      </w:r>
      <w:r w:rsidRPr="004B7216">
        <w:t>rezerwowego</w:t>
      </w:r>
      <w:r w:rsidRPr="004B7216">
        <w:rPr>
          <w:spacing w:val="-5"/>
        </w:rPr>
        <w:t xml:space="preserve"> </w:t>
      </w:r>
      <w:r w:rsidRPr="004B7216">
        <w:t>lub</w:t>
      </w:r>
      <w:r w:rsidRPr="004B7216">
        <w:rPr>
          <w:spacing w:val="-7"/>
        </w:rPr>
        <w:t xml:space="preserve"> </w:t>
      </w:r>
      <w:r w:rsidRPr="004B7216">
        <w:t>niepodjęcia sprzedaży rezerwowej przez takiego</w:t>
      </w:r>
      <w:r w:rsidRPr="004B7216">
        <w:rPr>
          <w:spacing w:val="-2"/>
        </w:rPr>
        <w:t xml:space="preserve"> </w:t>
      </w:r>
      <w:r w:rsidRPr="004B7216">
        <w:t>sprzedawcę.</w:t>
      </w:r>
    </w:p>
    <w:p w14:paraId="28210EF7" w14:textId="1747E3EA" w:rsidR="00873862" w:rsidRPr="004B7216" w:rsidRDefault="00873862" w:rsidP="00873862">
      <w:pPr>
        <w:pStyle w:val="Akapitzlist"/>
        <w:widowControl w:val="0"/>
        <w:tabs>
          <w:tab w:val="left" w:pos="1452"/>
          <w:tab w:val="left" w:pos="1453"/>
        </w:tabs>
        <w:autoSpaceDE w:val="0"/>
        <w:autoSpaceDN w:val="0"/>
        <w:spacing w:before="90" w:after="0" w:line="240" w:lineRule="auto"/>
        <w:ind w:left="1729"/>
        <w:contextualSpacing w:val="0"/>
        <w:jc w:val="both"/>
      </w:pPr>
      <w:r w:rsidRPr="004B7216">
        <w:t>Powyższych zapisów nie stosuje się do URD, o których mowa w art. 6a ust. 3 i art. 6b ustawy Prawo energetyczne.</w:t>
      </w:r>
    </w:p>
    <w:p w14:paraId="33F8558E" w14:textId="58F6E5E0" w:rsidR="00873862" w:rsidRPr="004B7216" w:rsidRDefault="00873862" w:rsidP="00873862">
      <w:pPr>
        <w:pStyle w:val="Akapitzlist"/>
        <w:widowControl w:val="0"/>
        <w:tabs>
          <w:tab w:val="left" w:pos="1452"/>
          <w:tab w:val="left" w:pos="1453"/>
        </w:tabs>
        <w:autoSpaceDE w:val="0"/>
        <w:autoSpaceDN w:val="0"/>
        <w:spacing w:before="90" w:after="0" w:line="240" w:lineRule="auto"/>
        <w:ind w:left="1729"/>
        <w:contextualSpacing w:val="0"/>
        <w:jc w:val="both"/>
      </w:pPr>
      <w:r w:rsidRPr="004B7216">
        <w:t>W przypadku zawarcia umowy kompleksowej stosuje się pkt. B.5.</w:t>
      </w:r>
    </w:p>
    <w:p w14:paraId="3075E0A5" w14:textId="44D57BCB" w:rsidR="00873862" w:rsidRPr="004B7216" w:rsidRDefault="00873862" w:rsidP="00873862">
      <w:pPr>
        <w:pStyle w:val="Akapitzlist"/>
        <w:widowControl w:val="0"/>
        <w:tabs>
          <w:tab w:val="left" w:pos="1452"/>
          <w:tab w:val="left" w:pos="1453"/>
        </w:tabs>
        <w:autoSpaceDE w:val="0"/>
        <w:autoSpaceDN w:val="0"/>
        <w:spacing w:before="90" w:after="0" w:line="240" w:lineRule="auto"/>
        <w:ind w:left="1729"/>
        <w:contextualSpacing w:val="0"/>
        <w:jc w:val="both"/>
      </w:pPr>
      <w:r w:rsidRPr="004B7216">
        <w:t>Sprzedawca z urzędu jest zobowiązany do złożenia oferty zawierania umów kompleksowych z URD, na zasadach określonych w umowie, o której mowa w pkt. A.4.3.7. i w okresie, w którym pełni zadania sprzedawcy z urzędu - nie może tej oferty wycofać.</w:t>
      </w:r>
    </w:p>
    <w:p w14:paraId="322F6804" w14:textId="5FB640AF" w:rsidR="00873862" w:rsidRPr="004B7216" w:rsidRDefault="00873862" w:rsidP="00873862">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Sposób składania oferty oraz składania oświadczeń o przyjęciu oferty, a także wzór oświadczenia o przyjęciu oferty określa umowa, o której mowa w pkt. A.4.3.7.</w:t>
      </w:r>
    </w:p>
    <w:p w14:paraId="7C5A2EFF" w14:textId="704D59DF" w:rsidR="00873862" w:rsidRPr="004B7216" w:rsidRDefault="0087386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w terminie 5 dni kalendarzowych:</w:t>
      </w:r>
    </w:p>
    <w:p w14:paraId="4BDAD3CA" w14:textId="5FCA6C9D" w:rsidR="00910501" w:rsidRPr="004B7216" w:rsidRDefault="00910501">
      <w:pPr>
        <w:pStyle w:val="Akapitzlist"/>
        <w:widowControl w:val="0"/>
        <w:numPr>
          <w:ilvl w:val="0"/>
          <w:numId w:val="215"/>
        </w:numPr>
        <w:tabs>
          <w:tab w:val="left" w:pos="1452"/>
          <w:tab w:val="left" w:pos="1453"/>
        </w:tabs>
        <w:autoSpaceDE w:val="0"/>
        <w:autoSpaceDN w:val="0"/>
        <w:spacing w:before="90" w:after="0" w:line="240" w:lineRule="auto"/>
        <w:ind w:left="2058" w:hanging="357"/>
        <w:contextualSpacing w:val="0"/>
        <w:jc w:val="both"/>
        <w:rPr>
          <w:b/>
          <w:bCs/>
        </w:rPr>
      </w:pPr>
      <w:r w:rsidRPr="004B7216">
        <w:t>od złożenia sprzedawcy przez OSDn oświadczenia, o którym mowa</w:t>
      </w:r>
      <w:r w:rsidRPr="004B7216">
        <w:rPr>
          <w:spacing w:val="-18"/>
        </w:rPr>
        <w:t xml:space="preserve"> </w:t>
      </w:r>
      <w:r w:rsidRPr="004B7216">
        <w:t>w</w:t>
      </w:r>
      <w:r w:rsidRPr="004B7216">
        <w:rPr>
          <w:spacing w:val="-16"/>
        </w:rPr>
        <w:t xml:space="preserve"> </w:t>
      </w:r>
      <w:r w:rsidRPr="004B7216">
        <w:t>pkt.</w:t>
      </w:r>
      <w:r w:rsidRPr="004B7216">
        <w:rPr>
          <w:spacing w:val="-15"/>
        </w:rPr>
        <w:t xml:space="preserve"> </w:t>
      </w:r>
      <w:r w:rsidRPr="004B7216">
        <w:t>A.8.2.,</w:t>
      </w:r>
      <w:r w:rsidRPr="004B7216">
        <w:rPr>
          <w:spacing w:val="-16"/>
        </w:rPr>
        <w:t xml:space="preserve"> </w:t>
      </w:r>
      <w:r w:rsidRPr="004B7216">
        <w:t>wyśle</w:t>
      </w:r>
      <w:r w:rsidRPr="004B7216">
        <w:rPr>
          <w:spacing w:val="-18"/>
        </w:rPr>
        <w:t xml:space="preserve"> </w:t>
      </w:r>
      <w:r w:rsidRPr="004B7216">
        <w:t>URD</w:t>
      </w:r>
      <w:r w:rsidRPr="004B7216">
        <w:rPr>
          <w:spacing w:val="-16"/>
        </w:rPr>
        <w:t xml:space="preserve"> </w:t>
      </w:r>
      <w:r w:rsidRPr="004B7216">
        <w:t>informację</w:t>
      </w:r>
      <w:r w:rsidRPr="004B7216">
        <w:rPr>
          <w:spacing w:val="-16"/>
        </w:rPr>
        <w:t xml:space="preserve"> </w:t>
      </w:r>
      <w:r w:rsidRPr="004B7216">
        <w:t>o</w:t>
      </w:r>
      <w:r w:rsidRPr="004B7216">
        <w:rPr>
          <w:spacing w:val="-13"/>
        </w:rPr>
        <w:t xml:space="preserve"> </w:t>
      </w:r>
      <w:r w:rsidRPr="004B7216">
        <w:t>zawarciu</w:t>
      </w:r>
      <w:r w:rsidRPr="004B7216">
        <w:rPr>
          <w:spacing w:val="-15"/>
        </w:rPr>
        <w:t xml:space="preserve"> </w:t>
      </w:r>
      <w:r w:rsidRPr="004B7216">
        <w:t>i</w:t>
      </w:r>
      <w:r w:rsidRPr="004B7216">
        <w:rPr>
          <w:spacing w:val="-13"/>
        </w:rPr>
        <w:t xml:space="preserve"> </w:t>
      </w:r>
      <w:r w:rsidRPr="004B7216">
        <w:t>przyczynach</w:t>
      </w:r>
      <w:r w:rsidRPr="004B7216">
        <w:rPr>
          <w:spacing w:val="-16"/>
        </w:rPr>
        <w:t xml:space="preserve"> </w:t>
      </w:r>
      <w:r w:rsidRPr="004B7216">
        <w:t>zawarcia umowy</w:t>
      </w:r>
      <w:r w:rsidRPr="004B7216">
        <w:rPr>
          <w:spacing w:val="-10"/>
        </w:rPr>
        <w:t xml:space="preserve"> </w:t>
      </w:r>
      <w:r w:rsidRPr="004B7216">
        <w:t>sprzedaży</w:t>
      </w:r>
      <w:r w:rsidRPr="004B7216">
        <w:rPr>
          <w:spacing w:val="-10"/>
        </w:rPr>
        <w:t xml:space="preserve"> </w:t>
      </w:r>
      <w:r w:rsidRPr="004B7216">
        <w:t>rezerwowej,</w:t>
      </w:r>
      <w:r w:rsidRPr="004B7216">
        <w:rPr>
          <w:spacing w:val="-10"/>
        </w:rPr>
        <w:t xml:space="preserve"> </w:t>
      </w:r>
      <w:r w:rsidRPr="004B7216">
        <w:t>osobie</w:t>
      </w:r>
      <w:r w:rsidRPr="004B7216">
        <w:rPr>
          <w:spacing w:val="-10"/>
        </w:rPr>
        <w:t xml:space="preserve"> </w:t>
      </w:r>
      <w:r w:rsidRPr="004B7216">
        <w:t>sprzedawcy</w:t>
      </w:r>
      <w:r w:rsidRPr="004B7216">
        <w:rPr>
          <w:spacing w:val="-8"/>
        </w:rPr>
        <w:t xml:space="preserve"> </w:t>
      </w:r>
      <w:r w:rsidRPr="004B7216">
        <w:t>rezerwowego</w:t>
      </w:r>
      <w:r w:rsidRPr="004B7216">
        <w:rPr>
          <w:spacing w:val="-10"/>
        </w:rPr>
        <w:t xml:space="preserve"> </w:t>
      </w:r>
      <w:r w:rsidRPr="004B7216">
        <w:t>i</w:t>
      </w:r>
      <w:r w:rsidRPr="004B7216">
        <w:rPr>
          <w:spacing w:val="-9"/>
        </w:rPr>
        <w:t xml:space="preserve"> </w:t>
      </w:r>
      <w:r w:rsidRPr="004B7216">
        <w:t>jego</w:t>
      </w:r>
      <w:r w:rsidRPr="004B7216">
        <w:rPr>
          <w:spacing w:val="-10"/>
        </w:rPr>
        <w:t xml:space="preserve"> </w:t>
      </w:r>
      <w:r w:rsidRPr="004B7216">
        <w:t>danych teleadresowych</w:t>
      </w:r>
      <w:r w:rsidRPr="004B7216">
        <w:rPr>
          <w:spacing w:val="-8"/>
        </w:rPr>
        <w:t xml:space="preserve"> </w:t>
      </w:r>
      <w:r w:rsidRPr="004B7216">
        <w:t>oraz</w:t>
      </w:r>
      <w:r w:rsidRPr="004B7216">
        <w:rPr>
          <w:spacing w:val="-9"/>
        </w:rPr>
        <w:t xml:space="preserve"> </w:t>
      </w:r>
      <w:r w:rsidRPr="004B7216">
        <w:t>o</w:t>
      </w:r>
      <w:r w:rsidRPr="004B7216">
        <w:rPr>
          <w:spacing w:val="-8"/>
        </w:rPr>
        <w:t xml:space="preserve"> </w:t>
      </w:r>
      <w:r w:rsidRPr="004B7216">
        <w:t>miejscu</w:t>
      </w:r>
      <w:r w:rsidRPr="004B7216">
        <w:rPr>
          <w:spacing w:val="-8"/>
        </w:rPr>
        <w:t xml:space="preserve"> </w:t>
      </w:r>
      <w:r w:rsidRPr="004B7216">
        <w:t>opublikowania</w:t>
      </w:r>
      <w:r w:rsidRPr="004B7216">
        <w:rPr>
          <w:spacing w:val="-9"/>
        </w:rPr>
        <w:t xml:space="preserve"> </w:t>
      </w:r>
      <w:r w:rsidRPr="004B7216">
        <w:t>przez</w:t>
      </w:r>
      <w:r w:rsidRPr="004B7216">
        <w:rPr>
          <w:spacing w:val="-9"/>
        </w:rPr>
        <w:t xml:space="preserve"> </w:t>
      </w:r>
      <w:r w:rsidRPr="004B7216">
        <w:t>sprzedawcę</w:t>
      </w:r>
      <w:r w:rsidRPr="004B7216">
        <w:rPr>
          <w:spacing w:val="-8"/>
        </w:rPr>
        <w:t xml:space="preserve"> </w:t>
      </w:r>
      <w:r w:rsidRPr="004B7216">
        <w:t>rezerwowego innych warunków sprzedaży rezerwowej, w tym ceny,</w:t>
      </w:r>
      <w:r w:rsidRPr="004B7216">
        <w:rPr>
          <w:spacing w:val="-5"/>
        </w:rPr>
        <w:t xml:space="preserve"> </w:t>
      </w:r>
      <w:r w:rsidRPr="004B7216">
        <w:t>albo</w:t>
      </w:r>
    </w:p>
    <w:p w14:paraId="7F6A36F0" w14:textId="4555103C" w:rsidR="00910501" w:rsidRPr="004B7216" w:rsidRDefault="00910501">
      <w:pPr>
        <w:pStyle w:val="Akapitzlist"/>
        <w:widowControl w:val="0"/>
        <w:numPr>
          <w:ilvl w:val="0"/>
          <w:numId w:val="215"/>
        </w:numPr>
        <w:tabs>
          <w:tab w:val="left" w:pos="1452"/>
          <w:tab w:val="left" w:pos="1453"/>
        </w:tabs>
        <w:autoSpaceDE w:val="0"/>
        <w:autoSpaceDN w:val="0"/>
        <w:spacing w:before="90" w:after="0" w:line="240" w:lineRule="auto"/>
        <w:ind w:left="2058" w:hanging="357"/>
        <w:contextualSpacing w:val="0"/>
        <w:jc w:val="both"/>
        <w:rPr>
          <w:b/>
          <w:bCs/>
        </w:rPr>
      </w:pPr>
      <w:r w:rsidRPr="004B7216">
        <w:t>od złożenia sprzedawcy z urzędu przez OSDn oświadczenia, o</w:t>
      </w:r>
      <w:r w:rsidRPr="004B7216">
        <w:rPr>
          <w:spacing w:val="-11"/>
        </w:rPr>
        <w:t xml:space="preserve"> </w:t>
      </w:r>
      <w:r w:rsidRPr="004B7216">
        <w:t>którym</w:t>
      </w:r>
      <w:r w:rsidRPr="004B7216">
        <w:rPr>
          <w:spacing w:val="-11"/>
        </w:rPr>
        <w:t xml:space="preserve"> </w:t>
      </w:r>
      <w:r w:rsidRPr="004B7216">
        <w:t>mowa</w:t>
      </w:r>
      <w:r w:rsidRPr="004B7216">
        <w:rPr>
          <w:spacing w:val="-12"/>
        </w:rPr>
        <w:t xml:space="preserve"> </w:t>
      </w:r>
      <w:r w:rsidRPr="004B7216">
        <w:t>w</w:t>
      </w:r>
      <w:r w:rsidRPr="004B7216">
        <w:rPr>
          <w:spacing w:val="-11"/>
        </w:rPr>
        <w:t xml:space="preserve"> </w:t>
      </w:r>
      <w:r w:rsidRPr="004B7216">
        <w:t>pkt.</w:t>
      </w:r>
      <w:r w:rsidRPr="004B7216">
        <w:rPr>
          <w:spacing w:val="-11"/>
        </w:rPr>
        <w:t xml:space="preserve"> </w:t>
      </w:r>
      <w:r w:rsidRPr="004B7216">
        <w:t>A.8.5.</w:t>
      </w:r>
      <w:r w:rsidRPr="004B7216">
        <w:rPr>
          <w:spacing w:val="-11"/>
        </w:rPr>
        <w:t xml:space="preserve"> </w:t>
      </w:r>
      <w:r w:rsidRPr="004B7216">
        <w:t>wyśle</w:t>
      </w:r>
      <w:r w:rsidRPr="004B7216">
        <w:rPr>
          <w:spacing w:val="-12"/>
        </w:rPr>
        <w:t xml:space="preserve"> </w:t>
      </w:r>
      <w:r w:rsidRPr="004B7216">
        <w:t>URD</w:t>
      </w:r>
      <w:r w:rsidRPr="004B7216">
        <w:rPr>
          <w:spacing w:val="-10"/>
        </w:rPr>
        <w:t xml:space="preserve"> </w:t>
      </w:r>
      <w:r w:rsidRPr="004B7216">
        <w:t>informację</w:t>
      </w:r>
      <w:r w:rsidRPr="004B7216">
        <w:rPr>
          <w:spacing w:val="-11"/>
        </w:rPr>
        <w:t xml:space="preserve"> </w:t>
      </w:r>
      <w:r w:rsidRPr="004B7216">
        <w:t>o</w:t>
      </w:r>
      <w:r w:rsidRPr="004B7216">
        <w:rPr>
          <w:spacing w:val="-10"/>
        </w:rPr>
        <w:t xml:space="preserve"> </w:t>
      </w:r>
      <w:r w:rsidRPr="004B7216">
        <w:t>zawarciu</w:t>
      </w:r>
      <w:r w:rsidRPr="004B7216">
        <w:rPr>
          <w:spacing w:val="-11"/>
        </w:rPr>
        <w:t xml:space="preserve"> </w:t>
      </w:r>
      <w:r w:rsidRPr="004B7216">
        <w:t>i</w:t>
      </w:r>
      <w:r w:rsidRPr="004B7216">
        <w:rPr>
          <w:spacing w:val="-10"/>
        </w:rPr>
        <w:t xml:space="preserve"> </w:t>
      </w:r>
      <w:r w:rsidRPr="004B7216">
        <w:t>przyczynach zawarcia umowy kompleksowej, osobie sprzedawcy z urzędu i jego danych teleadresowych.</w:t>
      </w:r>
    </w:p>
    <w:p w14:paraId="3E37252E" w14:textId="21A4AEF7" w:rsidR="00910501" w:rsidRPr="004B7216" w:rsidRDefault="009105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Sprzedawca zobowiązuje się powiadomić OSDn o zakończeniu umowy sprzedaży rezerwowej lub umowy kompleksowej, o której mowa w pkt. A.8.5., zgodnie z pkt. D.1.7.</w:t>
      </w:r>
    </w:p>
    <w:p w14:paraId="4638FA5E" w14:textId="12E9CB48" w:rsidR="00910501" w:rsidRPr="004B7216" w:rsidRDefault="009105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udostępnia</w:t>
      </w:r>
      <w:r w:rsidRPr="004B7216">
        <w:rPr>
          <w:spacing w:val="-11"/>
        </w:rPr>
        <w:t xml:space="preserve"> </w:t>
      </w:r>
      <w:r w:rsidRPr="004B7216">
        <w:t>sprzedawcy</w:t>
      </w:r>
      <w:r w:rsidRPr="004B7216">
        <w:rPr>
          <w:spacing w:val="-9"/>
        </w:rPr>
        <w:t xml:space="preserve"> </w:t>
      </w:r>
      <w:r w:rsidRPr="004B7216">
        <w:t>rezerwowemu</w:t>
      </w:r>
      <w:r w:rsidRPr="004B7216">
        <w:rPr>
          <w:spacing w:val="-10"/>
        </w:rPr>
        <w:t xml:space="preserve"> </w:t>
      </w:r>
      <w:r w:rsidRPr="004B7216">
        <w:t>dane</w:t>
      </w:r>
      <w:r w:rsidRPr="004B7216">
        <w:rPr>
          <w:spacing w:val="-12"/>
        </w:rPr>
        <w:t xml:space="preserve"> </w:t>
      </w:r>
      <w:r w:rsidRPr="004B7216">
        <w:t>dotyczące</w:t>
      </w:r>
      <w:r w:rsidRPr="004B7216">
        <w:rPr>
          <w:spacing w:val="-13"/>
        </w:rPr>
        <w:t xml:space="preserve"> </w:t>
      </w:r>
      <w:r w:rsidRPr="004B7216">
        <w:t>ilości energii elektrycznej zużytej przez URD zgodnie z zasadami wskazanymi w pkt. C.1.18.</w:t>
      </w:r>
    </w:p>
    <w:p w14:paraId="098DCB3C" w14:textId="1FBA77C5" w:rsidR="00910501" w:rsidRPr="004B7216" w:rsidRDefault="009105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przypadku zakończenia obowiązywania umowy sprzedaży i niezgłoszenia lub nieskutecznego zgłoszenia nowej umowy sprzedaży albo umowy kompleksowej,  w przypadku URD, o których mowa w art. 6a ust. 3 i art. 6b ustawy Prawo energetyczne, OSDn zaprzestaje dostarczania energii elektrycznej URD.</w:t>
      </w:r>
    </w:p>
    <w:p w14:paraId="51D9DA21" w14:textId="2D9211AF" w:rsidR="00910501" w:rsidRPr="004B7216" w:rsidRDefault="009105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w:t>
      </w:r>
      <w:r w:rsidRPr="004B7216">
        <w:rPr>
          <w:spacing w:val="-8"/>
        </w:rPr>
        <w:t xml:space="preserve"> </w:t>
      </w:r>
      <w:r w:rsidRPr="004B7216">
        <w:t>przypadku,</w:t>
      </w:r>
      <w:r w:rsidRPr="004B7216">
        <w:rPr>
          <w:spacing w:val="-7"/>
        </w:rPr>
        <w:t xml:space="preserve"> </w:t>
      </w:r>
      <w:r w:rsidRPr="004B7216">
        <w:t>gdy</w:t>
      </w:r>
      <w:r w:rsidRPr="004B7216">
        <w:rPr>
          <w:spacing w:val="-7"/>
        </w:rPr>
        <w:t xml:space="preserve"> </w:t>
      </w:r>
      <w:r w:rsidRPr="004B7216">
        <w:t>umowa</w:t>
      </w:r>
      <w:r w:rsidRPr="004B7216">
        <w:rPr>
          <w:spacing w:val="-7"/>
        </w:rPr>
        <w:t xml:space="preserve"> </w:t>
      </w:r>
      <w:r w:rsidRPr="004B7216">
        <w:t>sprzedaży</w:t>
      </w:r>
      <w:r w:rsidRPr="004B7216">
        <w:rPr>
          <w:spacing w:val="-5"/>
        </w:rPr>
        <w:t xml:space="preserve"> </w:t>
      </w:r>
      <w:r w:rsidRPr="004B7216">
        <w:t>rezerwowej</w:t>
      </w:r>
      <w:r w:rsidRPr="004B7216">
        <w:rPr>
          <w:spacing w:val="-4"/>
        </w:rPr>
        <w:t xml:space="preserve"> </w:t>
      </w:r>
      <w:r w:rsidRPr="004B7216">
        <w:t>przestała</w:t>
      </w:r>
      <w:r w:rsidRPr="004B7216">
        <w:rPr>
          <w:spacing w:val="-7"/>
        </w:rPr>
        <w:t xml:space="preserve"> </w:t>
      </w:r>
      <w:r w:rsidRPr="004B7216">
        <w:t>obowiązywać</w:t>
      </w:r>
      <w:r w:rsidRPr="004B7216">
        <w:rPr>
          <w:spacing w:val="-8"/>
        </w:rPr>
        <w:t xml:space="preserve"> </w:t>
      </w:r>
      <w:r w:rsidRPr="004B7216">
        <w:t>lub</w:t>
      </w:r>
      <w:r w:rsidRPr="004B7216">
        <w:rPr>
          <w:spacing w:val="-7"/>
        </w:rPr>
        <w:t xml:space="preserve"> </w:t>
      </w:r>
      <w:r w:rsidRPr="004B7216">
        <w:t>uległa rozwiązaniu, a OSDn nie otrzymał informacji o zawarciu przez URD umowy kompleksowej lub umowy sprzedaży zgodnie z pkt. D.2., OSDn zaprzestaje dostarczania energii elektrycznej</w:t>
      </w:r>
      <w:r w:rsidRPr="004B7216">
        <w:rPr>
          <w:spacing w:val="-1"/>
        </w:rPr>
        <w:t xml:space="preserve"> </w:t>
      </w:r>
      <w:r w:rsidRPr="004B7216">
        <w:t>URD.</w:t>
      </w:r>
    </w:p>
    <w:p w14:paraId="0049EB53" w14:textId="1AA79F21" w:rsidR="00910501" w:rsidRPr="004B7216" w:rsidRDefault="009105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zaprzestaje</w:t>
      </w:r>
      <w:r w:rsidRPr="004B7216">
        <w:rPr>
          <w:spacing w:val="-16"/>
        </w:rPr>
        <w:t xml:space="preserve"> </w:t>
      </w:r>
      <w:r w:rsidRPr="004B7216">
        <w:t>realizacji</w:t>
      </w:r>
      <w:r w:rsidRPr="004B7216">
        <w:rPr>
          <w:spacing w:val="-15"/>
        </w:rPr>
        <w:t xml:space="preserve"> </w:t>
      </w:r>
      <w:r w:rsidRPr="004B7216">
        <w:t>umowy</w:t>
      </w:r>
      <w:r w:rsidRPr="004B7216">
        <w:rPr>
          <w:spacing w:val="-16"/>
        </w:rPr>
        <w:t xml:space="preserve"> </w:t>
      </w:r>
      <w:r w:rsidRPr="004B7216">
        <w:t>kompleksowej,</w:t>
      </w:r>
      <w:r w:rsidRPr="004B7216">
        <w:rPr>
          <w:spacing w:val="-15"/>
        </w:rPr>
        <w:t xml:space="preserve"> </w:t>
      </w:r>
      <w:r w:rsidRPr="004B7216">
        <w:t>o</w:t>
      </w:r>
      <w:r w:rsidRPr="004B7216">
        <w:rPr>
          <w:spacing w:val="-15"/>
        </w:rPr>
        <w:t xml:space="preserve"> </w:t>
      </w:r>
      <w:r w:rsidRPr="004B7216">
        <w:t>której</w:t>
      </w:r>
      <w:r w:rsidRPr="004B7216">
        <w:rPr>
          <w:spacing w:val="-15"/>
        </w:rPr>
        <w:t xml:space="preserve"> </w:t>
      </w:r>
      <w:r w:rsidRPr="004B7216">
        <w:t>mowa w pkt. A.8.5. albo umowy sprzedaży rezerwowej, o której mowa w pkt. A.8.2., z</w:t>
      </w:r>
      <w:r w:rsidRPr="004B7216">
        <w:rPr>
          <w:spacing w:val="32"/>
        </w:rPr>
        <w:t xml:space="preserve"> </w:t>
      </w:r>
      <w:r w:rsidRPr="004B7216">
        <w:t>dniem</w:t>
      </w:r>
      <w:r w:rsidRPr="004B7216">
        <w:rPr>
          <w:spacing w:val="37"/>
        </w:rPr>
        <w:t xml:space="preserve"> </w:t>
      </w:r>
      <w:r w:rsidRPr="004B7216">
        <w:t>rozpoczęcia,</w:t>
      </w:r>
      <w:r w:rsidRPr="004B7216">
        <w:rPr>
          <w:spacing w:val="33"/>
        </w:rPr>
        <w:t xml:space="preserve"> </w:t>
      </w:r>
      <w:r w:rsidRPr="004B7216">
        <w:t>zgodnie</w:t>
      </w:r>
      <w:r w:rsidRPr="004B7216">
        <w:rPr>
          <w:spacing w:val="34"/>
        </w:rPr>
        <w:t xml:space="preserve"> </w:t>
      </w:r>
      <w:r w:rsidRPr="004B7216">
        <w:t>z</w:t>
      </w:r>
      <w:r w:rsidRPr="004B7216">
        <w:rPr>
          <w:spacing w:val="3"/>
        </w:rPr>
        <w:t xml:space="preserve"> </w:t>
      </w:r>
      <w:r w:rsidRPr="004B7216">
        <w:t>IRiESD,</w:t>
      </w:r>
      <w:r w:rsidRPr="004B7216">
        <w:rPr>
          <w:spacing w:val="34"/>
        </w:rPr>
        <w:t xml:space="preserve"> </w:t>
      </w:r>
      <w:r w:rsidRPr="004B7216">
        <w:t>świadczenia</w:t>
      </w:r>
      <w:r w:rsidRPr="004B7216">
        <w:rPr>
          <w:spacing w:val="33"/>
        </w:rPr>
        <w:t xml:space="preserve"> </w:t>
      </w:r>
      <w:r w:rsidRPr="004B7216">
        <w:t>usługi</w:t>
      </w:r>
      <w:r w:rsidRPr="004B7216">
        <w:rPr>
          <w:spacing w:val="35"/>
        </w:rPr>
        <w:t xml:space="preserve"> </w:t>
      </w:r>
      <w:r w:rsidRPr="004B7216">
        <w:t>kompleksowej</w:t>
      </w:r>
      <w:r w:rsidRPr="004B7216">
        <w:rPr>
          <w:spacing w:val="39"/>
        </w:rPr>
        <w:t xml:space="preserve"> </w:t>
      </w:r>
      <w:r w:rsidRPr="004B7216">
        <w:t>albo sprzedaży energii elektrycznej, na podstawie umowy zawartej z wybranym przez URD sprzedawcą.</w:t>
      </w:r>
    </w:p>
    <w:p w14:paraId="1298151E" w14:textId="3A290C01" w:rsidR="00910501" w:rsidRPr="004B7216" w:rsidRDefault="00910501">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59" w:name="_Toc230862537"/>
      <w:r w:rsidRPr="004B7216">
        <w:rPr>
          <w:b/>
          <w:bCs/>
        </w:rPr>
        <w:lastRenderedPageBreak/>
        <w:t>ZASADY WYMIANY</w:t>
      </w:r>
      <w:r w:rsidRPr="004B7216">
        <w:rPr>
          <w:b/>
          <w:bCs/>
          <w:spacing w:val="-2"/>
        </w:rPr>
        <w:t xml:space="preserve"> </w:t>
      </w:r>
      <w:r w:rsidRPr="004B7216">
        <w:rPr>
          <w:b/>
          <w:bCs/>
        </w:rPr>
        <w:t>INFORMACJI</w:t>
      </w:r>
      <w:bookmarkEnd w:id="59"/>
    </w:p>
    <w:p w14:paraId="27E59497" w14:textId="77777777" w:rsidR="00910501" w:rsidRPr="004B7216" w:rsidRDefault="00910501" w:rsidP="00910501">
      <w:pPr>
        <w:pStyle w:val="Akapitzlist"/>
        <w:rPr>
          <w:b/>
          <w:bCs/>
        </w:rPr>
      </w:pPr>
    </w:p>
    <w:p w14:paraId="323B4C29" w14:textId="67CF3971" w:rsidR="00910501" w:rsidRPr="004B7216" w:rsidRDefault="00384969">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t>Wymiana informacji między OSDp i sprzedawcami odbywa się pisemnie lub o ile generalna umowa dystrybucyjna tak stanowi - pocztą elektroniczną na wskazane w tej umowie adresy e-mail lub w inny sposób wskazany w tej umowie.</w:t>
      </w:r>
    </w:p>
    <w:p w14:paraId="6D7B471E" w14:textId="24AF2489" w:rsidR="00910501" w:rsidRDefault="00384969" w:rsidP="00910501">
      <w:pPr>
        <w:pStyle w:val="Akapitzlist"/>
        <w:widowControl w:val="0"/>
        <w:tabs>
          <w:tab w:val="left" w:pos="1452"/>
          <w:tab w:val="left" w:pos="1453"/>
        </w:tabs>
        <w:autoSpaceDE w:val="0"/>
        <w:autoSpaceDN w:val="0"/>
        <w:spacing w:before="90" w:after="0" w:line="240" w:lineRule="auto"/>
        <w:ind w:left="1729"/>
        <w:contextualSpacing w:val="0"/>
        <w:jc w:val="both"/>
      </w:pPr>
      <w:r>
        <w:t>Po wprowadzeniu przez OSDn dedykowanego systemu informatycznego  wymiana informacji między OSDn i sprzedawcami będzie się odbywać  poprzez dedykowany system informatyczny OSDn, zgodnie z dokumentem „Standardy wymiany informacji” (SWI), który zostanie opublikowanym na stronie internetowej OSDn po uruchomieniu dedykowanego systemu wymiany informacji.</w:t>
      </w:r>
    </w:p>
    <w:p w14:paraId="160852D3" w14:textId="585E14A2" w:rsidR="00384969" w:rsidRPr="004B7216" w:rsidRDefault="00384969" w:rsidP="00910501">
      <w:pPr>
        <w:pStyle w:val="Akapitzlist"/>
        <w:widowControl w:val="0"/>
        <w:tabs>
          <w:tab w:val="left" w:pos="1452"/>
          <w:tab w:val="left" w:pos="1453"/>
        </w:tabs>
        <w:autoSpaceDE w:val="0"/>
        <w:autoSpaceDN w:val="0"/>
        <w:spacing w:before="90" w:after="0" w:line="240" w:lineRule="auto"/>
        <w:ind w:left="1729"/>
        <w:contextualSpacing w:val="0"/>
        <w:jc w:val="both"/>
      </w:pPr>
      <w:r w:rsidRPr="000E276D">
        <w:t>O zmianie „Standardów wymiany informacji” OSDn informuje sprzedawców, posiadających zawarte umowy, o których mowa w pkt. A.4.3.6.</w:t>
      </w:r>
      <w:r w:rsidRPr="000E276D">
        <w:rPr>
          <w:spacing w:val="-29"/>
        </w:rPr>
        <w:t xml:space="preserve"> </w:t>
      </w:r>
      <w:r w:rsidRPr="000E276D">
        <w:t>oraz A.4.3.7. IRiESD, na min. 90 dni kalendarzowych przed ich</w:t>
      </w:r>
      <w:r w:rsidRPr="000E276D">
        <w:rPr>
          <w:spacing w:val="-39"/>
        </w:rPr>
        <w:t xml:space="preserve"> </w:t>
      </w:r>
      <w:r w:rsidRPr="000E276D">
        <w:t>wejściem w życie oraz publikuje je na swojej stronie internetowej, o ile zmiany te wynikają z potrzeb OSDn.</w:t>
      </w:r>
    </w:p>
    <w:p w14:paraId="1049EA59" w14:textId="7DB4681F" w:rsidR="00910501" w:rsidRPr="004B7216" w:rsidRDefault="00384969" w:rsidP="00910501">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0E276D">
        <w:t>W przypadku, gdy zmiany „Standardów wymiany informacji” wynikają ze zmian przepisów prawa, OSDn informuje sprzedawców, posiadających zawarte umowy, o których mowa w pkt. A.4.3.6. oraz A.4.3.7. IRiESD,</w:t>
      </w:r>
      <w:r w:rsidRPr="000E276D">
        <w:rPr>
          <w:spacing w:val="-15"/>
        </w:rPr>
        <w:t xml:space="preserve"> </w:t>
      </w:r>
      <w:r w:rsidRPr="000E276D">
        <w:t>o</w:t>
      </w:r>
      <w:r w:rsidRPr="000E276D">
        <w:rPr>
          <w:spacing w:val="-14"/>
        </w:rPr>
        <w:t xml:space="preserve"> </w:t>
      </w:r>
      <w:r w:rsidRPr="000E276D">
        <w:t>terminie</w:t>
      </w:r>
      <w:r w:rsidRPr="000E276D">
        <w:rPr>
          <w:spacing w:val="-17"/>
        </w:rPr>
        <w:t xml:space="preserve"> </w:t>
      </w:r>
      <w:r w:rsidRPr="000E276D">
        <w:t>wejścia</w:t>
      </w:r>
      <w:r w:rsidRPr="000E276D">
        <w:rPr>
          <w:spacing w:val="-15"/>
        </w:rPr>
        <w:t xml:space="preserve"> </w:t>
      </w:r>
      <w:r w:rsidRPr="000E276D">
        <w:t>w</w:t>
      </w:r>
      <w:r w:rsidRPr="000E276D">
        <w:rPr>
          <w:spacing w:val="-16"/>
        </w:rPr>
        <w:t xml:space="preserve"> </w:t>
      </w:r>
      <w:r w:rsidRPr="000E276D">
        <w:t>życie</w:t>
      </w:r>
      <w:r w:rsidRPr="000E276D">
        <w:rPr>
          <w:spacing w:val="-15"/>
        </w:rPr>
        <w:t xml:space="preserve"> </w:t>
      </w:r>
      <w:r w:rsidRPr="000E276D">
        <w:t>zmian</w:t>
      </w:r>
      <w:r w:rsidRPr="000E276D">
        <w:rPr>
          <w:spacing w:val="-14"/>
        </w:rPr>
        <w:t xml:space="preserve"> </w:t>
      </w:r>
      <w:r w:rsidRPr="000E276D">
        <w:t>„Standardów</w:t>
      </w:r>
      <w:r w:rsidRPr="000E276D">
        <w:rPr>
          <w:spacing w:val="-16"/>
        </w:rPr>
        <w:t xml:space="preserve"> </w:t>
      </w:r>
      <w:r w:rsidRPr="000E276D">
        <w:t>wymiany</w:t>
      </w:r>
      <w:r w:rsidRPr="000E276D">
        <w:rPr>
          <w:spacing w:val="-15"/>
        </w:rPr>
        <w:t xml:space="preserve"> </w:t>
      </w:r>
      <w:r w:rsidRPr="000E276D">
        <w:t>informacji”, które wynikają z tych zmian</w:t>
      </w:r>
      <w:r w:rsidRPr="000E276D">
        <w:rPr>
          <w:spacing w:val="-5"/>
        </w:rPr>
        <w:t xml:space="preserve"> </w:t>
      </w:r>
      <w:r w:rsidRPr="000E276D">
        <w:t>prawnych.</w:t>
      </w:r>
    </w:p>
    <w:p w14:paraId="2C9DD822" w14:textId="7B8E8032" w:rsidR="00910501" w:rsidRPr="004B7216" w:rsidRDefault="009105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Wymiana informacji pomiędzy OSDn a sprzedawcami, o której mowa w pkt A.9.1. dotycząca zgłoszeń i powiadomień planowanych do realizacji na datę późniejszą niż dzień kalendarzowy uruchomienia produkcyjnego CSIRE, nie będą przyjmowane przez OSDn do realizacji.</w:t>
      </w:r>
    </w:p>
    <w:p w14:paraId="6E3AE3BF" w14:textId="4AA17CD2" w:rsidR="00910501" w:rsidRPr="004B7216" w:rsidRDefault="009105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Sprzedawca jest zobowiązany do aktualizacji danych przekazanych do OSDn  w  powiadomieniu,   o  którym  mowa  w  pkt   D.2.4.,  związanych   z realizowanymi umowami kompleksowymi lub umowami sprzedaży.</w:t>
      </w:r>
      <w:r w:rsidRPr="004B7216">
        <w:rPr>
          <w:spacing w:val="-15"/>
        </w:rPr>
        <w:t xml:space="preserve"> </w:t>
      </w:r>
      <w:r w:rsidRPr="004B7216">
        <w:t>Aktualizacja tych danych odbywa się  poprzez system, o którym mowa w pkt A.9.1.,  zgodnie   z</w:t>
      </w:r>
      <w:r w:rsidRPr="004B7216">
        <w:rPr>
          <w:spacing w:val="-2"/>
        </w:rPr>
        <w:t xml:space="preserve"> </w:t>
      </w:r>
      <w:r w:rsidRPr="004B7216">
        <w:t>SWI.</w:t>
      </w:r>
    </w:p>
    <w:p w14:paraId="2A03266A" w14:textId="513844AC" w:rsidR="00910501" w:rsidRPr="004B7216" w:rsidRDefault="00910501" w:rsidP="00910501">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OSDn na dzień uruchomienia produkcyjnego CSIRE, będzie realizował umowy kompleksowe lub umowy sprzedaży, zgodnie z danymi posiadanymi na ten dzień w systemie, o którym mowa w pkt A.9.1.</w:t>
      </w:r>
    </w:p>
    <w:p w14:paraId="616EE866" w14:textId="77777777" w:rsidR="00910501" w:rsidRPr="004B7216" w:rsidRDefault="00910501" w:rsidP="00910501">
      <w:pPr>
        <w:pStyle w:val="Akapitzlist"/>
        <w:rPr>
          <w:b/>
          <w:bCs/>
        </w:rPr>
      </w:pPr>
    </w:p>
    <w:p w14:paraId="1F66B9B4" w14:textId="4F2449E3" w:rsidR="00910501" w:rsidRPr="004B7216" w:rsidRDefault="00910501">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60" w:name="_Toc230862538"/>
      <w:r w:rsidRPr="004B7216">
        <w:rPr>
          <w:b/>
        </w:rPr>
        <w:t>ZASADY WSPÓŁPRACY DOTYCZĄCE USŁUGI</w:t>
      </w:r>
      <w:r w:rsidRPr="004B7216">
        <w:rPr>
          <w:b/>
          <w:spacing w:val="-3"/>
        </w:rPr>
        <w:t xml:space="preserve"> </w:t>
      </w:r>
      <w:r w:rsidRPr="004B7216">
        <w:rPr>
          <w:b/>
        </w:rPr>
        <w:t>IRP I USŁUGI IZP</w:t>
      </w:r>
      <w:bookmarkEnd w:id="60"/>
    </w:p>
    <w:p w14:paraId="7DE83B4C" w14:textId="07FD44F7" w:rsidR="00910501" w:rsidRPr="004B7216" w:rsidRDefault="00910501" w:rsidP="00910501">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6B34B9DF" w14:textId="09321581" w:rsidR="00910501" w:rsidRPr="004B7216" w:rsidRDefault="00910501">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b/>
        </w:rPr>
        <w:t>Postanowienia ogólne</w:t>
      </w:r>
    </w:p>
    <w:p w14:paraId="13FA9808" w14:textId="3FD2B23F" w:rsidR="00910501" w:rsidRPr="004B7216" w:rsidRDefault="00910501">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Usługa IRP lub usługa IZP jest świadczona na rzecz OSP przez podmioty dysponujące  sterowanymi  odbiorami  energii,   zapewniające   OSP   dostęp   do szybkiej interwencyjnej dostawy mocy czynnej w zakresie redukcji lub zwiększenia przez odbiorców wielkości pobieranej mocy z sieci dystrybucyjnej OSDn</w:t>
      </w:r>
    </w:p>
    <w:p w14:paraId="1A3A1E82" w14:textId="456FF6CA" w:rsidR="00910501" w:rsidRPr="004B7216" w:rsidRDefault="00910501">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 xml:space="preserve">Usługa IRP  polega na  redukcji  przez sterowany odbiór energii elektrycznej,  </w:t>
      </w:r>
      <w:r w:rsidRPr="004B7216">
        <w:lastRenderedPageBreak/>
        <w:t>na polecenie OSP, wielkości pobieranej z sieci</w:t>
      </w:r>
      <w:r w:rsidRPr="004B7216">
        <w:rPr>
          <w:spacing w:val="-1"/>
        </w:rPr>
        <w:t xml:space="preserve"> </w:t>
      </w:r>
      <w:r w:rsidRPr="004B7216">
        <w:t>mocy.</w:t>
      </w:r>
    </w:p>
    <w:p w14:paraId="642419F9" w14:textId="757E1956" w:rsidR="00910501" w:rsidRPr="004B7216" w:rsidRDefault="00910501" w:rsidP="00910501">
      <w:pPr>
        <w:pStyle w:val="Akapitzlist"/>
        <w:widowControl w:val="0"/>
        <w:tabs>
          <w:tab w:val="left" w:pos="1452"/>
          <w:tab w:val="left" w:pos="1453"/>
        </w:tabs>
        <w:autoSpaceDE w:val="0"/>
        <w:autoSpaceDN w:val="0"/>
        <w:spacing w:before="90" w:after="0" w:line="240" w:lineRule="auto"/>
        <w:ind w:left="1729"/>
        <w:contextualSpacing w:val="0"/>
        <w:jc w:val="both"/>
      </w:pPr>
      <w:r w:rsidRPr="004B7216">
        <w:t>Usługa IZP polega na zwiększeniu przez sterowany odbiór energii elektrycznej, na polecenie OSP, wielkości pobieranej z sieci</w:t>
      </w:r>
      <w:r w:rsidRPr="004B7216">
        <w:rPr>
          <w:spacing w:val="-3"/>
        </w:rPr>
        <w:t xml:space="preserve"> </w:t>
      </w:r>
      <w:r w:rsidRPr="004B7216">
        <w:t>mocy.</w:t>
      </w:r>
    </w:p>
    <w:p w14:paraId="477148CB" w14:textId="60025E00" w:rsidR="00910501" w:rsidRPr="004B7216" w:rsidRDefault="00910501" w:rsidP="00910501">
      <w:pPr>
        <w:pStyle w:val="Akapitzlist"/>
        <w:widowControl w:val="0"/>
        <w:tabs>
          <w:tab w:val="left" w:pos="1452"/>
          <w:tab w:val="left" w:pos="1453"/>
        </w:tabs>
        <w:autoSpaceDE w:val="0"/>
        <w:autoSpaceDN w:val="0"/>
        <w:spacing w:before="90" w:after="0" w:line="240" w:lineRule="auto"/>
        <w:ind w:left="1729"/>
        <w:contextualSpacing w:val="0"/>
        <w:jc w:val="both"/>
      </w:pPr>
      <w:r w:rsidRPr="004B7216">
        <w:t>W przypadku ORed z generacją wewnętrzną:</w:t>
      </w:r>
    </w:p>
    <w:p w14:paraId="26012849" w14:textId="50B9937C" w:rsidR="00910501" w:rsidRPr="004B7216" w:rsidRDefault="00781B36">
      <w:pPr>
        <w:pStyle w:val="Akapitzlist"/>
        <w:widowControl w:val="0"/>
        <w:numPr>
          <w:ilvl w:val="0"/>
          <w:numId w:val="216"/>
        </w:numPr>
        <w:tabs>
          <w:tab w:val="left" w:pos="1452"/>
          <w:tab w:val="left" w:pos="1453"/>
        </w:tabs>
        <w:autoSpaceDE w:val="0"/>
        <w:autoSpaceDN w:val="0"/>
        <w:spacing w:before="90" w:after="0" w:line="240" w:lineRule="auto"/>
        <w:ind w:left="2058" w:hanging="357"/>
        <w:contextualSpacing w:val="0"/>
        <w:jc w:val="both"/>
        <w:rPr>
          <w:b/>
          <w:bCs/>
        </w:rPr>
      </w:pPr>
      <w:r w:rsidRPr="004B7216">
        <w:t>usługa IRP może również obejmować wprowadzanie mocy do</w:t>
      </w:r>
      <w:r w:rsidRPr="004B7216">
        <w:rPr>
          <w:spacing w:val="-7"/>
        </w:rPr>
        <w:t xml:space="preserve"> </w:t>
      </w:r>
      <w:r w:rsidRPr="004B7216">
        <w:t>sieci,</w:t>
      </w:r>
    </w:p>
    <w:p w14:paraId="4DAA560F" w14:textId="1AB46B12" w:rsidR="00781B36" w:rsidRPr="004B7216" w:rsidRDefault="00781B36">
      <w:pPr>
        <w:pStyle w:val="Akapitzlist"/>
        <w:widowControl w:val="0"/>
        <w:numPr>
          <w:ilvl w:val="0"/>
          <w:numId w:val="216"/>
        </w:numPr>
        <w:tabs>
          <w:tab w:val="left" w:pos="1452"/>
          <w:tab w:val="left" w:pos="1453"/>
        </w:tabs>
        <w:autoSpaceDE w:val="0"/>
        <w:autoSpaceDN w:val="0"/>
        <w:spacing w:before="90" w:after="0" w:line="240" w:lineRule="auto"/>
        <w:ind w:left="2058" w:hanging="357"/>
        <w:contextualSpacing w:val="0"/>
        <w:jc w:val="both"/>
        <w:rPr>
          <w:b/>
          <w:bCs/>
        </w:rPr>
      </w:pPr>
      <w:r w:rsidRPr="004B7216">
        <w:t>usługa</w:t>
      </w:r>
      <w:r w:rsidRPr="004B7216">
        <w:rPr>
          <w:spacing w:val="-15"/>
        </w:rPr>
        <w:t xml:space="preserve"> </w:t>
      </w:r>
      <w:r w:rsidRPr="004B7216">
        <w:t>IZP</w:t>
      </w:r>
      <w:r w:rsidRPr="004B7216">
        <w:rPr>
          <w:spacing w:val="-15"/>
        </w:rPr>
        <w:t xml:space="preserve"> </w:t>
      </w:r>
      <w:r w:rsidRPr="004B7216">
        <w:t>może</w:t>
      </w:r>
      <w:r w:rsidRPr="004B7216">
        <w:rPr>
          <w:spacing w:val="-17"/>
        </w:rPr>
        <w:t xml:space="preserve"> </w:t>
      </w:r>
      <w:r w:rsidRPr="004B7216">
        <w:t>również</w:t>
      </w:r>
      <w:r w:rsidRPr="004B7216">
        <w:rPr>
          <w:spacing w:val="-15"/>
        </w:rPr>
        <w:t xml:space="preserve"> </w:t>
      </w:r>
      <w:r w:rsidRPr="004B7216">
        <w:t>obejmować</w:t>
      </w:r>
      <w:r w:rsidRPr="004B7216">
        <w:rPr>
          <w:spacing w:val="-15"/>
        </w:rPr>
        <w:t xml:space="preserve"> </w:t>
      </w:r>
      <w:r w:rsidRPr="004B7216">
        <w:t>redukcję</w:t>
      </w:r>
      <w:r w:rsidRPr="004B7216">
        <w:rPr>
          <w:spacing w:val="-17"/>
        </w:rPr>
        <w:t xml:space="preserve"> </w:t>
      </w:r>
      <w:r w:rsidRPr="004B7216">
        <w:t>wprowadzania</w:t>
      </w:r>
      <w:r w:rsidRPr="004B7216">
        <w:rPr>
          <w:spacing w:val="-17"/>
        </w:rPr>
        <w:t xml:space="preserve"> </w:t>
      </w:r>
      <w:r w:rsidRPr="004B7216">
        <w:t>mocy</w:t>
      </w:r>
      <w:r w:rsidRPr="004B7216">
        <w:rPr>
          <w:spacing w:val="-16"/>
        </w:rPr>
        <w:t xml:space="preserve"> </w:t>
      </w:r>
      <w:r w:rsidRPr="004B7216">
        <w:t>do</w:t>
      </w:r>
      <w:r w:rsidRPr="004B7216">
        <w:rPr>
          <w:spacing w:val="-17"/>
        </w:rPr>
        <w:t xml:space="preserve"> </w:t>
      </w:r>
      <w:r w:rsidRPr="004B7216">
        <w:t>sieci.</w:t>
      </w:r>
    </w:p>
    <w:p w14:paraId="5B69D894" w14:textId="53B536C3" w:rsidR="00910501" w:rsidRPr="004B7216" w:rsidRDefault="00781B36">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Usługa IRP i usługa IZP może być świadczona za pomocą ORed posiadających Certyfikat dla ORed oraz status „ORed aktywny”, uzyskane na zasadach określonych w pkt A.10.2.</w:t>
      </w:r>
    </w:p>
    <w:p w14:paraId="0499263A" w14:textId="4DBBC816" w:rsidR="00781B36" w:rsidRPr="004B7216" w:rsidRDefault="00781B36" w:rsidP="00781B36">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Zasady certyfikowania ORed przyłączonych do sieci przesyłowej albo jednocześnie do sieci przesyłowej i dystrybucyjnej określa IRiESP.</w:t>
      </w:r>
    </w:p>
    <w:p w14:paraId="6F5B7BBE" w14:textId="204F2C94" w:rsidR="00781B36" w:rsidRPr="004B7216" w:rsidRDefault="00781B36">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OSP nie korzysta z usługi IRP lub usługi IZP w okresie obowiązywania ograniczeń w dostarczaniu i poborze energii elektrycznej powyżej 11 stopnia zasilania, poczynając od  godziny,  od  której  obowiązują  te  stopnie</w:t>
      </w:r>
      <w:r w:rsidRPr="004B7216">
        <w:rPr>
          <w:spacing w:val="33"/>
        </w:rPr>
        <w:t xml:space="preserve"> </w:t>
      </w:r>
      <w:r w:rsidRPr="004B7216">
        <w:t>zasilania, z</w:t>
      </w:r>
      <w:r w:rsidRPr="004B7216">
        <w:rPr>
          <w:spacing w:val="-15"/>
        </w:rPr>
        <w:t xml:space="preserve"> </w:t>
      </w:r>
      <w:r w:rsidRPr="004B7216">
        <w:t>wyjątkiem</w:t>
      </w:r>
      <w:r w:rsidRPr="004B7216">
        <w:rPr>
          <w:spacing w:val="-14"/>
        </w:rPr>
        <w:t xml:space="preserve"> </w:t>
      </w:r>
      <w:r w:rsidRPr="004B7216">
        <w:t>przypadku</w:t>
      </w:r>
      <w:r w:rsidRPr="004B7216">
        <w:rPr>
          <w:spacing w:val="-14"/>
        </w:rPr>
        <w:t xml:space="preserve"> </w:t>
      </w:r>
      <w:r w:rsidRPr="004B7216">
        <w:t>gdy</w:t>
      </w:r>
      <w:r w:rsidRPr="004B7216">
        <w:rPr>
          <w:spacing w:val="-14"/>
        </w:rPr>
        <w:t xml:space="preserve"> </w:t>
      </w:r>
      <w:r w:rsidRPr="004B7216">
        <w:t>polecenie</w:t>
      </w:r>
      <w:r w:rsidRPr="004B7216">
        <w:rPr>
          <w:spacing w:val="-15"/>
        </w:rPr>
        <w:t xml:space="preserve"> </w:t>
      </w:r>
      <w:r w:rsidRPr="004B7216">
        <w:t>redukcji</w:t>
      </w:r>
      <w:r w:rsidRPr="004B7216">
        <w:rPr>
          <w:spacing w:val="-13"/>
        </w:rPr>
        <w:t xml:space="preserve"> </w:t>
      </w:r>
      <w:r w:rsidRPr="004B7216">
        <w:t>zostało</w:t>
      </w:r>
      <w:r w:rsidRPr="004B7216">
        <w:rPr>
          <w:spacing w:val="-14"/>
        </w:rPr>
        <w:t xml:space="preserve"> </w:t>
      </w:r>
      <w:r w:rsidRPr="004B7216">
        <w:t>wydane</w:t>
      </w:r>
      <w:r w:rsidRPr="004B7216">
        <w:rPr>
          <w:spacing w:val="-15"/>
        </w:rPr>
        <w:t xml:space="preserve"> </w:t>
      </w:r>
      <w:r w:rsidRPr="004B7216">
        <w:t>przed</w:t>
      </w:r>
      <w:r w:rsidRPr="004B7216">
        <w:rPr>
          <w:spacing w:val="-14"/>
        </w:rPr>
        <w:t xml:space="preserve"> </w:t>
      </w:r>
      <w:r w:rsidRPr="004B7216">
        <w:t>ogłoszeniem komunikatu OSP o obowiązujących w danym okresie stopniach zasilania.</w:t>
      </w:r>
    </w:p>
    <w:p w14:paraId="49256033" w14:textId="53AC9512" w:rsidR="00781B36" w:rsidRPr="004B7216" w:rsidRDefault="00781B36">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b/>
        </w:rPr>
        <w:t>Certyfikacja ORed</w:t>
      </w:r>
    </w:p>
    <w:p w14:paraId="03068D0D" w14:textId="2176E105" w:rsidR="00781B36" w:rsidRPr="004B7216" w:rsidRDefault="00781B36">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rPr>
          <w:b/>
        </w:rPr>
        <w:t>Postanowienia ogólne</w:t>
      </w:r>
    </w:p>
    <w:p w14:paraId="41C03BD9" w14:textId="5F473A02" w:rsidR="00781B36" w:rsidRPr="004B7216" w:rsidRDefault="00781B36">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Certyfikowaniu</w:t>
      </w:r>
      <w:r w:rsidRPr="004B7216">
        <w:tab/>
        <w:t>nie</w:t>
      </w:r>
      <w:r w:rsidRPr="004B7216">
        <w:tab/>
        <w:t>podlegają</w:t>
      </w:r>
      <w:r w:rsidRPr="004B7216">
        <w:tab/>
        <w:t>ORed</w:t>
      </w:r>
      <w:r w:rsidRPr="004B7216">
        <w:tab/>
        <w:t>odbiorców</w:t>
      </w:r>
      <w:r w:rsidRPr="004B7216">
        <w:tab/>
        <w:t>energii</w:t>
      </w:r>
      <w:r w:rsidRPr="004B7216">
        <w:tab/>
      </w:r>
      <w:r w:rsidRPr="004B7216">
        <w:rPr>
          <w:spacing w:val="-3"/>
        </w:rPr>
        <w:t xml:space="preserve">elektrycznej </w:t>
      </w:r>
      <w:r w:rsidRPr="004B7216">
        <w:t>w gospodarstwach</w:t>
      </w:r>
      <w:r w:rsidRPr="004B7216">
        <w:rPr>
          <w:spacing w:val="-2"/>
        </w:rPr>
        <w:t xml:space="preserve"> </w:t>
      </w:r>
      <w:r w:rsidRPr="004B7216">
        <w:t>domowych.</w:t>
      </w:r>
    </w:p>
    <w:p w14:paraId="39D0BD61" w14:textId="17FE1260" w:rsidR="00781B36" w:rsidRPr="004B7216" w:rsidRDefault="00781B36">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ORed jest to obiekt przyłączony do sieci dystrybucyjnej, będący w posiadaniu jednego</w:t>
      </w:r>
      <w:r w:rsidRPr="004B7216">
        <w:rPr>
          <w:spacing w:val="-5"/>
        </w:rPr>
        <w:t xml:space="preserve"> </w:t>
      </w:r>
      <w:r w:rsidRPr="004B7216">
        <w:t>odbiorcy</w:t>
      </w:r>
      <w:r w:rsidRPr="004B7216">
        <w:rPr>
          <w:spacing w:val="-2"/>
        </w:rPr>
        <w:t xml:space="preserve"> </w:t>
      </w:r>
      <w:r w:rsidRPr="004B7216">
        <w:t>w</w:t>
      </w:r>
      <w:r w:rsidRPr="004B7216">
        <w:rPr>
          <w:spacing w:val="-5"/>
        </w:rPr>
        <w:t xml:space="preserve"> </w:t>
      </w:r>
      <w:r w:rsidRPr="004B7216">
        <w:t>ORed,</w:t>
      </w:r>
      <w:r w:rsidRPr="004B7216">
        <w:rPr>
          <w:spacing w:val="-5"/>
        </w:rPr>
        <w:t xml:space="preserve"> </w:t>
      </w:r>
      <w:r w:rsidRPr="004B7216">
        <w:t>który</w:t>
      </w:r>
      <w:r w:rsidRPr="004B7216">
        <w:rPr>
          <w:spacing w:val="-5"/>
        </w:rPr>
        <w:t xml:space="preserve"> </w:t>
      </w:r>
      <w:r w:rsidRPr="004B7216">
        <w:t>składa</w:t>
      </w:r>
      <w:r w:rsidRPr="004B7216">
        <w:rPr>
          <w:spacing w:val="-5"/>
        </w:rPr>
        <w:t xml:space="preserve"> </w:t>
      </w:r>
      <w:r w:rsidRPr="004B7216">
        <w:t>się</w:t>
      </w:r>
      <w:r w:rsidRPr="004B7216">
        <w:rPr>
          <w:spacing w:val="-3"/>
        </w:rPr>
        <w:t xml:space="preserve"> </w:t>
      </w:r>
      <w:r w:rsidRPr="004B7216">
        <w:t>z</w:t>
      </w:r>
      <w:r w:rsidRPr="004B7216">
        <w:rPr>
          <w:spacing w:val="-6"/>
        </w:rPr>
        <w:t xml:space="preserve"> </w:t>
      </w:r>
      <w:r w:rsidRPr="004B7216">
        <w:t>jednego</w:t>
      </w:r>
      <w:r w:rsidRPr="004B7216">
        <w:rPr>
          <w:spacing w:val="-5"/>
        </w:rPr>
        <w:t xml:space="preserve"> </w:t>
      </w:r>
      <w:r w:rsidRPr="004B7216">
        <w:t>lub</w:t>
      </w:r>
      <w:r w:rsidRPr="004B7216">
        <w:rPr>
          <w:spacing w:val="-4"/>
        </w:rPr>
        <w:t xml:space="preserve"> </w:t>
      </w:r>
      <w:r w:rsidRPr="004B7216">
        <w:t>więcej</w:t>
      </w:r>
      <w:r w:rsidRPr="004B7216">
        <w:rPr>
          <w:spacing w:val="-4"/>
        </w:rPr>
        <w:t xml:space="preserve"> </w:t>
      </w:r>
      <w:r w:rsidRPr="004B7216">
        <w:t>PPE</w:t>
      </w:r>
      <w:r w:rsidRPr="004B7216">
        <w:rPr>
          <w:spacing w:val="-4"/>
        </w:rPr>
        <w:t xml:space="preserve"> </w:t>
      </w:r>
      <w:r w:rsidRPr="004B7216">
        <w:t>spełniających następujące</w:t>
      </w:r>
      <w:r w:rsidRPr="004B7216">
        <w:rPr>
          <w:spacing w:val="-1"/>
        </w:rPr>
        <w:t xml:space="preserve"> </w:t>
      </w:r>
      <w:r w:rsidRPr="004B7216">
        <w:t>kryteria:</w:t>
      </w:r>
    </w:p>
    <w:p w14:paraId="1C9839C3" w14:textId="6F6F2818" w:rsidR="00781B36" w:rsidRPr="004B7216" w:rsidRDefault="00781B36">
      <w:pPr>
        <w:pStyle w:val="Akapitzlist"/>
        <w:widowControl w:val="0"/>
        <w:numPr>
          <w:ilvl w:val="0"/>
          <w:numId w:val="217"/>
        </w:numPr>
        <w:tabs>
          <w:tab w:val="left" w:pos="1452"/>
          <w:tab w:val="left" w:pos="1453"/>
        </w:tabs>
        <w:autoSpaceDE w:val="0"/>
        <w:autoSpaceDN w:val="0"/>
        <w:spacing w:before="90" w:after="0" w:line="240" w:lineRule="auto"/>
        <w:ind w:left="2058" w:hanging="357"/>
        <w:contextualSpacing w:val="0"/>
        <w:jc w:val="both"/>
        <w:rPr>
          <w:b/>
          <w:bCs/>
        </w:rPr>
      </w:pPr>
      <w:r w:rsidRPr="004B7216">
        <w:t>stanowią  kompletny  układ  zasilania  danego  ORed  pod  jednym  adresem (w jednej lokalizacji), obejmujący wszystkie miejsca przyłączenia ORed do sieci,</w:t>
      </w:r>
    </w:p>
    <w:p w14:paraId="4AD77763" w14:textId="0C9B8472" w:rsidR="00781B36" w:rsidRPr="004B7216" w:rsidRDefault="00781B36">
      <w:pPr>
        <w:pStyle w:val="Akapitzlist"/>
        <w:widowControl w:val="0"/>
        <w:numPr>
          <w:ilvl w:val="0"/>
          <w:numId w:val="217"/>
        </w:numPr>
        <w:tabs>
          <w:tab w:val="left" w:pos="1452"/>
          <w:tab w:val="left" w:pos="1453"/>
        </w:tabs>
        <w:autoSpaceDE w:val="0"/>
        <w:autoSpaceDN w:val="0"/>
        <w:spacing w:before="90" w:after="0" w:line="240" w:lineRule="auto"/>
        <w:ind w:left="2058" w:hanging="357"/>
        <w:contextualSpacing w:val="0"/>
        <w:jc w:val="both"/>
        <w:rPr>
          <w:b/>
          <w:bCs/>
        </w:rPr>
      </w:pPr>
      <w:r w:rsidRPr="004B7216">
        <w:t>posiadają zainstalowane układy pomiarowo-rozliczeniowe:</w:t>
      </w:r>
    </w:p>
    <w:p w14:paraId="1D1781F7" w14:textId="2EB74903" w:rsidR="00781B36" w:rsidRPr="004B7216" w:rsidRDefault="00781B36">
      <w:pPr>
        <w:pStyle w:val="Akapitzlist"/>
        <w:widowControl w:val="0"/>
        <w:numPr>
          <w:ilvl w:val="1"/>
          <w:numId w:val="217"/>
        </w:numPr>
        <w:tabs>
          <w:tab w:val="left" w:pos="1452"/>
          <w:tab w:val="left" w:pos="1453"/>
        </w:tabs>
        <w:autoSpaceDE w:val="0"/>
        <w:autoSpaceDN w:val="0"/>
        <w:spacing w:before="90" w:after="0" w:line="240" w:lineRule="auto"/>
        <w:ind w:left="2342" w:hanging="357"/>
        <w:contextualSpacing w:val="0"/>
        <w:jc w:val="both"/>
        <w:rPr>
          <w:b/>
          <w:bCs/>
        </w:rPr>
      </w:pPr>
      <w:r w:rsidRPr="004B7216">
        <w:t>spełniające</w:t>
      </w:r>
      <w:r w:rsidRPr="004B7216">
        <w:rPr>
          <w:spacing w:val="-12"/>
        </w:rPr>
        <w:t xml:space="preserve"> </w:t>
      </w:r>
      <w:r w:rsidRPr="004B7216">
        <w:t>wymagania</w:t>
      </w:r>
      <w:r w:rsidRPr="004B7216">
        <w:rPr>
          <w:spacing w:val="-11"/>
        </w:rPr>
        <w:t xml:space="preserve"> </w:t>
      </w:r>
      <w:r w:rsidRPr="004B7216">
        <w:t>techniczne</w:t>
      </w:r>
      <w:r w:rsidRPr="004B7216">
        <w:rPr>
          <w:spacing w:val="-12"/>
        </w:rPr>
        <w:t xml:space="preserve"> </w:t>
      </w:r>
      <w:r w:rsidRPr="004B7216">
        <w:t>określone</w:t>
      </w:r>
      <w:r w:rsidRPr="004B7216">
        <w:rPr>
          <w:spacing w:val="-11"/>
        </w:rPr>
        <w:t xml:space="preserve"> </w:t>
      </w:r>
      <w:r w:rsidRPr="004B7216">
        <w:t>w</w:t>
      </w:r>
      <w:r w:rsidRPr="004B7216">
        <w:rPr>
          <w:spacing w:val="-8"/>
        </w:rPr>
        <w:t xml:space="preserve"> </w:t>
      </w:r>
      <w:r w:rsidRPr="004B7216">
        <w:t>IRiESD</w:t>
      </w:r>
      <w:r w:rsidRPr="004B7216">
        <w:rPr>
          <w:spacing w:val="-11"/>
        </w:rPr>
        <w:t xml:space="preserve"> </w:t>
      </w:r>
      <w:r w:rsidRPr="004B7216">
        <w:t>odpowiednio</w:t>
      </w:r>
      <w:r w:rsidRPr="004B7216">
        <w:rPr>
          <w:spacing w:val="-10"/>
        </w:rPr>
        <w:t xml:space="preserve"> </w:t>
      </w:r>
      <w:r w:rsidRPr="004B7216">
        <w:t>OSD lub OSDn, jak  dla  układów  pomiarowo-rozliczeniowych  instalowanych u URD będących odbiorcami, którzy korzystają z prawa wyboru sprzedawcy,</w:t>
      </w:r>
    </w:p>
    <w:p w14:paraId="438C9B20" w14:textId="7ABCEE0D" w:rsidR="00781B36" w:rsidRPr="004B7216" w:rsidRDefault="00781B36">
      <w:pPr>
        <w:pStyle w:val="Akapitzlist"/>
        <w:widowControl w:val="0"/>
        <w:numPr>
          <w:ilvl w:val="1"/>
          <w:numId w:val="217"/>
        </w:numPr>
        <w:tabs>
          <w:tab w:val="left" w:pos="1452"/>
          <w:tab w:val="left" w:pos="1453"/>
        </w:tabs>
        <w:autoSpaceDE w:val="0"/>
        <w:autoSpaceDN w:val="0"/>
        <w:spacing w:before="90" w:after="0" w:line="240" w:lineRule="auto"/>
        <w:ind w:left="2342" w:hanging="357"/>
        <w:contextualSpacing w:val="0"/>
        <w:jc w:val="both"/>
        <w:rPr>
          <w:b/>
          <w:bCs/>
        </w:rPr>
      </w:pPr>
      <w:r w:rsidRPr="004B7216">
        <w:t>które posiadają  funkcję  automatycznej  rejestracji  danych  pomiarowych  i umożliwiają ich pozyskanie poprzez system zdalnego odczytu danych pomiarowych do LSPR OSD oraz umożliwiają ich przekazywanie</w:t>
      </w:r>
      <w:r w:rsidRPr="004B7216">
        <w:rPr>
          <w:spacing w:val="-7"/>
        </w:rPr>
        <w:t xml:space="preserve"> </w:t>
      </w:r>
      <w:r w:rsidRPr="004B7216">
        <w:t>do</w:t>
      </w:r>
      <w:r w:rsidRPr="004B7216">
        <w:rPr>
          <w:spacing w:val="-6"/>
        </w:rPr>
        <w:t xml:space="preserve"> </w:t>
      </w:r>
      <w:r w:rsidRPr="004B7216">
        <w:t>OSP</w:t>
      </w:r>
      <w:r w:rsidRPr="004B7216">
        <w:rPr>
          <w:spacing w:val="-2"/>
        </w:rPr>
        <w:t xml:space="preserve"> </w:t>
      </w:r>
      <w:r w:rsidRPr="004B7216">
        <w:t>w</w:t>
      </w:r>
      <w:r w:rsidRPr="004B7216">
        <w:rPr>
          <w:spacing w:val="-7"/>
        </w:rPr>
        <w:t xml:space="preserve"> </w:t>
      </w:r>
      <w:r w:rsidRPr="004B7216">
        <w:t>trybie</w:t>
      </w:r>
      <w:r w:rsidRPr="004B7216">
        <w:rPr>
          <w:spacing w:val="-7"/>
        </w:rPr>
        <w:t xml:space="preserve"> </w:t>
      </w:r>
      <w:r w:rsidRPr="004B7216">
        <w:t>dobowym</w:t>
      </w:r>
      <w:r w:rsidRPr="004B7216">
        <w:rPr>
          <w:spacing w:val="-5"/>
        </w:rPr>
        <w:t xml:space="preserve"> </w:t>
      </w:r>
      <w:r w:rsidRPr="004B7216">
        <w:t>poprzez</w:t>
      </w:r>
      <w:r w:rsidRPr="004B7216">
        <w:rPr>
          <w:spacing w:val="-7"/>
        </w:rPr>
        <w:t xml:space="preserve"> </w:t>
      </w:r>
      <w:r w:rsidRPr="004B7216">
        <w:t>system</w:t>
      </w:r>
      <w:r w:rsidRPr="004B7216">
        <w:rPr>
          <w:spacing w:val="-5"/>
        </w:rPr>
        <w:t xml:space="preserve"> </w:t>
      </w:r>
      <w:r w:rsidRPr="004B7216">
        <w:t>WIRE –</w:t>
      </w:r>
      <w:r w:rsidRPr="004B7216">
        <w:rPr>
          <w:spacing w:val="-6"/>
        </w:rPr>
        <w:t xml:space="preserve"> </w:t>
      </w:r>
      <w:r w:rsidRPr="004B7216">
        <w:t xml:space="preserve">dotyczy ORed przyłączonych do sieci OSD, które   posiadają    funkcję    automatycznej    rejestracji    danych    pomiarowych  i umożliwiają ich przekazywanie OSD w trybie dobowym poprzez system wskazany przez OSD oraz umożliwiają ich przekazywanie do OSP w trybie dobowym poprzez system </w:t>
      </w:r>
      <w:r w:rsidRPr="004B7216">
        <w:lastRenderedPageBreak/>
        <w:t>WIRE – dotyczy ORed przyłączonych do sieci</w:t>
      </w:r>
      <w:r w:rsidRPr="004B7216">
        <w:rPr>
          <w:spacing w:val="-1"/>
        </w:rPr>
        <w:t xml:space="preserve"> </w:t>
      </w:r>
      <w:r w:rsidRPr="004B7216">
        <w:t>OSDn.</w:t>
      </w:r>
    </w:p>
    <w:p w14:paraId="7EFACBC4" w14:textId="2B932987" w:rsidR="00781B36" w:rsidRPr="004B7216" w:rsidRDefault="00781B36">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W przypadku, gdy układ zasilania ORed składa się z wielu PPE, wówczas ilość dostaw</w:t>
      </w:r>
      <w:r w:rsidRPr="004B7216">
        <w:rPr>
          <w:spacing w:val="-5"/>
        </w:rPr>
        <w:t xml:space="preserve"> </w:t>
      </w:r>
      <w:r w:rsidRPr="004B7216">
        <w:t>energii</w:t>
      </w:r>
      <w:r w:rsidRPr="004B7216">
        <w:rPr>
          <w:spacing w:val="-4"/>
        </w:rPr>
        <w:t xml:space="preserve"> </w:t>
      </w:r>
      <w:r w:rsidRPr="004B7216">
        <w:t>elektrycznej</w:t>
      </w:r>
      <w:r w:rsidRPr="004B7216">
        <w:rPr>
          <w:spacing w:val="-4"/>
        </w:rPr>
        <w:t xml:space="preserve"> </w:t>
      </w:r>
      <w:r w:rsidRPr="004B7216">
        <w:t>do</w:t>
      </w:r>
      <w:r w:rsidRPr="004B7216">
        <w:rPr>
          <w:spacing w:val="-4"/>
        </w:rPr>
        <w:t xml:space="preserve"> </w:t>
      </w:r>
      <w:r w:rsidRPr="004B7216">
        <w:t>ORed</w:t>
      </w:r>
      <w:r w:rsidRPr="004B7216">
        <w:rPr>
          <w:spacing w:val="-4"/>
        </w:rPr>
        <w:t xml:space="preserve"> </w:t>
      </w:r>
      <w:r w:rsidRPr="004B7216">
        <w:t>jest</w:t>
      </w:r>
      <w:r w:rsidRPr="004B7216">
        <w:rPr>
          <w:spacing w:val="-5"/>
        </w:rPr>
        <w:t xml:space="preserve"> </w:t>
      </w:r>
      <w:r w:rsidRPr="004B7216">
        <w:t>wyznaczana</w:t>
      </w:r>
      <w:r w:rsidRPr="004B7216">
        <w:rPr>
          <w:spacing w:val="-5"/>
        </w:rPr>
        <w:t xml:space="preserve"> </w:t>
      </w:r>
      <w:r w:rsidRPr="004B7216">
        <w:t>jako</w:t>
      </w:r>
      <w:r w:rsidRPr="004B7216">
        <w:rPr>
          <w:spacing w:val="-5"/>
        </w:rPr>
        <w:t xml:space="preserve"> </w:t>
      </w:r>
      <w:r w:rsidRPr="004B7216">
        <w:t>suma</w:t>
      </w:r>
      <w:r w:rsidRPr="004B7216">
        <w:rPr>
          <w:spacing w:val="-4"/>
        </w:rPr>
        <w:t xml:space="preserve"> </w:t>
      </w:r>
      <w:r w:rsidRPr="004B7216">
        <w:t>dostaw</w:t>
      </w:r>
      <w:r w:rsidRPr="004B7216">
        <w:rPr>
          <w:spacing w:val="-4"/>
        </w:rPr>
        <w:t xml:space="preserve"> </w:t>
      </w:r>
      <w:r w:rsidRPr="004B7216">
        <w:t>energii elektrycznej dla tych</w:t>
      </w:r>
      <w:r w:rsidRPr="004B7216">
        <w:rPr>
          <w:spacing w:val="-2"/>
        </w:rPr>
        <w:t xml:space="preserve"> </w:t>
      </w:r>
      <w:r w:rsidRPr="004B7216">
        <w:t>PPE.</w:t>
      </w:r>
    </w:p>
    <w:p w14:paraId="35101939" w14:textId="6EC8A21F" w:rsidR="00781B36" w:rsidRPr="004B7216" w:rsidRDefault="00781B36" w:rsidP="00781B36">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Powyższe nie dotyczy przypadku, gdy do sieci OSDn będącego odbiorcą świadczącym usługę IRP lub usługę IZP są przyłączone inne podmioty posiadające Certyfikat dla ORed. W takim przypadku ilość dostaw energii elektrycznej</w:t>
      </w:r>
      <w:r w:rsidRPr="004B7216">
        <w:rPr>
          <w:spacing w:val="-15"/>
        </w:rPr>
        <w:t xml:space="preserve"> </w:t>
      </w:r>
      <w:r w:rsidRPr="004B7216">
        <w:t>dla</w:t>
      </w:r>
      <w:r w:rsidRPr="004B7216">
        <w:rPr>
          <w:spacing w:val="-15"/>
        </w:rPr>
        <w:t xml:space="preserve"> </w:t>
      </w:r>
      <w:r w:rsidRPr="004B7216">
        <w:t>ORed</w:t>
      </w:r>
      <w:r w:rsidRPr="004B7216">
        <w:rPr>
          <w:spacing w:val="-14"/>
        </w:rPr>
        <w:t xml:space="preserve"> </w:t>
      </w:r>
      <w:r w:rsidRPr="004B7216">
        <w:t>odbiorcy</w:t>
      </w:r>
      <w:r w:rsidRPr="004B7216">
        <w:rPr>
          <w:spacing w:val="-14"/>
        </w:rPr>
        <w:t xml:space="preserve"> </w:t>
      </w:r>
      <w:r w:rsidRPr="004B7216">
        <w:t>będącego</w:t>
      </w:r>
      <w:r w:rsidRPr="004B7216">
        <w:rPr>
          <w:spacing w:val="-14"/>
        </w:rPr>
        <w:t xml:space="preserve"> </w:t>
      </w:r>
      <w:r w:rsidRPr="004B7216">
        <w:t>OSDn</w:t>
      </w:r>
      <w:r w:rsidRPr="004B7216">
        <w:rPr>
          <w:spacing w:val="-15"/>
        </w:rPr>
        <w:t xml:space="preserve"> </w:t>
      </w:r>
      <w:r w:rsidRPr="004B7216">
        <w:t>jest</w:t>
      </w:r>
      <w:r w:rsidRPr="004B7216">
        <w:rPr>
          <w:spacing w:val="-12"/>
        </w:rPr>
        <w:t xml:space="preserve"> </w:t>
      </w:r>
      <w:r w:rsidRPr="004B7216">
        <w:t>pomniejszana</w:t>
      </w:r>
      <w:r w:rsidRPr="004B7216">
        <w:rPr>
          <w:spacing w:val="-15"/>
        </w:rPr>
        <w:t xml:space="preserve"> </w:t>
      </w:r>
      <w:r w:rsidRPr="004B7216">
        <w:t>o</w:t>
      </w:r>
      <w:r w:rsidRPr="004B7216">
        <w:rPr>
          <w:spacing w:val="-15"/>
        </w:rPr>
        <w:t xml:space="preserve"> </w:t>
      </w:r>
      <w:r w:rsidRPr="004B7216">
        <w:t>sumę</w:t>
      </w:r>
      <w:r w:rsidRPr="004B7216">
        <w:rPr>
          <w:spacing w:val="-15"/>
        </w:rPr>
        <w:t xml:space="preserve"> </w:t>
      </w:r>
      <w:r w:rsidRPr="004B7216">
        <w:t>ilości dostaw</w:t>
      </w:r>
      <w:r w:rsidRPr="004B7216">
        <w:rPr>
          <w:spacing w:val="-13"/>
        </w:rPr>
        <w:t xml:space="preserve"> </w:t>
      </w:r>
      <w:r w:rsidRPr="004B7216">
        <w:t>energii</w:t>
      </w:r>
      <w:r w:rsidRPr="004B7216">
        <w:rPr>
          <w:spacing w:val="-11"/>
        </w:rPr>
        <w:t xml:space="preserve"> </w:t>
      </w:r>
      <w:r w:rsidRPr="004B7216">
        <w:t>elektrycznej</w:t>
      </w:r>
      <w:r w:rsidRPr="004B7216">
        <w:rPr>
          <w:spacing w:val="-11"/>
        </w:rPr>
        <w:t xml:space="preserve"> </w:t>
      </w:r>
      <w:r w:rsidRPr="004B7216">
        <w:t>dla</w:t>
      </w:r>
      <w:r w:rsidRPr="004B7216">
        <w:rPr>
          <w:spacing w:val="-12"/>
        </w:rPr>
        <w:t xml:space="preserve"> </w:t>
      </w:r>
      <w:r w:rsidRPr="004B7216">
        <w:t>ORed</w:t>
      </w:r>
      <w:r w:rsidRPr="004B7216">
        <w:rPr>
          <w:spacing w:val="-11"/>
        </w:rPr>
        <w:t xml:space="preserve"> </w:t>
      </w:r>
      <w:r w:rsidRPr="004B7216">
        <w:t>innych</w:t>
      </w:r>
      <w:r w:rsidRPr="004B7216">
        <w:rPr>
          <w:spacing w:val="-11"/>
        </w:rPr>
        <w:t xml:space="preserve"> </w:t>
      </w:r>
      <w:r w:rsidRPr="004B7216">
        <w:t>podmiotów</w:t>
      </w:r>
      <w:r w:rsidRPr="004B7216">
        <w:rPr>
          <w:spacing w:val="-13"/>
        </w:rPr>
        <w:t xml:space="preserve"> </w:t>
      </w:r>
      <w:r w:rsidRPr="004B7216">
        <w:t>przyłączonych</w:t>
      </w:r>
      <w:r w:rsidRPr="004B7216">
        <w:rPr>
          <w:spacing w:val="-11"/>
        </w:rPr>
        <w:t xml:space="preserve"> </w:t>
      </w:r>
      <w:r w:rsidRPr="004B7216">
        <w:t>do</w:t>
      </w:r>
      <w:r w:rsidRPr="004B7216">
        <w:rPr>
          <w:spacing w:val="-9"/>
        </w:rPr>
        <w:t xml:space="preserve"> </w:t>
      </w:r>
      <w:r w:rsidRPr="004B7216">
        <w:t>sieci tego OSDn.</w:t>
      </w:r>
    </w:p>
    <w:p w14:paraId="145B1B4C" w14:textId="791CCD34" w:rsidR="00781B36" w:rsidRPr="004B7216" w:rsidRDefault="00781B36">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Proces certyfikacji przeprowadza i Certyfikat dla ORed wydaje:</w:t>
      </w:r>
    </w:p>
    <w:p w14:paraId="2CE78AE0" w14:textId="7E0D2EC4" w:rsidR="00781B36" w:rsidRPr="004B7216" w:rsidRDefault="00781B36">
      <w:pPr>
        <w:pStyle w:val="Akapitzlist"/>
        <w:widowControl w:val="0"/>
        <w:numPr>
          <w:ilvl w:val="0"/>
          <w:numId w:val="218"/>
        </w:numPr>
        <w:tabs>
          <w:tab w:val="left" w:pos="1452"/>
          <w:tab w:val="left" w:pos="1453"/>
        </w:tabs>
        <w:autoSpaceDE w:val="0"/>
        <w:autoSpaceDN w:val="0"/>
        <w:spacing w:before="90" w:after="0" w:line="240" w:lineRule="auto"/>
        <w:ind w:left="2058" w:hanging="357"/>
        <w:contextualSpacing w:val="0"/>
        <w:jc w:val="both"/>
        <w:rPr>
          <w:b/>
          <w:bCs/>
        </w:rPr>
      </w:pPr>
      <w:r w:rsidRPr="004B7216">
        <w:t>OSD</w:t>
      </w:r>
      <w:r w:rsidRPr="004B7216">
        <w:rPr>
          <w:spacing w:val="-12"/>
        </w:rPr>
        <w:t xml:space="preserve"> </w:t>
      </w:r>
      <w:r w:rsidRPr="004B7216">
        <w:t>we</w:t>
      </w:r>
      <w:r w:rsidRPr="004B7216">
        <w:rPr>
          <w:spacing w:val="-12"/>
        </w:rPr>
        <w:t xml:space="preserve"> </w:t>
      </w:r>
      <w:r w:rsidRPr="004B7216">
        <w:t>współpracy</w:t>
      </w:r>
      <w:r w:rsidRPr="004B7216">
        <w:rPr>
          <w:spacing w:val="-11"/>
        </w:rPr>
        <w:t xml:space="preserve"> </w:t>
      </w:r>
      <w:r w:rsidRPr="004B7216">
        <w:t>z</w:t>
      </w:r>
      <w:r w:rsidRPr="004B7216">
        <w:rPr>
          <w:spacing w:val="-10"/>
        </w:rPr>
        <w:t xml:space="preserve"> </w:t>
      </w:r>
      <w:r w:rsidRPr="004B7216">
        <w:t>OSDn</w:t>
      </w:r>
      <w:r w:rsidRPr="004B7216">
        <w:rPr>
          <w:spacing w:val="-10"/>
        </w:rPr>
        <w:t xml:space="preserve"> </w:t>
      </w:r>
      <w:r w:rsidRPr="004B7216">
        <w:t>–</w:t>
      </w:r>
      <w:r w:rsidRPr="004B7216">
        <w:rPr>
          <w:spacing w:val="-9"/>
        </w:rPr>
        <w:t xml:space="preserve"> </w:t>
      </w:r>
      <w:r w:rsidRPr="004B7216">
        <w:t>jeśli</w:t>
      </w:r>
      <w:r w:rsidRPr="004B7216">
        <w:rPr>
          <w:spacing w:val="-10"/>
        </w:rPr>
        <w:t xml:space="preserve"> </w:t>
      </w:r>
      <w:r w:rsidRPr="004B7216">
        <w:t>ORed</w:t>
      </w:r>
      <w:r w:rsidRPr="004B7216">
        <w:rPr>
          <w:spacing w:val="-11"/>
        </w:rPr>
        <w:t xml:space="preserve"> </w:t>
      </w:r>
      <w:r w:rsidRPr="004B7216">
        <w:t>jest</w:t>
      </w:r>
      <w:r w:rsidRPr="004B7216">
        <w:rPr>
          <w:spacing w:val="-11"/>
        </w:rPr>
        <w:t xml:space="preserve"> </w:t>
      </w:r>
      <w:r w:rsidRPr="004B7216">
        <w:t>przyłączony</w:t>
      </w:r>
      <w:r w:rsidRPr="004B7216">
        <w:rPr>
          <w:spacing w:val="-11"/>
        </w:rPr>
        <w:t xml:space="preserve"> </w:t>
      </w:r>
      <w:r w:rsidRPr="004B7216">
        <w:t>do sieci</w:t>
      </w:r>
      <w:r w:rsidRPr="004B7216">
        <w:rPr>
          <w:spacing w:val="-9"/>
        </w:rPr>
        <w:t xml:space="preserve"> </w:t>
      </w:r>
      <w:r w:rsidRPr="004B7216">
        <w:t>dystrybucyjnej</w:t>
      </w:r>
      <w:r w:rsidRPr="004B7216">
        <w:rPr>
          <w:spacing w:val="-8"/>
        </w:rPr>
        <w:t xml:space="preserve"> </w:t>
      </w:r>
      <w:r w:rsidRPr="004B7216">
        <w:t>OSDn,</w:t>
      </w:r>
      <w:r w:rsidRPr="004B7216">
        <w:rPr>
          <w:spacing w:val="-9"/>
        </w:rPr>
        <w:t xml:space="preserve"> </w:t>
      </w:r>
      <w:r w:rsidRPr="004B7216">
        <w:t>którego</w:t>
      </w:r>
      <w:r w:rsidRPr="004B7216">
        <w:rPr>
          <w:spacing w:val="-9"/>
        </w:rPr>
        <w:t xml:space="preserve"> </w:t>
      </w:r>
      <w:r w:rsidRPr="004B7216">
        <w:t>sieć</w:t>
      </w:r>
      <w:r w:rsidRPr="004B7216">
        <w:rPr>
          <w:spacing w:val="-9"/>
        </w:rPr>
        <w:t xml:space="preserve"> </w:t>
      </w:r>
      <w:r w:rsidRPr="004B7216">
        <w:t>dystrybucyjna jest połączona z siecią dystrybucyjną OSD,</w:t>
      </w:r>
    </w:p>
    <w:p w14:paraId="78A656DA" w14:textId="3A122A15" w:rsidR="00781B36" w:rsidRPr="004B7216" w:rsidRDefault="00781B36" w:rsidP="00781B36">
      <w:pPr>
        <w:pStyle w:val="Akapitzlist"/>
        <w:widowControl w:val="0"/>
        <w:tabs>
          <w:tab w:val="left" w:pos="1452"/>
          <w:tab w:val="left" w:pos="1453"/>
        </w:tabs>
        <w:autoSpaceDE w:val="0"/>
        <w:autoSpaceDN w:val="0"/>
        <w:spacing w:before="90" w:after="0" w:line="240" w:lineRule="auto"/>
        <w:ind w:left="2058"/>
        <w:contextualSpacing w:val="0"/>
        <w:jc w:val="both"/>
        <w:rPr>
          <w:b/>
          <w:bCs/>
        </w:rPr>
      </w:pPr>
      <w:r w:rsidRPr="004B7216">
        <w:t>OSD    wydaje  Certyfikat  dla  ORed  w  oparciu  o   dane   i informacje będące w jego posiadaniu. W przypadku, gdy OSD otrzyma od odbiorcy w ORed informację w zakresie przyłączenia ORed również do sieci dystrybucyjnej innego operatora systemu (OSD lub OSDn),       wówczas        Certyfikat        dla        ORed        wydaje        jeden  z tych OSD, we współpracy z pozostałymi operatorami</w:t>
      </w:r>
      <w:r w:rsidRPr="004B7216">
        <w:rPr>
          <w:spacing w:val="-8"/>
        </w:rPr>
        <w:t xml:space="preserve"> </w:t>
      </w:r>
      <w:r w:rsidRPr="004B7216">
        <w:t>systemu.</w:t>
      </w:r>
    </w:p>
    <w:p w14:paraId="69A6161B" w14:textId="2F1C5A68" w:rsidR="00781B36" w:rsidRPr="004B7216" w:rsidRDefault="00781B36">
      <w:pPr>
        <w:pStyle w:val="Akapitzlist"/>
        <w:widowControl w:val="0"/>
        <w:numPr>
          <w:ilvl w:val="0"/>
          <w:numId w:val="218"/>
        </w:numPr>
        <w:tabs>
          <w:tab w:val="left" w:pos="1452"/>
          <w:tab w:val="left" w:pos="1453"/>
        </w:tabs>
        <w:autoSpaceDE w:val="0"/>
        <w:autoSpaceDN w:val="0"/>
        <w:spacing w:before="90" w:after="0" w:line="240" w:lineRule="auto"/>
        <w:ind w:left="2058" w:hanging="357"/>
        <w:contextualSpacing w:val="0"/>
        <w:jc w:val="both"/>
        <w:rPr>
          <w:b/>
          <w:bCs/>
        </w:rPr>
      </w:pPr>
      <w:r w:rsidRPr="004B7216">
        <w:t>OSD we współpracy z OSDn – jeśli ORed jest przyłączony wyłącznie do sieci dystrybucyjnej OSDn, którego sieć dystrybucyjna jest połączona z siecią dystrybucyjną OSD.</w:t>
      </w:r>
    </w:p>
    <w:p w14:paraId="138E40EF" w14:textId="627FEFA1" w:rsidR="00781B36" w:rsidRPr="004B7216" w:rsidRDefault="00781B36" w:rsidP="00781B36">
      <w:pPr>
        <w:pStyle w:val="Akapitzlist"/>
        <w:widowControl w:val="0"/>
        <w:tabs>
          <w:tab w:val="left" w:pos="1452"/>
          <w:tab w:val="left" w:pos="1453"/>
        </w:tabs>
        <w:autoSpaceDE w:val="0"/>
        <w:autoSpaceDN w:val="0"/>
        <w:spacing w:before="90" w:after="0" w:line="240" w:lineRule="auto"/>
        <w:ind w:left="2058"/>
        <w:contextualSpacing w:val="0"/>
        <w:jc w:val="both"/>
      </w:pPr>
      <w:r w:rsidRPr="004B7216">
        <w:t>Certyfikat dla ORed, wzorowany  na  wzorze  Certyfikatu dla  ORed  zgodnie  z pkt A.10.2.4., wystawia OSD i przekazuje do upoważnionego przez OSDn OSD, celem rejestracji w systemie informatycznym OSP, dedykowanym</w:t>
      </w:r>
      <w:r w:rsidRPr="004B7216">
        <w:rPr>
          <w:spacing w:val="-16"/>
        </w:rPr>
        <w:t xml:space="preserve"> </w:t>
      </w:r>
      <w:r w:rsidRPr="004B7216">
        <w:t>usłudze</w:t>
      </w:r>
      <w:r w:rsidRPr="004B7216">
        <w:rPr>
          <w:spacing w:val="-13"/>
        </w:rPr>
        <w:t xml:space="preserve"> </w:t>
      </w:r>
      <w:r w:rsidRPr="004B7216">
        <w:t>IRP i usłudze IZP</w:t>
      </w:r>
      <w:r w:rsidRPr="004B7216">
        <w:rPr>
          <w:spacing w:val="-16"/>
        </w:rPr>
        <w:t xml:space="preserve"> </w:t>
      </w:r>
      <w:r w:rsidRPr="004B7216">
        <w:t>(„system</w:t>
      </w:r>
      <w:r w:rsidRPr="004B7216">
        <w:rPr>
          <w:spacing w:val="-13"/>
        </w:rPr>
        <w:t xml:space="preserve"> </w:t>
      </w:r>
      <w:r w:rsidRPr="004B7216">
        <w:t>IP</w:t>
      </w:r>
      <w:r w:rsidRPr="004B7216">
        <w:rPr>
          <w:spacing w:val="-1"/>
        </w:rPr>
        <w:t xml:space="preserve"> </w:t>
      </w:r>
      <w:r w:rsidRPr="004B7216">
        <w:t>DSR”)</w:t>
      </w:r>
      <w:r w:rsidRPr="004B7216">
        <w:rPr>
          <w:spacing w:val="-16"/>
        </w:rPr>
        <w:t xml:space="preserve"> </w:t>
      </w:r>
      <w:r w:rsidRPr="004B7216">
        <w:t>oraz</w:t>
      </w:r>
      <w:r w:rsidRPr="004B7216">
        <w:rPr>
          <w:spacing w:val="-17"/>
        </w:rPr>
        <w:t xml:space="preserve"> </w:t>
      </w:r>
      <w:r w:rsidRPr="004B7216">
        <w:t>nadania</w:t>
      </w:r>
      <w:r w:rsidRPr="004B7216">
        <w:rPr>
          <w:spacing w:val="-17"/>
        </w:rPr>
        <w:t xml:space="preserve"> </w:t>
      </w:r>
      <w:r w:rsidRPr="004B7216">
        <w:t>numeru</w:t>
      </w:r>
      <w:r w:rsidRPr="004B7216">
        <w:rPr>
          <w:spacing w:val="-17"/>
        </w:rPr>
        <w:t xml:space="preserve"> </w:t>
      </w:r>
      <w:r w:rsidRPr="004B7216">
        <w:t>Certyfikatu dla</w:t>
      </w:r>
      <w:r w:rsidRPr="004B7216">
        <w:rPr>
          <w:spacing w:val="-10"/>
        </w:rPr>
        <w:t xml:space="preserve"> </w:t>
      </w:r>
      <w:r w:rsidRPr="004B7216">
        <w:t>ORed</w:t>
      </w:r>
      <w:r w:rsidRPr="004B7216">
        <w:rPr>
          <w:spacing w:val="-9"/>
        </w:rPr>
        <w:t xml:space="preserve"> </w:t>
      </w:r>
      <w:r w:rsidRPr="004B7216">
        <w:t>i</w:t>
      </w:r>
      <w:r w:rsidRPr="004B7216">
        <w:rPr>
          <w:spacing w:val="-8"/>
        </w:rPr>
        <w:t xml:space="preserve"> </w:t>
      </w:r>
      <w:r w:rsidRPr="004B7216">
        <w:t>identyfikatora</w:t>
      </w:r>
      <w:r w:rsidRPr="004B7216">
        <w:rPr>
          <w:spacing w:val="-10"/>
        </w:rPr>
        <w:t xml:space="preserve"> </w:t>
      </w:r>
      <w:r w:rsidRPr="004B7216">
        <w:t>ORed.</w:t>
      </w:r>
      <w:r w:rsidRPr="004B7216">
        <w:rPr>
          <w:spacing w:val="-9"/>
        </w:rPr>
        <w:t xml:space="preserve"> </w:t>
      </w:r>
      <w:r w:rsidRPr="004B7216">
        <w:t>W</w:t>
      </w:r>
      <w:r w:rsidRPr="004B7216">
        <w:rPr>
          <w:spacing w:val="-10"/>
        </w:rPr>
        <w:t xml:space="preserve"> </w:t>
      </w:r>
      <w:r w:rsidRPr="004B7216">
        <w:t>tym</w:t>
      </w:r>
      <w:r w:rsidRPr="004B7216">
        <w:rPr>
          <w:spacing w:val="-10"/>
        </w:rPr>
        <w:t xml:space="preserve"> </w:t>
      </w:r>
      <w:r w:rsidRPr="004B7216">
        <w:t>przypadku</w:t>
      </w:r>
      <w:r w:rsidRPr="004B7216">
        <w:rPr>
          <w:spacing w:val="-7"/>
        </w:rPr>
        <w:t xml:space="preserve"> </w:t>
      </w:r>
      <w:r w:rsidRPr="004B7216">
        <w:t>OSDn</w:t>
      </w:r>
      <w:r w:rsidRPr="004B7216">
        <w:rPr>
          <w:spacing w:val="-9"/>
        </w:rPr>
        <w:t xml:space="preserve"> </w:t>
      </w:r>
      <w:r w:rsidRPr="004B7216">
        <w:t>przekazuje</w:t>
      </w:r>
      <w:r w:rsidRPr="004B7216">
        <w:rPr>
          <w:spacing w:val="-7"/>
        </w:rPr>
        <w:t xml:space="preserve"> </w:t>
      </w:r>
      <w:r w:rsidRPr="004B7216">
        <w:t>OSD również oświadczenia odbiorcy w ORed złożone w procesie certyfikacji i zarządzania ORed oraz pełnomocnictwo zawierające umocowanie dla OSD do rejestracji lub wygaszenia w systemie IP DSR Certyfikatu dla ORed wystawionego przez OSDn i zmiany statusu tego ORed w systemie IP</w:t>
      </w:r>
      <w:r w:rsidRPr="004B7216">
        <w:rPr>
          <w:spacing w:val="1"/>
        </w:rPr>
        <w:t xml:space="preserve"> </w:t>
      </w:r>
      <w:r w:rsidRPr="004B7216">
        <w:t>DSR.</w:t>
      </w:r>
    </w:p>
    <w:p w14:paraId="7FC34A18" w14:textId="01FE65B8" w:rsidR="00781B36" w:rsidRPr="004B7216" w:rsidRDefault="00781B36" w:rsidP="00781B36">
      <w:pPr>
        <w:pStyle w:val="Akapitzlist"/>
        <w:widowControl w:val="0"/>
        <w:tabs>
          <w:tab w:val="left" w:pos="1452"/>
          <w:tab w:val="left" w:pos="1453"/>
        </w:tabs>
        <w:autoSpaceDE w:val="0"/>
        <w:autoSpaceDN w:val="0"/>
        <w:spacing w:before="90" w:after="0" w:line="240" w:lineRule="auto"/>
        <w:ind w:left="2058"/>
        <w:contextualSpacing w:val="0"/>
        <w:jc w:val="both"/>
      </w:pPr>
      <w:r w:rsidRPr="004B7216">
        <w:t>OSDn odpowiada za dokonaną weryfikację i potwierdzenie spełniania przez ORed kryteriów określonych w pkt A.10.2.1.2.</w:t>
      </w:r>
    </w:p>
    <w:p w14:paraId="50F0FF47" w14:textId="0EBAB65B" w:rsidR="00781B36" w:rsidRPr="004B7216" w:rsidRDefault="00781B36" w:rsidP="00781B36">
      <w:pPr>
        <w:pStyle w:val="Akapitzlist"/>
        <w:widowControl w:val="0"/>
        <w:tabs>
          <w:tab w:val="left" w:pos="1452"/>
          <w:tab w:val="left" w:pos="1453"/>
        </w:tabs>
        <w:autoSpaceDE w:val="0"/>
        <w:autoSpaceDN w:val="0"/>
        <w:spacing w:before="90" w:after="0" w:line="240" w:lineRule="auto"/>
        <w:ind w:left="2058"/>
        <w:contextualSpacing w:val="0"/>
        <w:jc w:val="both"/>
        <w:rPr>
          <w:b/>
          <w:bCs/>
        </w:rPr>
      </w:pPr>
      <w:r w:rsidRPr="004B7216">
        <w:t>OSDn</w:t>
      </w:r>
      <w:r w:rsidRPr="004B7216">
        <w:rPr>
          <w:spacing w:val="-7"/>
        </w:rPr>
        <w:t xml:space="preserve"> </w:t>
      </w:r>
      <w:r w:rsidRPr="004B7216">
        <w:t>wydaje</w:t>
      </w:r>
      <w:r w:rsidRPr="004B7216">
        <w:rPr>
          <w:spacing w:val="-8"/>
        </w:rPr>
        <w:t xml:space="preserve"> </w:t>
      </w:r>
      <w:r w:rsidRPr="004B7216">
        <w:t>Certyfikat</w:t>
      </w:r>
      <w:r w:rsidRPr="004B7216">
        <w:rPr>
          <w:spacing w:val="-6"/>
        </w:rPr>
        <w:t xml:space="preserve"> </w:t>
      </w:r>
      <w:r w:rsidRPr="004B7216">
        <w:t>dla</w:t>
      </w:r>
      <w:r w:rsidRPr="004B7216">
        <w:rPr>
          <w:spacing w:val="-8"/>
        </w:rPr>
        <w:t xml:space="preserve"> </w:t>
      </w:r>
      <w:r w:rsidRPr="004B7216">
        <w:t>ORed</w:t>
      </w:r>
      <w:r w:rsidRPr="004B7216">
        <w:rPr>
          <w:spacing w:val="-6"/>
        </w:rPr>
        <w:t xml:space="preserve"> </w:t>
      </w:r>
      <w:r w:rsidRPr="004B7216">
        <w:t>w</w:t>
      </w:r>
      <w:r w:rsidRPr="004B7216">
        <w:rPr>
          <w:spacing w:val="-8"/>
        </w:rPr>
        <w:t xml:space="preserve"> </w:t>
      </w:r>
      <w:r w:rsidRPr="004B7216">
        <w:t>oparciu</w:t>
      </w:r>
      <w:r w:rsidRPr="004B7216">
        <w:rPr>
          <w:spacing w:val="-6"/>
        </w:rPr>
        <w:t xml:space="preserve"> </w:t>
      </w:r>
      <w:r w:rsidRPr="004B7216">
        <w:t>o</w:t>
      </w:r>
      <w:r w:rsidRPr="004B7216">
        <w:rPr>
          <w:spacing w:val="-7"/>
        </w:rPr>
        <w:t xml:space="preserve"> </w:t>
      </w:r>
      <w:r w:rsidRPr="004B7216">
        <w:t>dane</w:t>
      </w:r>
      <w:r w:rsidRPr="004B7216">
        <w:rPr>
          <w:spacing w:val="-7"/>
        </w:rPr>
        <w:t xml:space="preserve"> </w:t>
      </w:r>
      <w:r w:rsidRPr="004B7216">
        <w:t>i</w:t>
      </w:r>
      <w:r w:rsidRPr="004B7216">
        <w:rPr>
          <w:spacing w:val="-7"/>
        </w:rPr>
        <w:t xml:space="preserve"> </w:t>
      </w:r>
      <w:r w:rsidRPr="004B7216">
        <w:t>informacje</w:t>
      </w:r>
      <w:r w:rsidRPr="004B7216">
        <w:rPr>
          <w:spacing w:val="-8"/>
        </w:rPr>
        <w:t xml:space="preserve"> </w:t>
      </w:r>
      <w:r w:rsidRPr="004B7216">
        <w:t>będące</w:t>
      </w:r>
      <w:r w:rsidRPr="004B7216">
        <w:rPr>
          <w:spacing w:val="-7"/>
        </w:rPr>
        <w:t xml:space="preserve"> </w:t>
      </w:r>
      <w:r w:rsidRPr="004B7216">
        <w:t>w</w:t>
      </w:r>
      <w:r w:rsidRPr="004B7216">
        <w:rPr>
          <w:spacing w:val="2"/>
        </w:rPr>
        <w:t xml:space="preserve"> </w:t>
      </w:r>
      <w:r w:rsidRPr="004B7216">
        <w:t>jego posiadaniu. W przypadku, gdy OSDn otrzyma od odbiorcy w ORed informację w zakresie przyłączenia ORed również do sieci innego operatora systemu (OSD</w:t>
      </w:r>
      <w:r w:rsidRPr="004B7216">
        <w:rPr>
          <w:spacing w:val="-8"/>
        </w:rPr>
        <w:t xml:space="preserve"> </w:t>
      </w:r>
      <w:r w:rsidRPr="004B7216">
        <w:t>lub</w:t>
      </w:r>
      <w:r w:rsidRPr="004B7216">
        <w:rPr>
          <w:spacing w:val="-7"/>
        </w:rPr>
        <w:t xml:space="preserve"> </w:t>
      </w:r>
      <w:r w:rsidRPr="004B7216">
        <w:t>OSDn),</w:t>
      </w:r>
      <w:r w:rsidRPr="004B7216">
        <w:rPr>
          <w:spacing w:val="-7"/>
        </w:rPr>
        <w:t xml:space="preserve"> </w:t>
      </w:r>
      <w:r w:rsidRPr="004B7216">
        <w:t>wówczas</w:t>
      </w:r>
      <w:r w:rsidRPr="004B7216">
        <w:rPr>
          <w:spacing w:val="-7"/>
        </w:rPr>
        <w:t xml:space="preserve"> </w:t>
      </w:r>
      <w:r w:rsidRPr="004B7216">
        <w:t>Certyfikat</w:t>
      </w:r>
      <w:r w:rsidRPr="004B7216">
        <w:rPr>
          <w:spacing w:val="-7"/>
        </w:rPr>
        <w:t xml:space="preserve"> </w:t>
      </w:r>
      <w:r w:rsidRPr="004B7216">
        <w:t>dla</w:t>
      </w:r>
      <w:r w:rsidRPr="004B7216">
        <w:rPr>
          <w:spacing w:val="-5"/>
        </w:rPr>
        <w:t xml:space="preserve"> </w:t>
      </w:r>
      <w:r w:rsidRPr="004B7216">
        <w:t>ORed</w:t>
      </w:r>
      <w:r w:rsidRPr="004B7216">
        <w:rPr>
          <w:spacing w:val="-5"/>
        </w:rPr>
        <w:t xml:space="preserve"> </w:t>
      </w:r>
      <w:r w:rsidRPr="004B7216">
        <w:t>wystawia</w:t>
      </w:r>
      <w:r w:rsidRPr="004B7216">
        <w:rPr>
          <w:spacing w:val="-8"/>
        </w:rPr>
        <w:t xml:space="preserve"> </w:t>
      </w:r>
      <w:r w:rsidRPr="004B7216">
        <w:t>jeden</w:t>
      </w:r>
      <w:r w:rsidRPr="004B7216">
        <w:rPr>
          <w:spacing w:val="-7"/>
        </w:rPr>
        <w:t xml:space="preserve"> </w:t>
      </w:r>
      <w:r w:rsidRPr="004B7216">
        <w:t>z tych</w:t>
      </w:r>
      <w:r w:rsidRPr="004B7216">
        <w:rPr>
          <w:spacing w:val="-6"/>
        </w:rPr>
        <w:t xml:space="preserve"> </w:t>
      </w:r>
      <w:r w:rsidRPr="004B7216">
        <w:t>OSDn, we współpracy z pozostałymi operatorami</w:t>
      </w:r>
      <w:r w:rsidRPr="004B7216">
        <w:rPr>
          <w:spacing w:val="-4"/>
        </w:rPr>
        <w:t xml:space="preserve"> </w:t>
      </w:r>
      <w:r w:rsidRPr="004B7216">
        <w:t>systemu.</w:t>
      </w:r>
    </w:p>
    <w:p w14:paraId="337D573D" w14:textId="3784C094" w:rsidR="00781B36" w:rsidRPr="004B7216" w:rsidRDefault="00781B36">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Procesem certyfikacji przeprowadzanym przez właściwego operatora systemu:</w:t>
      </w:r>
    </w:p>
    <w:p w14:paraId="0CD1BF2A" w14:textId="18779B49" w:rsidR="00F25D83" w:rsidRPr="004B7216" w:rsidRDefault="00F25D83">
      <w:pPr>
        <w:pStyle w:val="Akapitzlist"/>
        <w:widowControl w:val="0"/>
        <w:numPr>
          <w:ilvl w:val="0"/>
          <w:numId w:val="219"/>
        </w:numPr>
        <w:tabs>
          <w:tab w:val="left" w:pos="1452"/>
          <w:tab w:val="left" w:pos="1453"/>
        </w:tabs>
        <w:autoSpaceDE w:val="0"/>
        <w:autoSpaceDN w:val="0"/>
        <w:spacing w:before="90" w:after="0" w:line="240" w:lineRule="auto"/>
        <w:ind w:left="2058" w:hanging="357"/>
        <w:contextualSpacing w:val="0"/>
        <w:jc w:val="both"/>
        <w:rPr>
          <w:b/>
          <w:bCs/>
        </w:rPr>
      </w:pPr>
      <w:r w:rsidRPr="004B7216">
        <w:lastRenderedPageBreak/>
        <w:t>objęte  są  ORed  odbiorców  podlegających  ograniczeniom  w  dostarczaniu    i poborze energii elektrycznej, zgodnie z rozporządzeniem Rady Ministrów określającym szczegółowe zasady i tryb wprowadzania ograniczeń w</w:t>
      </w:r>
      <w:r w:rsidRPr="004B7216">
        <w:rPr>
          <w:spacing w:val="-40"/>
        </w:rPr>
        <w:t xml:space="preserve"> </w:t>
      </w:r>
      <w:r w:rsidRPr="004B7216">
        <w:t>sprzedaży paliw stałych oraz w dostarczaniu i poborze energii elektrycznej lub ciepła, wydanym na podstawie art. 11 ust. 6 i 6a Ustawy,</w:t>
      </w:r>
    </w:p>
    <w:p w14:paraId="6C62EEE5" w14:textId="335B75E7" w:rsidR="00F25D83" w:rsidRPr="004B7216" w:rsidRDefault="00F25D83">
      <w:pPr>
        <w:pStyle w:val="Akapitzlist"/>
        <w:widowControl w:val="0"/>
        <w:numPr>
          <w:ilvl w:val="0"/>
          <w:numId w:val="219"/>
        </w:numPr>
        <w:tabs>
          <w:tab w:val="left" w:pos="1452"/>
          <w:tab w:val="left" w:pos="1453"/>
        </w:tabs>
        <w:autoSpaceDE w:val="0"/>
        <w:autoSpaceDN w:val="0"/>
        <w:spacing w:before="90" w:after="0" w:line="240" w:lineRule="auto"/>
        <w:ind w:left="2058" w:hanging="357"/>
        <w:contextualSpacing w:val="0"/>
        <w:jc w:val="both"/>
        <w:rPr>
          <w:b/>
          <w:bCs/>
        </w:rPr>
      </w:pPr>
      <w:r w:rsidRPr="004B7216">
        <w:t>mogą być objęte również ORed odbiorców niepodlegających ograniczeniom   w dostarczaniu i poborze energii elektrycznej, zgodnie z</w:t>
      </w:r>
      <w:r w:rsidRPr="004B7216">
        <w:rPr>
          <w:spacing w:val="41"/>
        </w:rPr>
        <w:t xml:space="preserve"> </w:t>
      </w:r>
      <w:r w:rsidRPr="004B7216">
        <w:t>rozporządzeniem, o którym mowa  w  pkt 1),  z  wyłączeniem  odbiorców  energii  elektrycznej  w gospodarstwach</w:t>
      </w:r>
      <w:r w:rsidRPr="004B7216">
        <w:rPr>
          <w:spacing w:val="-2"/>
        </w:rPr>
        <w:t xml:space="preserve"> </w:t>
      </w:r>
      <w:r w:rsidRPr="004B7216">
        <w:t>domowych.</w:t>
      </w:r>
    </w:p>
    <w:p w14:paraId="58176401" w14:textId="32064ED0"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W przypadku, o którym mowa w pkt A.10.2.1.5. ppkt 1), proces certyfikacji przeprowadzany jest:</w:t>
      </w:r>
    </w:p>
    <w:p w14:paraId="213FD13B" w14:textId="634AC32E" w:rsidR="00F25D83" w:rsidRPr="004B7216" w:rsidRDefault="00F25D83">
      <w:pPr>
        <w:pStyle w:val="Akapitzlist"/>
        <w:widowControl w:val="0"/>
        <w:numPr>
          <w:ilvl w:val="0"/>
          <w:numId w:val="220"/>
        </w:numPr>
        <w:tabs>
          <w:tab w:val="left" w:pos="1452"/>
          <w:tab w:val="left" w:pos="1453"/>
        </w:tabs>
        <w:autoSpaceDE w:val="0"/>
        <w:autoSpaceDN w:val="0"/>
        <w:spacing w:before="90" w:after="0" w:line="240" w:lineRule="auto"/>
        <w:ind w:left="2058" w:hanging="357"/>
        <w:contextualSpacing w:val="0"/>
        <w:jc w:val="both"/>
        <w:rPr>
          <w:b/>
          <w:bCs/>
        </w:rPr>
      </w:pPr>
      <w:r w:rsidRPr="004B7216">
        <w:t>w</w:t>
      </w:r>
      <w:r w:rsidRPr="004B7216">
        <w:rPr>
          <w:spacing w:val="-9"/>
        </w:rPr>
        <w:t xml:space="preserve"> </w:t>
      </w:r>
      <w:r w:rsidRPr="004B7216">
        <w:t>trybie</w:t>
      </w:r>
      <w:r w:rsidRPr="004B7216">
        <w:rPr>
          <w:spacing w:val="-9"/>
        </w:rPr>
        <w:t xml:space="preserve"> </w:t>
      </w:r>
      <w:r w:rsidRPr="004B7216">
        <w:t>podstawowym,</w:t>
      </w:r>
      <w:r w:rsidRPr="004B7216">
        <w:rPr>
          <w:spacing w:val="-6"/>
        </w:rPr>
        <w:t xml:space="preserve"> </w:t>
      </w:r>
      <w:r w:rsidRPr="004B7216">
        <w:t>w</w:t>
      </w:r>
      <w:r w:rsidRPr="004B7216">
        <w:rPr>
          <w:spacing w:val="-9"/>
        </w:rPr>
        <w:t xml:space="preserve"> </w:t>
      </w:r>
      <w:r w:rsidRPr="004B7216">
        <w:t>oparciu</w:t>
      </w:r>
      <w:r w:rsidRPr="004B7216">
        <w:rPr>
          <w:spacing w:val="-8"/>
        </w:rPr>
        <w:t xml:space="preserve"> </w:t>
      </w:r>
      <w:r w:rsidRPr="004B7216">
        <w:t>o</w:t>
      </w:r>
      <w:r w:rsidRPr="004B7216">
        <w:rPr>
          <w:spacing w:val="-9"/>
        </w:rPr>
        <w:t xml:space="preserve"> </w:t>
      </w:r>
      <w:r w:rsidRPr="004B7216">
        <w:t>będące</w:t>
      </w:r>
      <w:r w:rsidRPr="004B7216">
        <w:rPr>
          <w:spacing w:val="-10"/>
        </w:rPr>
        <w:t xml:space="preserve"> </w:t>
      </w:r>
      <w:r w:rsidRPr="004B7216">
        <w:t>w</w:t>
      </w:r>
      <w:r w:rsidRPr="004B7216">
        <w:rPr>
          <w:spacing w:val="-9"/>
        </w:rPr>
        <w:t xml:space="preserve"> </w:t>
      </w:r>
      <w:r w:rsidRPr="004B7216">
        <w:t>posiadaniu</w:t>
      </w:r>
      <w:r w:rsidRPr="004B7216">
        <w:rPr>
          <w:spacing w:val="-8"/>
        </w:rPr>
        <w:t xml:space="preserve"> </w:t>
      </w:r>
      <w:r w:rsidRPr="004B7216">
        <w:t>tego</w:t>
      </w:r>
      <w:r w:rsidRPr="004B7216">
        <w:rPr>
          <w:spacing w:val="-9"/>
        </w:rPr>
        <w:t xml:space="preserve"> </w:t>
      </w:r>
      <w:r w:rsidRPr="004B7216">
        <w:t>operatora</w:t>
      </w:r>
      <w:r w:rsidRPr="004B7216">
        <w:rPr>
          <w:spacing w:val="-10"/>
        </w:rPr>
        <w:t xml:space="preserve"> </w:t>
      </w:r>
      <w:r w:rsidRPr="004B7216">
        <w:t>zasoby danych i informacje dotyczące odbiorców przyłączonych do jego sieci,</w:t>
      </w:r>
      <w:r w:rsidRPr="004B7216">
        <w:rPr>
          <w:spacing w:val="-7"/>
        </w:rPr>
        <w:t xml:space="preserve"> </w:t>
      </w:r>
      <w:r w:rsidRPr="004B7216">
        <w:t>lub</w:t>
      </w:r>
    </w:p>
    <w:p w14:paraId="079EE7BC" w14:textId="720150FC" w:rsidR="00F25D83" w:rsidRPr="004B7216" w:rsidRDefault="00F25D83">
      <w:pPr>
        <w:pStyle w:val="Akapitzlist"/>
        <w:widowControl w:val="0"/>
        <w:numPr>
          <w:ilvl w:val="0"/>
          <w:numId w:val="220"/>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w trybie dodatkowym, na wniosek Odbiorcy w ORed lub podmiotu przez </w:t>
      </w:r>
      <w:r w:rsidRPr="004B7216">
        <w:rPr>
          <w:spacing w:val="-3"/>
        </w:rPr>
        <w:t xml:space="preserve">niego </w:t>
      </w:r>
      <w:r w:rsidRPr="004B7216">
        <w:t>upoważnionego.</w:t>
      </w:r>
    </w:p>
    <w:p w14:paraId="5669C230" w14:textId="17E73E02"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W przypadku, o którym mowa w pkt A.10.2.1.5. ppkt 2), proces certyfikacji przeprowadzany jest  wyłącznie  w  trybie  dodatkowym  (na  wniosek  odbiorcy  w ORed lub podmiotu przez niego</w:t>
      </w:r>
      <w:r w:rsidRPr="004B7216">
        <w:rPr>
          <w:spacing w:val="-3"/>
        </w:rPr>
        <w:t xml:space="preserve"> </w:t>
      </w:r>
      <w:r w:rsidRPr="004B7216">
        <w:t>upoważnionego).</w:t>
      </w:r>
    </w:p>
    <w:p w14:paraId="284368F2" w14:textId="0622FE94" w:rsidR="00F25D83" w:rsidRPr="004B7216" w:rsidRDefault="00F25D83">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rPr>
          <w:b/>
        </w:rPr>
        <w:t>Certyfikacja w trybie podstawowym</w:t>
      </w:r>
    </w:p>
    <w:p w14:paraId="60657E03" w14:textId="28B19987"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Certyfikacja w trybie podstawowym, o której mowa w pkt A.10.2.1.6. ppkt 1), dokonywana jest na poniższych zasadach.</w:t>
      </w:r>
    </w:p>
    <w:p w14:paraId="5EC457C0" w14:textId="2D674FB8"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OSD     oraz     OSDn     jako      podmioty      zobowiązane  do przeprowadzenia procesu certyfikacji wszystkich ORed odbiorców podlegających ograniczeniom w dostarczaniu i poborze energii elektrycznej, realizują ten proces w terminie 30 dni kalendarzowych od dnia, od</w:t>
      </w:r>
      <w:r w:rsidRPr="004B7216">
        <w:rPr>
          <w:spacing w:val="-3"/>
        </w:rPr>
        <w:t xml:space="preserve"> </w:t>
      </w:r>
      <w:r w:rsidRPr="004B7216">
        <w:t>którego:</w:t>
      </w:r>
    </w:p>
    <w:p w14:paraId="0B6D708B" w14:textId="274EF2F7" w:rsidR="00F25D83" w:rsidRPr="004B7216" w:rsidRDefault="00F25D83">
      <w:pPr>
        <w:pStyle w:val="Akapitzlist"/>
        <w:widowControl w:val="0"/>
        <w:numPr>
          <w:ilvl w:val="0"/>
          <w:numId w:val="221"/>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odbiorca  w  ORed  został  przyłączony  do  sieci  i  podlega  ograniczeniom   w dostarczaniu i poborze energii elektrycznej, zgodnie z </w:t>
      </w:r>
      <w:r w:rsidRPr="004B7216">
        <w:rPr>
          <w:spacing w:val="-2"/>
        </w:rPr>
        <w:t xml:space="preserve">przepisami </w:t>
      </w:r>
      <w:r w:rsidRPr="004B7216">
        <w:t>rozporządzenia, o którym mowa w pkt A.10.2.1.5. ppkt 1),</w:t>
      </w:r>
      <w:r w:rsidRPr="004B7216">
        <w:rPr>
          <w:spacing w:val="-3"/>
        </w:rPr>
        <w:t xml:space="preserve"> </w:t>
      </w:r>
      <w:r w:rsidRPr="004B7216">
        <w:t>lub</w:t>
      </w:r>
    </w:p>
    <w:p w14:paraId="4A504413" w14:textId="4AD4CC30" w:rsidR="00F25D83" w:rsidRPr="004B7216" w:rsidRDefault="00F25D83">
      <w:pPr>
        <w:pStyle w:val="Akapitzlist"/>
        <w:widowControl w:val="0"/>
        <w:numPr>
          <w:ilvl w:val="0"/>
          <w:numId w:val="221"/>
        </w:numPr>
        <w:tabs>
          <w:tab w:val="left" w:pos="1452"/>
          <w:tab w:val="left" w:pos="1453"/>
        </w:tabs>
        <w:autoSpaceDE w:val="0"/>
        <w:autoSpaceDN w:val="0"/>
        <w:spacing w:before="90" w:after="0" w:line="240" w:lineRule="auto"/>
        <w:ind w:left="2058" w:hanging="357"/>
        <w:contextualSpacing w:val="0"/>
        <w:jc w:val="both"/>
        <w:rPr>
          <w:b/>
          <w:bCs/>
        </w:rPr>
      </w:pPr>
      <w:r w:rsidRPr="004B7216">
        <w:t>odbiorca</w:t>
      </w:r>
      <w:r w:rsidRPr="004B7216">
        <w:rPr>
          <w:spacing w:val="28"/>
        </w:rPr>
        <w:t xml:space="preserve"> </w:t>
      </w:r>
      <w:r w:rsidRPr="004B7216">
        <w:t>w</w:t>
      </w:r>
      <w:r w:rsidRPr="004B7216">
        <w:rPr>
          <w:spacing w:val="29"/>
        </w:rPr>
        <w:t xml:space="preserve"> </w:t>
      </w:r>
      <w:r w:rsidRPr="004B7216">
        <w:t>ORed</w:t>
      </w:r>
      <w:r w:rsidRPr="004B7216">
        <w:rPr>
          <w:spacing w:val="28"/>
        </w:rPr>
        <w:t xml:space="preserve"> </w:t>
      </w:r>
      <w:r w:rsidRPr="004B7216">
        <w:t>zaczyna</w:t>
      </w:r>
      <w:r w:rsidRPr="004B7216">
        <w:rPr>
          <w:spacing w:val="29"/>
        </w:rPr>
        <w:t xml:space="preserve"> </w:t>
      </w:r>
      <w:r w:rsidRPr="004B7216">
        <w:t>podlegać</w:t>
      </w:r>
      <w:r w:rsidRPr="004B7216">
        <w:rPr>
          <w:spacing w:val="29"/>
        </w:rPr>
        <w:t xml:space="preserve"> </w:t>
      </w:r>
      <w:r w:rsidRPr="004B7216">
        <w:t>ograniczeniom</w:t>
      </w:r>
      <w:r w:rsidRPr="004B7216">
        <w:rPr>
          <w:spacing w:val="29"/>
        </w:rPr>
        <w:t xml:space="preserve"> </w:t>
      </w:r>
      <w:r w:rsidRPr="004B7216">
        <w:t>w</w:t>
      </w:r>
      <w:r w:rsidRPr="004B7216">
        <w:rPr>
          <w:spacing w:val="29"/>
        </w:rPr>
        <w:t xml:space="preserve"> </w:t>
      </w:r>
      <w:r w:rsidRPr="004B7216">
        <w:t>dostarczaniu</w:t>
      </w:r>
      <w:r w:rsidRPr="004B7216">
        <w:rPr>
          <w:spacing w:val="30"/>
        </w:rPr>
        <w:t xml:space="preserve"> </w:t>
      </w:r>
      <w:r w:rsidRPr="004B7216">
        <w:t>i</w:t>
      </w:r>
      <w:r w:rsidRPr="004B7216">
        <w:rPr>
          <w:spacing w:val="4"/>
        </w:rPr>
        <w:t xml:space="preserve"> </w:t>
      </w:r>
      <w:r w:rsidRPr="004B7216">
        <w:t xml:space="preserve">poborze energii elektrycznej, zgodnie z  przepisami  rozporządzenia,  o którym  </w:t>
      </w:r>
      <w:r w:rsidRPr="004B7216">
        <w:rPr>
          <w:spacing w:val="-3"/>
        </w:rPr>
        <w:t xml:space="preserve">mowa </w:t>
      </w:r>
      <w:r w:rsidRPr="004B7216">
        <w:t>w pkt A.10.2.1.5. ppkt 1),</w:t>
      </w:r>
      <w:r w:rsidRPr="004B7216">
        <w:rPr>
          <w:spacing w:val="-1"/>
        </w:rPr>
        <w:t xml:space="preserve"> </w:t>
      </w:r>
      <w:r w:rsidRPr="004B7216">
        <w:t>lub</w:t>
      </w:r>
    </w:p>
    <w:p w14:paraId="6AA719C4" w14:textId="279451DE" w:rsidR="00F25D83" w:rsidRPr="004B7216" w:rsidRDefault="00F25D83">
      <w:pPr>
        <w:pStyle w:val="Akapitzlist"/>
        <w:widowControl w:val="0"/>
        <w:numPr>
          <w:ilvl w:val="0"/>
          <w:numId w:val="221"/>
        </w:numPr>
        <w:tabs>
          <w:tab w:val="left" w:pos="1452"/>
          <w:tab w:val="left" w:pos="1453"/>
        </w:tabs>
        <w:autoSpaceDE w:val="0"/>
        <w:autoSpaceDN w:val="0"/>
        <w:spacing w:before="90" w:after="0" w:line="240" w:lineRule="auto"/>
        <w:ind w:left="2058" w:hanging="357"/>
        <w:contextualSpacing w:val="0"/>
        <w:jc w:val="both"/>
        <w:rPr>
          <w:b/>
          <w:bCs/>
        </w:rPr>
      </w:pPr>
      <w:r w:rsidRPr="004B7216">
        <w:t>odpowiednio OSD albo OSDn pozyska informację wskazującą, że przyczyna nie wydania Certyfikatu dla ORed została usunięta (w takim przypadku właściwy operator systemu ponawia proces  certyfikacji  w trybie</w:t>
      </w:r>
      <w:r w:rsidRPr="004B7216">
        <w:rPr>
          <w:spacing w:val="-3"/>
        </w:rPr>
        <w:t xml:space="preserve"> </w:t>
      </w:r>
      <w:r w:rsidRPr="004B7216">
        <w:t>podstawowym).</w:t>
      </w:r>
    </w:p>
    <w:p w14:paraId="525D9582" w14:textId="3BC2AE1D" w:rsidR="00F25D83" w:rsidRPr="004B7216" w:rsidRDefault="00F25D83" w:rsidP="00F25D83">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Postanowienia pkt 1) – 3) określają przypadki certyfikacji pojedynczych ORed, dla których nie został wydany Certyfikat dla ORed.</w:t>
      </w:r>
    </w:p>
    <w:p w14:paraId="371562DA" w14:textId="75F0B3D9"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Certyfikacja obejmuje weryfikację kryteriów określonych w pkt A.10.2.1.2.</w:t>
      </w:r>
    </w:p>
    <w:p w14:paraId="515856B6" w14:textId="7BD23B52"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lastRenderedPageBreak/>
        <w:t>Jeżeli wynik  weryfikacji,  o  której  mowa  w  pkt A.10.2.2.3.,  jest  pozytywny,  to odpowiednio OSD albo OSDn wydaje Certyfikat dla ORed. W przeciwnym wypadku Certyfikat dla ORed nie jest wydawany i odpowiednio OSD albo OSDn informuje odbiorcę w ORed o przyczynie nie wydania tego</w:t>
      </w:r>
      <w:r w:rsidRPr="004B7216">
        <w:rPr>
          <w:spacing w:val="-1"/>
        </w:rPr>
        <w:t xml:space="preserve"> </w:t>
      </w:r>
      <w:r w:rsidRPr="004B7216">
        <w:t>certyfikatu.</w:t>
      </w:r>
    </w:p>
    <w:p w14:paraId="58C0C0C7" w14:textId="75B06A41"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Jeżeli przyczyną nie wydania Certyfikatu dla ORed jest negatywny wynik weryfikacji  kryteriów  określonych   w   pkt A.10.2.1.2.   pkt 2),   nie   powoduje to obowiązku dostosowania odpowiednio przez OSD albo OSDn układów pomiarowo-rozliczeniowych do wymagań określonych w tym</w:t>
      </w:r>
      <w:r w:rsidRPr="004B7216">
        <w:rPr>
          <w:spacing w:val="-9"/>
        </w:rPr>
        <w:t xml:space="preserve"> </w:t>
      </w:r>
      <w:r w:rsidRPr="004B7216">
        <w:t>punkcie.</w:t>
      </w:r>
    </w:p>
    <w:p w14:paraId="56CDD97D" w14:textId="321D85F9"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Nie skutkuje wygaszeniem Certyfikatu dla ORed sytuacja, w której odbiorca, któremu wydano taki certyfikat przestaje, niezależnie od przyczyny, podlegać ograniczeniom w dostarczaniu i poborze energii elektrycznej, zgodnie z przepisami rozporządzenia, o którym mowa w pkt A.10.2.1.5. ppkt 1).</w:t>
      </w:r>
    </w:p>
    <w:p w14:paraId="79D712C8" w14:textId="4AF86D47" w:rsidR="00F25D83" w:rsidRPr="004B7216" w:rsidRDefault="00F25D83">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rPr>
          <w:b/>
        </w:rPr>
        <w:t>Certyfikacja w trybie dodatkowym</w:t>
      </w:r>
    </w:p>
    <w:p w14:paraId="7CC44733" w14:textId="10EC768D"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Certyfikacja w  trybie  dodatkowym,  o  której  mowa  w  pkt  A.10.2.1.6.  ppkt  2) i pkt A.10.2.1.7. dokonywana jest na poniższych</w:t>
      </w:r>
      <w:r w:rsidRPr="004B7216">
        <w:rPr>
          <w:spacing w:val="-2"/>
        </w:rPr>
        <w:t xml:space="preserve"> </w:t>
      </w:r>
      <w:r w:rsidRPr="004B7216">
        <w:t>zasadach.</w:t>
      </w:r>
    </w:p>
    <w:p w14:paraId="72D6CA86" w14:textId="35246F04"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Odbiorca</w:t>
      </w:r>
      <w:r w:rsidRPr="004B7216">
        <w:rPr>
          <w:spacing w:val="-12"/>
        </w:rPr>
        <w:t xml:space="preserve"> </w:t>
      </w:r>
      <w:r w:rsidRPr="004B7216">
        <w:t>w</w:t>
      </w:r>
      <w:r w:rsidRPr="004B7216">
        <w:rPr>
          <w:spacing w:val="-10"/>
        </w:rPr>
        <w:t xml:space="preserve"> </w:t>
      </w:r>
      <w:r w:rsidRPr="004B7216">
        <w:t>ORed</w:t>
      </w:r>
      <w:r w:rsidRPr="004B7216">
        <w:rPr>
          <w:spacing w:val="-10"/>
        </w:rPr>
        <w:t xml:space="preserve"> </w:t>
      </w:r>
      <w:r w:rsidRPr="004B7216">
        <w:t>lub</w:t>
      </w:r>
      <w:r w:rsidRPr="004B7216">
        <w:rPr>
          <w:spacing w:val="-9"/>
        </w:rPr>
        <w:t xml:space="preserve"> </w:t>
      </w:r>
      <w:r w:rsidRPr="004B7216">
        <w:t>upoważniony</w:t>
      </w:r>
      <w:r w:rsidRPr="004B7216">
        <w:rPr>
          <w:spacing w:val="-9"/>
        </w:rPr>
        <w:t xml:space="preserve"> </w:t>
      </w:r>
      <w:r w:rsidRPr="004B7216">
        <w:t>przez</w:t>
      </w:r>
      <w:r w:rsidRPr="004B7216">
        <w:rPr>
          <w:spacing w:val="-11"/>
        </w:rPr>
        <w:t xml:space="preserve"> </w:t>
      </w:r>
      <w:r w:rsidRPr="004B7216">
        <w:t>niego</w:t>
      </w:r>
      <w:r w:rsidRPr="004B7216">
        <w:rPr>
          <w:spacing w:val="-10"/>
        </w:rPr>
        <w:t xml:space="preserve"> </w:t>
      </w:r>
      <w:r w:rsidRPr="004B7216">
        <w:t>podmiot</w:t>
      </w:r>
      <w:r w:rsidRPr="004B7216">
        <w:rPr>
          <w:spacing w:val="-10"/>
        </w:rPr>
        <w:t xml:space="preserve"> </w:t>
      </w:r>
      <w:r w:rsidRPr="004B7216">
        <w:t>składa</w:t>
      </w:r>
      <w:r w:rsidRPr="004B7216">
        <w:rPr>
          <w:spacing w:val="-11"/>
        </w:rPr>
        <w:t xml:space="preserve"> </w:t>
      </w:r>
      <w:r w:rsidRPr="004B7216">
        <w:t>wniosek</w:t>
      </w:r>
      <w:r w:rsidRPr="004B7216">
        <w:rPr>
          <w:spacing w:val="-10"/>
        </w:rPr>
        <w:t xml:space="preserve"> </w:t>
      </w:r>
      <w:r w:rsidRPr="004B7216">
        <w:t>o</w:t>
      </w:r>
      <w:r w:rsidRPr="004B7216">
        <w:rPr>
          <w:spacing w:val="-2"/>
        </w:rPr>
        <w:t xml:space="preserve"> </w:t>
      </w:r>
      <w:r w:rsidRPr="004B7216">
        <w:t>wydanie Certyfikatu dla ORed</w:t>
      </w:r>
      <w:r w:rsidRPr="004B7216">
        <w:rPr>
          <w:spacing w:val="-1"/>
        </w:rPr>
        <w:t xml:space="preserve"> </w:t>
      </w:r>
      <w:r w:rsidRPr="004B7216">
        <w:t>do:</w:t>
      </w:r>
    </w:p>
    <w:p w14:paraId="56C5EC0C" w14:textId="114BE7DC" w:rsidR="00F25D83" w:rsidRPr="004B7216" w:rsidRDefault="00F25D83">
      <w:pPr>
        <w:pStyle w:val="Akapitzlist"/>
        <w:widowControl w:val="0"/>
        <w:numPr>
          <w:ilvl w:val="0"/>
          <w:numId w:val="222"/>
        </w:numPr>
        <w:tabs>
          <w:tab w:val="left" w:pos="1452"/>
          <w:tab w:val="left" w:pos="1453"/>
        </w:tabs>
        <w:autoSpaceDE w:val="0"/>
        <w:autoSpaceDN w:val="0"/>
        <w:spacing w:before="90" w:after="0" w:line="240" w:lineRule="auto"/>
        <w:ind w:left="2058" w:hanging="357"/>
        <w:contextualSpacing w:val="0"/>
        <w:jc w:val="both"/>
        <w:rPr>
          <w:b/>
          <w:bCs/>
        </w:rPr>
      </w:pPr>
      <w:r w:rsidRPr="004B7216">
        <w:t>OSD – jeśli ORed posiada przynajmniej jedno PPE w sieci dystrybucyjnej OSD,</w:t>
      </w:r>
    </w:p>
    <w:p w14:paraId="1E12F937" w14:textId="16591E80" w:rsidR="00F25D83" w:rsidRPr="004B7216" w:rsidRDefault="00F25D83">
      <w:pPr>
        <w:pStyle w:val="Akapitzlist"/>
        <w:widowControl w:val="0"/>
        <w:numPr>
          <w:ilvl w:val="0"/>
          <w:numId w:val="222"/>
        </w:numPr>
        <w:tabs>
          <w:tab w:val="left" w:pos="1452"/>
          <w:tab w:val="left" w:pos="1453"/>
        </w:tabs>
        <w:autoSpaceDE w:val="0"/>
        <w:autoSpaceDN w:val="0"/>
        <w:spacing w:before="90" w:after="0" w:line="240" w:lineRule="auto"/>
        <w:ind w:left="2058" w:hanging="357"/>
        <w:contextualSpacing w:val="0"/>
        <w:jc w:val="both"/>
        <w:rPr>
          <w:b/>
          <w:bCs/>
        </w:rPr>
      </w:pPr>
      <w:r w:rsidRPr="004B7216">
        <w:t>OSDn – jeśli ORed posiada wyłącznie PPE w sieci dystrybucyjnej</w:t>
      </w:r>
      <w:r w:rsidRPr="004B7216">
        <w:rPr>
          <w:spacing w:val="-10"/>
        </w:rPr>
        <w:t xml:space="preserve"> </w:t>
      </w:r>
      <w:r w:rsidRPr="004B7216">
        <w:t>OSDn.</w:t>
      </w:r>
    </w:p>
    <w:p w14:paraId="76EC88A6" w14:textId="63B780B6" w:rsidR="00F25D83" w:rsidRPr="004B7216" w:rsidRDefault="00F25D83" w:rsidP="00F25D83">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Jeśli ORed jest przyłączony do sieci dystrybucyjnej kilku OSD lub kilku OSDn, wniosek o wydanie Certyfikatu dla ORed, składany jest odpowiednio dla miejsca przyłączenia, do wybranego przez siebie jednego OSD lub OSDn.</w:t>
      </w:r>
    </w:p>
    <w:p w14:paraId="28EF578D" w14:textId="5A565FD3" w:rsidR="00F25D83" w:rsidRPr="004B7216" w:rsidRDefault="00F25D8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Wniosek o wydanie Certyfikatu dla ORed zawiera w</w:t>
      </w:r>
      <w:r w:rsidRPr="004B7216">
        <w:rPr>
          <w:spacing w:val="-14"/>
        </w:rPr>
        <w:t xml:space="preserve"> </w:t>
      </w:r>
      <w:r w:rsidRPr="004B7216">
        <w:t>szczególności:</w:t>
      </w:r>
    </w:p>
    <w:p w14:paraId="22F48016" w14:textId="3DD96879" w:rsidR="00F25D83" w:rsidRPr="004B7216" w:rsidRDefault="00F25D83">
      <w:pPr>
        <w:pStyle w:val="Akapitzlist"/>
        <w:widowControl w:val="0"/>
        <w:numPr>
          <w:ilvl w:val="0"/>
          <w:numId w:val="223"/>
        </w:numPr>
        <w:tabs>
          <w:tab w:val="left" w:pos="1452"/>
          <w:tab w:val="left" w:pos="1453"/>
        </w:tabs>
        <w:autoSpaceDE w:val="0"/>
        <w:autoSpaceDN w:val="0"/>
        <w:spacing w:before="90" w:after="0" w:line="240" w:lineRule="auto"/>
        <w:ind w:left="2058" w:hanging="357"/>
        <w:contextualSpacing w:val="0"/>
        <w:jc w:val="both"/>
        <w:rPr>
          <w:b/>
          <w:bCs/>
        </w:rPr>
      </w:pPr>
      <w:r w:rsidRPr="004B7216">
        <w:t>dane</w:t>
      </w:r>
      <w:r w:rsidRPr="004B7216">
        <w:rPr>
          <w:spacing w:val="-13"/>
        </w:rPr>
        <w:t xml:space="preserve"> </w:t>
      </w:r>
      <w:r w:rsidRPr="004B7216">
        <w:t>identyfikacyjne</w:t>
      </w:r>
      <w:r w:rsidRPr="004B7216">
        <w:rPr>
          <w:spacing w:val="-11"/>
        </w:rPr>
        <w:t xml:space="preserve"> </w:t>
      </w:r>
      <w:r w:rsidRPr="004B7216">
        <w:t>odbiorcy</w:t>
      </w:r>
      <w:r w:rsidRPr="004B7216">
        <w:rPr>
          <w:spacing w:val="-11"/>
        </w:rPr>
        <w:t xml:space="preserve"> </w:t>
      </w:r>
      <w:r w:rsidRPr="004B7216">
        <w:t>w</w:t>
      </w:r>
      <w:r w:rsidRPr="004B7216">
        <w:rPr>
          <w:spacing w:val="-12"/>
        </w:rPr>
        <w:t xml:space="preserve"> </w:t>
      </w:r>
      <w:r w:rsidRPr="004B7216">
        <w:t>ORed</w:t>
      </w:r>
      <w:r w:rsidRPr="004B7216">
        <w:rPr>
          <w:spacing w:val="-11"/>
        </w:rPr>
        <w:t xml:space="preserve"> </w:t>
      </w:r>
      <w:r w:rsidRPr="004B7216">
        <w:t>(firma</w:t>
      </w:r>
      <w:r w:rsidRPr="004B7216">
        <w:rPr>
          <w:spacing w:val="-12"/>
        </w:rPr>
        <w:t xml:space="preserve"> </w:t>
      </w:r>
      <w:r w:rsidRPr="004B7216">
        <w:t>pod</w:t>
      </w:r>
      <w:r w:rsidRPr="004B7216">
        <w:rPr>
          <w:spacing w:val="-11"/>
        </w:rPr>
        <w:t xml:space="preserve"> </w:t>
      </w:r>
      <w:r w:rsidRPr="004B7216">
        <w:t>jaką</w:t>
      </w:r>
      <w:r w:rsidRPr="004B7216">
        <w:rPr>
          <w:spacing w:val="-12"/>
        </w:rPr>
        <w:t xml:space="preserve"> </w:t>
      </w:r>
      <w:r w:rsidRPr="004B7216">
        <w:t>działa</w:t>
      </w:r>
      <w:r w:rsidRPr="004B7216">
        <w:rPr>
          <w:spacing w:val="-11"/>
        </w:rPr>
        <w:t xml:space="preserve"> </w:t>
      </w:r>
      <w:r w:rsidRPr="004B7216">
        <w:t>odbiorca</w:t>
      </w:r>
      <w:r w:rsidRPr="004B7216">
        <w:rPr>
          <w:spacing w:val="-12"/>
        </w:rPr>
        <w:t xml:space="preserve"> </w:t>
      </w:r>
      <w:r w:rsidRPr="004B7216">
        <w:t>w</w:t>
      </w:r>
      <w:r w:rsidRPr="004B7216">
        <w:rPr>
          <w:spacing w:val="-2"/>
        </w:rPr>
        <w:t xml:space="preserve"> </w:t>
      </w:r>
      <w:r w:rsidRPr="004B7216">
        <w:t>ORed, NIP lub PESEL) oraz jego dane kontaktowe (w tym adres poczty</w:t>
      </w:r>
      <w:r w:rsidRPr="004B7216">
        <w:rPr>
          <w:spacing w:val="-37"/>
        </w:rPr>
        <w:t xml:space="preserve"> </w:t>
      </w:r>
      <w:r w:rsidRPr="004B7216">
        <w:t>elektronicznej na potrzeby zarządzania Certyfikatem dla ORed),</w:t>
      </w:r>
    </w:p>
    <w:p w14:paraId="2797F415" w14:textId="2135F81C" w:rsidR="00F25D83" w:rsidRPr="004B7216" w:rsidRDefault="00F25D83">
      <w:pPr>
        <w:pStyle w:val="Akapitzlist"/>
        <w:widowControl w:val="0"/>
        <w:numPr>
          <w:ilvl w:val="0"/>
          <w:numId w:val="223"/>
        </w:numPr>
        <w:tabs>
          <w:tab w:val="left" w:pos="1452"/>
          <w:tab w:val="left" w:pos="1453"/>
        </w:tabs>
        <w:autoSpaceDE w:val="0"/>
        <w:autoSpaceDN w:val="0"/>
        <w:spacing w:before="90" w:after="0" w:line="240" w:lineRule="auto"/>
        <w:ind w:left="2058" w:hanging="357"/>
        <w:contextualSpacing w:val="0"/>
        <w:jc w:val="both"/>
        <w:rPr>
          <w:b/>
          <w:bCs/>
        </w:rPr>
      </w:pPr>
      <w:r w:rsidRPr="004B7216">
        <w:t>dane</w:t>
      </w:r>
      <w:r w:rsidRPr="004B7216">
        <w:rPr>
          <w:spacing w:val="-7"/>
        </w:rPr>
        <w:t xml:space="preserve"> </w:t>
      </w:r>
      <w:r w:rsidRPr="004B7216">
        <w:t>identyfikacyjne</w:t>
      </w:r>
      <w:r w:rsidRPr="004B7216">
        <w:rPr>
          <w:spacing w:val="-6"/>
        </w:rPr>
        <w:t xml:space="preserve"> </w:t>
      </w:r>
      <w:r w:rsidRPr="004B7216">
        <w:t>wnioskodawcy</w:t>
      </w:r>
      <w:r w:rsidRPr="004B7216">
        <w:rPr>
          <w:spacing w:val="-5"/>
        </w:rPr>
        <w:t xml:space="preserve"> </w:t>
      </w:r>
      <w:r w:rsidRPr="004B7216">
        <w:t>(firma</w:t>
      </w:r>
      <w:r w:rsidRPr="004B7216">
        <w:rPr>
          <w:spacing w:val="-7"/>
        </w:rPr>
        <w:t xml:space="preserve"> </w:t>
      </w:r>
      <w:r w:rsidRPr="004B7216">
        <w:t>pod</w:t>
      </w:r>
      <w:r w:rsidRPr="004B7216">
        <w:rPr>
          <w:spacing w:val="-5"/>
        </w:rPr>
        <w:t xml:space="preserve"> </w:t>
      </w:r>
      <w:r w:rsidRPr="004B7216">
        <w:t>jaką</w:t>
      </w:r>
      <w:r w:rsidRPr="004B7216">
        <w:rPr>
          <w:spacing w:val="-7"/>
        </w:rPr>
        <w:t xml:space="preserve"> </w:t>
      </w:r>
      <w:r w:rsidRPr="004B7216">
        <w:t>działa</w:t>
      </w:r>
      <w:r w:rsidRPr="004B7216">
        <w:rPr>
          <w:spacing w:val="-7"/>
        </w:rPr>
        <w:t xml:space="preserve"> </w:t>
      </w:r>
      <w:r w:rsidRPr="004B7216">
        <w:t>wnioskodawca,</w:t>
      </w:r>
      <w:r w:rsidRPr="004B7216">
        <w:rPr>
          <w:spacing w:val="-3"/>
        </w:rPr>
        <w:t xml:space="preserve"> </w:t>
      </w:r>
      <w:r w:rsidRPr="004B7216">
        <w:t>NIP lub PESEL) oraz jego dane kontaktowe (w tym adres poczty elektronicznej na potrzeby</w:t>
      </w:r>
      <w:r w:rsidRPr="004B7216">
        <w:rPr>
          <w:spacing w:val="-18"/>
        </w:rPr>
        <w:t xml:space="preserve"> </w:t>
      </w:r>
      <w:r w:rsidRPr="004B7216">
        <w:t>komunikacji</w:t>
      </w:r>
      <w:r w:rsidRPr="004B7216">
        <w:rPr>
          <w:spacing w:val="-16"/>
        </w:rPr>
        <w:t xml:space="preserve"> </w:t>
      </w:r>
      <w:r w:rsidRPr="004B7216">
        <w:t>w sprawie</w:t>
      </w:r>
      <w:r w:rsidRPr="004B7216">
        <w:rPr>
          <w:spacing w:val="-18"/>
        </w:rPr>
        <w:t xml:space="preserve"> </w:t>
      </w:r>
      <w:r w:rsidRPr="004B7216">
        <w:t>wniosku)</w:t>
      </w:r>
      <w:r w:rsidRPr="004B7216">
        <w:rPr>
          <w:spacing w:val="-17"/>
        </w:rPr>
        <w:t xml:space="preserve"> </w:t>
      </w:r>
      <w:r w:rsidRPr="004B7216">
        <w:t>–</w:t>
      </w:r>
      <w:r w:rsidRPr="004B7216">
        <w:rPr>
          <w:spacing w:val="-14"/>
        </w:rPr>
        <w:t xml:space="preserve"> </w:t>
      </w:r>
      <w:r w:rsidRPr="004B7216">
        <w:t>w</w:t>
      </w:r>
      <w:r w:rsidRPr="004B7216">
        <w:rPr>
          <w:spacing w:val="-17"/>
        </w:rPr>
        <w:t xml:space="preserve"> </w:t>
      </w:r>
      <w:r w:rsidRPr="004B7216">
        <w:t>przypadku</w:t>
      </w:r>
      <w:r w:rsidRPr="004B7216">
        <w:rPr>
          <w:spacing w:val="-17"/>
        </w:rPr>
        <w:t xml:space="preserve"> </w:t>
      </w:r>
      <w:r w:rsidRPr="004B7216">
        <w:t>wniosków</w:t>
      </w:r>
      <w:r w:rsidRPr="004B7216">
        <w:rPr>
          <w:spacing w:val="-18"/>
        </w:rPr>
        <w:t xml:space="preserve"> </w:t>
      </w:r>
      <w:r w:rsidRPr="004B7216">
        <w:t>składanych przez podmiot upoważniany przez odbiorcę w ORed,</w:t>
      </w:r>
    </w:p>
    <w:p w14:paraId="528826C0" w14:textId="4C437AC7" w:rsidR="00F25D83" w:rsidRPr="004B7216" w:rsidRDefault="00F25D83">
      <w:pPr>
        <w:pStyle w:val="Akapitzlist"/>
        <w:widowControl w:val="0"/>
        <w:numPr>
          <w:ilvl w:val="0"/>
          <w:numId w:val="223"/>
        </w:numPr>
        <w:tabs>
          <w:tab w:val="left" w:pos="1452"/>
          <w:tab w:val="left" w:pos="1453"/>
        </w:tabs>
        <w:autoSpaceDE w:val="0"/>
        <w:autoSpaceDN w:val="0"/>
        <w:spacing w:before="90" w:after="0" w:line="240" w:lineRule="auto"/>
        <w:ind w:left="2058" w:hanging="357"/>
        <w:contextualSpacing w:val="0"/>
        <w:jc w:val="both"/>
        <w:rPr>
          <w:b/>
          <w:bCs/>
        </w:rPr>
      </w:pPr>
      <w:r w:rsidRPr="004B7216">
        <w:t>dane ORed (nazwa, adres lokalizacji),</w:t>
      </w:r>
    </w:p>
    <w:p w14:paraId="5470B9AF" w14:textId="777F1647" w:rsidR="00F25D83" w:rsidRPr="004B7216" w:rsidRDefault="00F25D83">
      <w:pPr>
        <w:pStyle w:val="Akapitzlist"/>
        <w:widowControl w:val="0"/>
        <w:numPr>
          <w:ilvl w:val="0"/>
          <w:numId w:val="223"/>
        </w:numPr>
        <w:tabs>
          <w:tab w:val="left" w:pos="1452"/>
          <w:tab w:val="left" w:pos="1453"/>
        </w:tabs>
        <w:autoSpaceDE w:val="0"/>
        <w:autoSpaceDN w:val="0"/>
        <w:spacing w:before="90" w:after="0" w:line="240" w:lineRule="auto"/>
        <w:ind w:left="2058" w:hanging="357"/>
        <w:contextualSpacing w:val="0"/>
        <w:jc w:val="both"/>
        <w:rPr>
          <w:b/>
          <w:bCs/>
        </w:rPr>
      </w:pPr>
      <w:r w:rsidRPr="004B7216">
        <w:t>wykaz unikalnych w skali kraju kodów PPE z przypisaniem do OSD, zgodnie  z kodyfikacją danego OSD, składających się na kompletny układ zasilania danego ORed z sieci dystrybucyjnej, zgodnie z pkt A.10.2.1.2.,</w:t>
      </w:r>
    </w:p>
    <w:p w14:paraId="50D8C4A8" w14:textId="184383E0" w:rsidR="00F25D83" w:rsidRPr="004B7216" w:rsidRDefault="00F25D83">
      <w:pPr>
        <w:pStyle w:val="Akapitzlist"/>
        <w:widowControl w:val="0"/>
        <w:numPr>
          <w:ilvl w:val="0"/>
          <w:numId w:val="223"/>
        </w:numPr>
        <w:tabs>
          <w:tab w:val="left" w:pos="1452"/>
          <w:tab w:val="left" w:pos="1453"/>
        </w:tabs>
        <w:autoSpaceDE w:val="0"/>
        <w:autoSpaceDN w:val="0"/>
        <w:spacing w:before="90" w:after="0" w:line="240" w:lineRule="auto"/>
        <w:ind w:left="2058" w:hanging="357"/>
        <w:contextualSpacing w:val="0"/>
        <w:jc w:val="both"/>
        <w:rPr>
          <w:b/>
          <w:bCs/>
        </w:rPr>
      </w:pPr>
      <w:r w:rsidRPr="004B7216">
        <w:lastRenderedPageBreak/>
        <w:t>atrybut ORed (ORed O  – obiekt odbiorczy,  ORed OG – obiekt odbiorczy z generacją wewnętrzną), wskazujący czy ORed jest obiektem wyłącznie odbiorczym czy obiektem posiadającym generację wewnętrzną z możliwością wprowadzania   energii    elektrycznej    do    sieci    dystrybucyjnej,    zgodnie z postanowieniami  umowy,  na  podstawie  której   świadczone  są   odbiorcy w ORed usługi</w:t>
      </w:r>
      <w:r w:rsidRPr="004B7216">
        <w:rPr>
          <w:spacing w:val="-2"/>
        </w:rPr>
        <w:t xml:space="preserve"> </w:t>
      </w:r>
      <w:r w:rsidRPr="004B7216">
        <w:t>dystrybucji,</w:t>
      </w:r>
    </w:p>
    <w:p w14:paraId="61DD5593" w14:textId="0328C192" w:rsidR="00F25D83" w:rsidRPr="004B7216" w:rsidRDefault="00F25D83">
      <w:pPr>
        <w:pStyle w:val="Akapitzlist"/>
        <w:widowControl w:val="0"/>
        <w:numPr>
          <w:ilvl w:val="0"/>
          <w:numId w:val="223"/>
        </w:numPr>
        <w:tabs>
          <w:tab w:val="left" w:pos="1452"/>
          <w:tab w:val="left" w:pos="1453"/>
        </w:tabs>
        <w:autoSpaceDE w:val="0"/>
        <w:autoSpaceDN w:val="0"/>
        <w:spacing w:before="90" w:after="0" w:line="240" w:lineRule="auto"/>
        <w:ind w:left="2058" w:hanging="357"/>
        <w:contextualSpacing w:val="0"/>
        <w:jc w:val="both"/>
        <w:rPr>
          <w:b/>
          <w:bCs/>
        </w:rPr>
      </w:pPr>
      <w:r w:rsidRPr="004B7216">
        <w:t>oświadczenia odbiorcy w ORed lub odpowiednio podmiotu przez niego upoważnionego:</w:t>
      </w:r>
    </w:p>
    <w:p w14:paraId="34198B45" w14:textId="28B588D6" w:rsidR="00F25D83" w:rsidRPr="004B7216" w:rsidRDefault="00F25D83">
      <w:pPr>
        <w:pStyle w:val="Akapitzlist"/>
        <w:widowControl w:val="0"/>
        <w:numPr>
          <w:ilvl w:val="1"/>
          <w:numId w:val="223"/>
        </w:numPr>
        <w:tabs>
          <w:tab w:val="left" w:pos="1452"/>
          <w:tab w:val="left" w:pos="1453"/>
        </w:tabs>
        <w:autoSpaceDE w:val="0"/>
        <w:autoSpaceDN w:val="0"/>
        <w:spacing w:before="90" w:after="0" w:line="240" w:lineRule="auto"/>
        <w:ind w:left="2342" w:hanging="357"/>
        <w:contextualSpacing w:val="0"/>
        <w:jc w:val="both"/>
        <w:rPr>
          <w:b/>
          <w:bCs/>
        </w:rPr>
      </w:pPr>
      <w:r w:rsidRPr="004B7216">
        <w:t>o zgodzie na przekazywanie danych pomiarowych przez OSD do OSP (dotyczy ORed przyłączonych wyłącznie do sieci dystrybucyjnej OSD),</w:t>
      </w:r>
    </w:p>
    <w:p w14:paraId="5AA340A3" w14:textId="43F38721" w:rsidR="00F25D83" w:rsidRPr="004B7216" w:rsidRDefault="00F25D83">
      <w:pPr>
        <w:pStyle w:val="Akapitzlist"/>
        <w:widowControl w:val="0"/>
        <w:numPr>
          <w:ilvl w:val="1"/>
          <w:numId w:val="223"/>
        </w:numPr>
        <w:tabs>
          <w:tab w:val="left" w:pos="1452"/>
          <w:tab w:val="left" w:pos="1453"/>
        </w:tabs>
        <w:autoSpaceDE w:val="0"/>
        <w:autoSpaceDN w:val="0"/>
        <w:spacing w:before="90" w:after="0" w:line="240" w:lineRule="auto"/>
        <w:ind w:left="2342" w:hanging="357"/>
        <w:contextualSpacing w:val="0"/>
        <w:jc w:val="both"/>
        <w:rPr>
          <w:b/>
          <w:bCs/>
        </w:rPr>
      </w:pPr>
      <w:r w:rsidRPr="004B7216">
        <w:t>o zgodzie na przekazywanie danych pomiarowych przez OSDn do OSD i OSD do OSP (dotyczy ORed przyłączonych do sieci</w:t>
      </w:r>
      <w:r w:rsidRPr="004B7216">
        <w:rPr>
          <w:spacing w:val="-1"/>
        </w:rPr>
        <w:t xml:space="preserve"> </w:t>
      </w:r>
      <w:r w:rsidRPr="004B7216">
        <w:t>OSDn),</w:t>
      </w:r>
    </w:p>
    <w:p w14:paraId="56E4C7BC" w14:textId="21CF4EBE" w:rsidR="00F25D83" w:rsidRPr="004B7216" w:rsidRDefault="00F25D83">
      <w:pPr>
        <w:pStyle w:val="Akapitzlist"/>
        <w:widowControl w:val="0"/>
        <w:numPr>
          <w:ilvl w:val="1"/>
          <w:numId w:val="223"/>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o zgodzie na przekazywanie danych pomiarowych przez OSP do innego podmiotu (dotyczy przypadku, gdy odbiorca w ORed </w:t>
      </w:r>
      <w:r w:rsidRPr="004B7216">
        <w:rPr>
          <w:spacing w:val="-3"/>
        </w:rPr>
        <w:t xml:space="preserve">dopuszcza </w:t>
      </w:r>
      <w:r w:rsidRPr="004B7216">
        <w:t>udostępnianie swoich ORed upoważnianemu przez niego podmiotowi, który świadczy usługę</w:t>
      </w:r>
      <w:r w:rsidRPr="004B7216">
        <w:rPr>
          <w:spacing w:val="1"/>
        </w:rPr>
        <w:t xml:space="preserve"> </w:t>
      </w:r>
      <w:r w:rsidRPr="004B7216">
        <w:t>IRP i usłudze IZP),</w:t>
      </w:r>
    </w:p>
    <w:p w14:paraId="3FA0A6F9" w14:textId="11327B85" w:rsidR="00F25D83" w:rsidRPr="004B7216" w:rsidRDefault="00F25D83">
      <w:pPr>
        <w:pStyle w:val="Akapitzlist"/>
        <w:widowControl w:val="0"/>
        <w:numPr>
          <w:ilvl w:val="1"/>
          <w:numId w:val="223"/>
        </w:numPr>
        <w:tabs>
          <w:tab w:val="left" w:pos="1452"/>
          <w:tab w:val="left" w:pos="1453"/>
        </w:tabs>
        <w:autoSpaceDE w:val="0"/>
        <w:autoSpaceDN w:val="0"/>
        <w:spacing w:before="90" w:after="0" w:line="240" w:lineRule="auto"/>
        <w:ind w:left="2342" w:hanging="357"/>
        <w:contextualSpacing w:val="0"/>
        <w:jc w:val="both"/>
        <w:rPr>
          <w:b/>
          <w:bCs/>
        </w:rPr>
      </w:pPr>
      <w:r w:rsidRPr="004B7216">
        <w:t>o zgodzie na wprowadzenie do systemu IP DSR danych ORed (nazwa, adres</w:t>
      </w:r>
      <w:r w:rsidRPr="004B7216">
        <w:rPr>
          <w:spacing w:val="-1"/>
        </w:rPr>
        <w:t xml:space="preserve"> </w:t>
      </w:r>
      <w:r w:rsidRPr="004B7216">
        <w:t>lokalizacji),</w:t>
      </w:r>
    </w:p>
    <w:p w14:paraId="43976226" w14:textId="219D15C3" w:rsidR="00F25D83" w:rsidRPr="004B7216" w:rsidRDefault="00F25D83">
      <w:pPr>
        <w:pStyle w:val="Akapitzlist"/>
        <w:widowControl w:val="0"/>
        <w:numPr>
          <w:ilvl w:val="1"/>
          <w:numId w:val="223"/>
        </w:numPr>
        <w:tabs>
          <w:tab w:val="left" w:pos="1452"/>
          <w:tab w:val="left" w:pos="1453"/>
        </w:tabs>
        <w:autoSpaceDE w:val="0"/>
        <w:autoSpaceDN w:val="0"/>
        <w:spacing w:before="90" w:after="0" w:line="240" w:lineRule="auto"/>
        <w:ind w:left="2342" w:hanging="357"/>
        <w:contextualSpacing w:val="0"/>
        <w:jc w:val="both"/>
        <w:rPr>
          <w:b/>
          <w:bCs/>
        </w:rPr>
      </w:pPr>
      <w:r w:rsidRPr="004B7216">
        <w:t>o</w:t>
      </w:r>
      <w:r w:rsidRPr="004B7216">
        <w:rPr>
          <w:spacing w:val="-15"/>
        </w:rPr>
        <w:t xml:space="preserve"> </w:t>
      </w:r>
      <w:r w:rsidRPr="004B7216">
        <w:t>spełnieniu</w:t>
      </w:r>
      <w:r w:rsidRPr="004B7216">
        <w:rPr>
          <w:spacing w:val="-14"/>
        </w:rPr>
        <w:t xml:space="preserve"> </w:t>
      </w:r>
      <w:r w:rsidRPr="004B7216">
        <w:t>warunku</w:t>
      </w:r>
      <w:r w:rsidRPr="004B7216">
        <w:rPr>
          <w:spacing w:val="-16"/>
        </w:rPr>
        <w:t xml:space="preserve"> </w:t>
      </w:r>
      <w:r w:rsidRPr="004B7216">
        <w:t>dodatniej</w:t>
      </w:r>
      <w:r w:rsidRPr="004B7216">
        <w:rPr>
          <w:spacing w:val="-14"/>
        </w:rPr>
        <w:t xml:space="preserve"> </w:t>
      </w:r>
      <w:r w:rsidRPr="004B7216">
        <w:t>wartości</w:t>
      </w:r>
      <w:r w:rsidRPr="004B7216">
        <w:rPr>
          <w:spacing w:val="-14"/>
        </w:rPr>
        <w:t xml:space="preserve"> </w:t>
      </w:r>
      <w:r w:rsidRPr="004B7216">
        <w:t>salda</w:t>
      </w:r>
      <w:r w:rsidRPr="004B7216">
        <w:rPr>
          <w:spacing w:val="-16"/>
        </w:rPr>
        <w:t xml:space="preserve"> </w:t>
      </w:r>
      <w:r w:rsidRPr="004B7216">
        <w:t>energii</w:t>
      </w:r>
      <w:r w:rsidRPr="004B7216">
        <w:rPr>
          <w:spacing w:val="-14"/>
        </w:rPr>
        <w:t xml:space="preserve"> </w:t>
      </w:r>
      <w:r w:rsidRPr="004B7216">
        <w:t>elektrycznej</w:t>
      </w:r>
      <w:r w:rsidRPr="004B7216">
        <w:rPr>
          <w:spacing w:val="-14"/>
        </w:rPr>
        <w:t xml:space="preserve"> </w:t>
      </w:r>
      <w:r w:rsidRPr="004B7216">
        <w:t>pobranej przez</w:t>
      </w:r>
      <w:r w:rsidRPr="004B7216">
        <w:rPr>
          <w:spacing w:val="-8"/>
        </w:rPr>
        <w:t xml:space="preserve"> </w:t>
      </w:r>
      <w:r w:rsidRPr="004B7216">
        <w:t>ORed</w:t>
      </w:r>
      <w:r w:rsidRPr="004B7216">
        <w:rPr>
          <w:spacing w:val="-8"/>
        </w:rPr>
        <w:t xml:space="preserve"> </w:t>
      </w:r>
      <w:r w:rsidRPr="004B7216">
        <w:t>z</w:t>
      </w:r>
      <w:r w:rsidRPr="004B7216">
        <w:rPr>
          <w:spacing w:val="-10"/>
        </w:rPr>
        <w:t xml:space="preserve"> </w:t>
      </w:r>
      <w:r w:rsidRPr="004B7216">
        <w:t>sieci</w:t>
      </w:r>
      <w:r w:rsidRPr="004B7216">
        <w:rPr>
          <w:spacing w:val="-9"/>
        </w:rPr>
        <w:t xml:space="preserve"> </w:t>
      </w:r>
      <w:r w:rsidRPr="004B7216">
        <w:t>i</w:t>
      </w:r>
      <w:r w:rsidRPr="004B7216">
        <w:rPr>
          <w:spacing w:val="-9"/>
        </w:rPr>
        <w:t xml:space="preserve"> </w:t>
      </w:r>
      <w:r w:rsidRPr="004B7216">
        <w:t>wprowadzonej</w:t>
      </w:r>
      <w:r w:rsidRPr="004B7216">
        <w:rPr>
          <w:spacing w:val="-6"/>
        </w:rPr>
        <w:t xml:space="preserve"> </w:t>
      </w:r>
      <w:r w:rsidRPr="004B7216">
        <w:t>do</w:t>
      </w:r>
      <w:r w:rsidRPr="004B7216">
        <w:rPr>
          <w:spacing w:val="-10"/>
        </w:rPr>
        <w:t xml:space="preserve"> </w:t>
      </w:r>
      <w:r w:rsidRPr="004B7216">
        <w:t>sieci</w:t>
      </w:r>
      <w:r w:rsidRPr="004B7216">
        <w:rPr>
          <w:spacing w:val="-7"/>
        </w:rPr>
        <w:t xml:space="preserve"> </w:t>
      </w:r>
      <w:r w:rsidRPr="004B7216">
        <w:t>za</w:t>
      </w:r>
      <w:r w:rsidRPr="004B7216">
        <w:rPr>
          <w:spacing w:val="-8"/>
        </w:rPr>
        <w:t xml:space="preserve"> </w:t>
      </w:r>
      <w:r w:rsidRPr="004B7216">
        <w:t>okres</w:t>
      </w:r>
      <w:r w:rsidRPr="004B7216">
        <w:rPr>
          <w:spacing w:val="-9"/>
        </w:rPr>
        <w:t xml:space="preserve"> </w:t>
      </w:r>
      <w:r w:rsidRPr="004B7216">
        <w:t>kolejnych</w:t>
      </w:r>
      <w:r w:rsidRPr="004B7216">
        <w:rPr>
          <w:spacing w:val="-10"/>
        </w:rPr>
        <w:t xml:space="preserve"> </w:t>
      </w:r>
      <w:r w:rsidRPr="004B7216">
        <w:t>12</w:t>
      </w:r>
      <w:r w:rsidRPr="004B7216">
        <w:rPr>
          <w:spacing w:val="-9"/>
        </w:rPr>
        <w:t xml:space="preserve"> </w:t>
      </w:r>
      <w:r w:rsidRPr="004B7216">
        <w:t>miesięcy kalendarzowych poprzedzających miesiąc, w którym został złożony wniosek o wydanie Certyfikatu dla ORed, tj. potwierdzeniu, iż wielkość energii</w:t>
      </w:r>
      <w:r w:rsidRPr="004B7216">
        <w:rPr>
          <w:spacing w:val="-10"/>
        </w:rPr>
        <w:t xml:space="preserve"> </w:t>
      </w:r>
      <w:r w:rsidRPr="004B7216">
        <w:t>elektrycznej</w:t>
      </w:r>
      <w:r w:rsidRPr="004B7216">
        <w:rPr>
          <w:spacing w:val="-9"/>
        </w:rPr>
        <w:t xml:space="preserve"> </w:t>
      </w:r>
      <w:r w:rsidRPr="004B7216">
        <w:t>pobranej</w:t>
      </w:r>
      <w:r w:rsidRPr="004B7216">
        <w:rPr>
          <w:spacing w:val="-9"/>
        </w:rPr>
        <w:t xml:space="preserve"> </w:t>
      </w:r>
      <w:r w:rsidRPr="004B7216">
        <w:t>z</w:t>
      </w:r>
      <w:r w:rsidRPr="004B7216">
        <w:rPr>
          <w:spacing w:val="-11"/>
        </w:rPr>
        <w:t xml:space="preserve"> </w:t>
      </w:r>
      <w:r w:rsidRPr="004B7216">
        <w:t>sieci</w:t>
      </w:r>
      <w:r w:rsidRPr="004B7216">
        <w:rPr>
          <w:spacing w:val="-10"/>
        </w:rPr>
        <w:t xml:space="preserve"> </w:t>
      </w:r>
      <w:r w:rsidRPr="004B7216">
        <w:t>przewyższa</w:t>
      </w:r>
      <w:r w:rsidRPr="004B7216">
        <w:rPr>
          <w:spacing w:val="-11"/>
        </w:rPr>
        <w:t xml:space="preserve"> </w:t>
      </w:r>
      <w:r w:rsidRPr="004B7216">
        <w:t>wielkość</w:t>
      </w:r>
      <w:r w:rsidRPr="004B7216">
        <w:rPr>
          <w:spacing w:val="-10"/>
        </w:rPr>
        <w:t xml:space="preserve"> </w:t>
      </w:r>
      <w:r w:rsidRPr="004B7216">
        <w:t>wprowadzoną</w:t>
      </w:r>
      <w:r w:rsidRPr="004B7216">
        <w:rPr>
          <w:spacing w:val="-11"/>
        </w:rPr>
        <w:t xml:space="preserve"> </w:t>
      </w:r>
      <w:r w:rsidRPr="004B7216">
        <w:t>do sieci (dotyczy ORed z generacją</w:t>
      </w:r>
      <w:r w:rsidRPr="004B7216">
        <w:rPr>
          <w:spacing w:val="-3"/>
        </w:rPr>
        <w:t xml:space="preserve"> </w:t>
      </w:r>
      <w:r w:rsidRPr="004B7216">
        <w:t>wewnętrzną),</w:t>
      </w:r>
    </w:p>
    <w:p w14:paraId="7744BFC9" w14:textId="237E6993" w:rsidR="00F25D83" w:rsidRPr="004B7216" w:rsidRDefault="00F25D83">
      <w:pPr>
        <w:pStyle w:val="Akapitzlist"/>
        <w:widowControl w:val="0"/>
        <w:numPr>
          <w:ilvl w:val="1"/>
          <w:numId w:val="223"/>
        </w:numPr>
        <w:tabs>
          <w:tab w:val="left" w:pos="1452"/>
          <w:tab w:val="left" w:pos="1453"/>
        </w:tabs>
        <w:autoSpaceDE w:val="0"/>
        <w:autoSpaceDN w:val="0"/>
        <w:spacing w:before="90" w:after="0" w:line="240" w:lineRule="auto"/>
        <w:ind w:left="2342" w:hanging="357"/>
        <w:contextualSpacing w:val="0"/>
        <w:jc w:val="both"/>
        <w:rPr>
          <w:b/>
          <w:bCs/>
        </w:rPr>
      </w:pPr>
      <w:r w:rsidRPr="004B7216">
        <w:t>o kompletności układu zasilania ORed w oparciu o wskazane</w:t>
      </w:r>
      <w:r w:rsidRPr="004B7216">
        <w:rPr>
          <w:spacing w:val="-5"/>
        </w:rPr>
        <w:t xml:space="preserve"> </w:t>
      </w:r>
      <w:r w:rsidRPr="004B7216">
        <w:t>PPE,</w:t>
      </w:r>
    </w:p>
    <w:p w14:paraId="7080F2C9" w14:textId="1DEEF299" w:rsidR="00F25D83" w:rsidRPr="004B7216" w:rsidRDefault="00F25D83">
      <w:pPr>
        <w:pStyle w:val="Akapitzlist"/>
        <w:widowControl w:val="0"/>
        <w:numPr>
          <w:ilvl w:val="1"/>
          <w:numId w:val="223"/>
        </w:numPr>
        <w:tabs>
          <w:tab w:val="left" w:pos="1452"/>
          <w:tab w:val="left" w:pos="1453"/>
        </w:tabs>
        <w:autoSpaceDE w:val="0"/>
        <w:autoSpaceDN w:val="0"/>
        <w:spacing w:before="90" w:after="0" w:line="240" w:lineRule="auto"/>
        <w:ind w:left="2342" w:hanging="357"/>
        <w:contextualSpacing w:val="0"/>
        <w:jc w:val="both"/>
        <w:rPr>
          <w:b/>
          <w:bCs/>
        </w:rPr>
      </w:pPr>
      <w:r w:rsidRPr="004B7216">
        <w:t>o poprawności danych zawartych we wniosku o wydanie Certyfikatu dla ORed,</w:t>
      </w:r>
    </w:p>
    <w:p w14:paraId="00FA3C8B" w14:textId="1AF1504E" w:rsidR="00F25D83" w:rsidRPr="004B7216" w:rsidRDefault="00F25D83">
      <w:pPr>
        <w:pStyle w:val="Akapitzlist"/>
        <w:widowControl w:val="0"/>
        <w:numPr>
          <w:ilvl w:val="1"/>
          <w:numId w:val="223"/>
        </w:numPr>
        <w:tabs>
          <w:tab w:val="left" w:pos="1452"/>
          <w:tab w:val="left" w:pos="1453"/>
        </w:tabs>
        <w:autoSpaceDE w:val="0"/>
        <w:autoSpaceDN w:val="0"/>
        <w:spacing w:before="90" w:after="0" w:line="240" w:lineRule="auto"/>
        <w:ind w:left="2342" w:hanging="357"/>
        <w:contextualSpacing w:val="0"/>
        <w:jc w:val="both"/>
        <w:rPr>
          <w:b/>
          <w:bCs/>
        </w:rPr>
      </w:pPr>
      <w:r w:rsidRPr="004B7216">
        <w:t>o</w:t>
      </w:r>
      <w:r w:rsidRPr="004B7216">
        <w:rPr>
          <w:spacing w:val="-13"/>
        </w:rPr>
        <w:t xml:space="preserve"> </w:t>
      </w:r>
      <w:r w:rsidRPr="004B7216">
        <w:t>zgodzie</w:t>
      </w:r>
      <w:r w:rsidRPr="004B7216">
        <w:rPr>
          <w:spacing w:val="-14"/>
        </w:rPr>
        <w:t xml:space="preserve"> </w:t>
      </w:r>
      <w:r w:rsidRPr="004B7216">
        <w:t>na</w:t>
      </w:r>
      <w:r w:rsidRPr="004B7216">
        <w:rPr>
          <w:spacing w:val="-14"/>
        </w:rPr>
        <w:t xml:space="preserve"> </w:t>
      </w:r>
      <w:r w:rsidRPr="004B7216">
        <w:t>publikację</w:t>
      </w:r>
      <w:r w:rsidRPr="004B7216">
        <w:rPr>
          <w:spacing w:val="-14"/>
        </w:rPr>
        <w:t xml:space="preserve"> </w:t>
      </w:r>
      <w:r w:rsidRPr="004B7216">
        <w:t>na</w:t>
      </w:r>
      <w:r w:rsidRPr="004B7216">
        <w:rPr>
          <w:spacing w:val="-14"/>
        </w:rPr>
        <w:t xml:space="preserve"> </w:t>
      </w:r>
      <w:r w:rsidRPr="004B7216">
        <w:t>stronie</w:t>
      </w:r>
      <w:r w:rsidRPr="004B7216">
        <w:rPr>
          <w:spacing w:val="-14"/>
        </w:rPr>
        <w:t xml:space="preserve"> </w:t>
      </w:r>
      <w:r w:rsidRPr="004B7216">
        <w:t>internetowej</w:t>
      </w:r>
      <w:r w:rsidRPr="004B7216">
        <w:rPr>
          <w:spacing w:val="-13"/>
        </w:rPr>
        <w:t xml:space="preserve"> </w:t>
      </w:r>
      <w:r w:rsidRPr="004B7216">
        <w:t>OSP</w:t>
      </w:r>
      <w:r w:rsidRPr="004B7216">
        <w:rPr>
          <w:spacing w:val="-13"/>
        </w:rPr>
        <w:t xml:space="preserve"> </w:t>
      </w:r>
      <w:r w:rsidRPr="004B7216">
        <w:t>informacji</w:t>
      </w:r>
      <w:r w:rsidRPr="004B7216">
        <w:rPr>
          <w:spacing w:val="-13"/>
        </w:rPr>
        <w:t xml:space="preserve"> </w:t>
      </w:r>
      <w:r w:rsidRPr="004B7216">
        <w:t>o</w:t>
      </w:r>
      <w:r w:rsidRPr="004B7216">
        <w:rPr>
          <w:spacing w:val="3"/>
        </w:rPr>
        <w:t xml:space="preserve"> </w:t>
      </w:r>
      <w:r w:rsidRPr="004B7216">
        <w:t>uzyskaniu przez odbiorcę w ORed Certyfikatu dla ORed (zgoda</w:t>
      </w:r>
      <w:r w:rsidRPr="004B7216">
        <w:rPr>
          <w:spacing w:val="-7"/>
        </w:rPr>
        <w:t xml:space="preserve"> </w:t>
      </w:r>
      <w:r w:rsidRPr="004B7216">
        <w:t>nieobowiązkowa),</w:t>
      </w:r>
    </w:p>
    <w:p w14:paraId="367E91C6" w14:textId="30AB27FB" w:rsidR="00F25D83" w:rsidRPr="004B7216" w:rsidRDefault="00F25D83">
      <w:pPr>
        <w:pStyle w:val="Akapitzlist"/>
        <w:widowControl w:val="0"/>
        <w:numPr>
          <w:ilvl w:val="1"/>
          <w:numId w:val="223"/>
        </w:numPr>
        <w:tabs>
          <w:tab w:val="left" w:pos="1452"/>
          <w:tab w:val="left" w:pos="1453"/>
        </w:tabs>
        <w:autoSpaceDE w:val="0"/>
        <w:autoSpaceDN w:val="0"/>
        <w:spacing w:before="90" w:after="0" w:line="240" w:lineRule="auto"/>
        <w:ind w:left="2342" w:hanging="357"/>
        <w:contextualSpacing w:val="0"/>
        <w:jc w:val="both"/>
        <w:rPr>
          <w:b/>
          <w:bCs/>
        </w:rPr>
      </w:pPr>
      <w:r w:rsidRPr="004B7216">
        <w:t>o zobowiązaniu do bieżącego informowania odpowiednio OSP, OSD  albo  OSDn,   w   przypadku   zmiany   danych   zawartych  w Certyfikacie dla ORed oraz zmian odnośnie złożonych oświadczeń, niezwłocznie po dacie zaistnienia</w:t>
      </w:r>
      <w:r w:rsidRPr="004B7216">
        <w:rPr>
          <w:spacing w:val="-2"/>
        </w:rPr>
        <w:t xml:space="preserve"> </w:t>
      </w:r>
      <w:r w:rsidRPr="004B7216">
        <w:t>zmiany,</w:t>
      </w:r>
    </w:p>
    <w:p w14:paraId="0557DB22" w14:textId="01474EE7" w:rsidR="00F25D83" w:rsidRPr="004B7216" w:rsidRDefault="00F25D83">
      <w:pPr>
        <w:pStyle w:val="Akapitzlist"/>
        <w:widowControl w:val="0"/>
        <w:numPr>
          <w:ilvl w:val="0"/>
          <w:numId w:val="223"/>
        </w:numPr>
        <w:tabs>
          <w:tab w:val="left" w:pos="1452"/>
          <w:tab w:val="left" w:pos="1453"/>
        </w:tabs>
        <w:autoSpaceDE w:val="0"/>
        <w:autoSpaceDN w:val="0"/>
        <w:spacing w:before="90" w:after="0" w:line="240" w:lineRule="auto"/>
        <w:ind w:left="2058" w:hanging="357"/>
        <w:contextualSpacing w:val="0"/>
        <w:jc w:val="both"/>
        <w:rPr>
          <w:b/>
          <w:bCs/>
        </w:rPr>
      </w:pPr>
      <w:r w:rsidRPr="004B7216">
        <w:t>pełnomocnictwo do złożenia wniosku o wydanie Certyfikatu dla ORed, udzielone przez odbiorcę w ORed (w przypadku wniosków składanych przez podmiot upoważniany przez Odbiorcę w</w:t>
      </w:r>
      <w:r w:rsidRPr="004B7216">
        <w:rPr>
          <w:spacing w:val="-3"/>
        </w:rPr>
        <w:t xml:space="preserve"> </w:t>
      </w:r>
      <w:r w:rsidRPr="004B7216">
        <w:t>ORed).</w:t>
      </w:r>
    </w:p>
    <w:p w14:paraId="1E6EEA34" w14:textId="332482B4" w:rsidR="00417619" w:rsidRPr="004B7216" w:rsidRDefault="00417619" w:rsidP="00417619">
      <w:pPr>
        <w:pStyle w:val="Akapitzlist"/>
        <w:widowControl w:val="0"/>
        <w:tabs>
          <w:tab w:val="left" w:pos="1452"/>
          <w:tab w:val="left" w:pos="1453"/>
        </w:tabs>
        <w:autoSpaceDE w:val="0"/>
        <w:autoSpaceDN w:val="0"/>
        <w:spacing w:before="90" w:after="0" w:line="240" w:lineRule="auto"/>
        <w:ind w:left="2058"/>
        <w:contextualSpacing w:val="0"/>
        <w:jc w:val="both"/>
      </w:pPr>
      <w:r w:rsidRPr="004B7216">
        <w:t>Odbiorca    w    ORed    przyłączony     do     sieci     OSDn lub upoważniony przez niego podmiot, składa do OSDn wniosek o wydanie Certyfikatu dla ORed wyłącznie w formie elektronicznej opatrzonej kwalifikowanym</w:t>
      </w:r>
      <w:r w:rsidRPr="004B7216">
        <w:rPr>
          <w:spacing w:val="-7"/>
        </w:rPr>
        <w:t xml:space="preserve"> </w:t>
      </w:r>
      <w:r w:rsidRPr="004B7216">
        <w:t>podpisem</w:t>
      </w:r>
      <w:r w:rsidRPr="004B7216">
        <w:rPr>
          <w:spacing w:val="-6"/>
        </w:rPr>
        <w:t xml:space="preserve"> </w:t>
      </w:r>
      <w:r w:rsidRPr="004B7216">
        <w:t>elektronicznym</w:t>
      </w:r>
      <w:r w:rsidRPr="004B7216">
        <w:rPr>
          <w:spacing w:val="-5"/>
        </w:rPr>
        <w:t xml:space="preserve"> </w:t>
      </w:r>
      <w:r w:rsidRPr="004B7216">
        <w:t>albo</w:t>
      </w:r>
      <w:r w:rsidRPr="004B7216">
        <w:rPr>
          <w:spacing w:val="-6"/>
        </w:rPr>
        <w:t xml:space="preserve"> </w:t>
      </w:r>
      <w:r w:rsidRPr="004B7216">
        <w:t>w</w:t>
      </w:r>
      <w:r w:rsidRPr="004B7216">
        <w:rPr>
          <w:spacing w:val="-6"/>
        </w:rPr>
        <w:t xml:space="preserve"> </w:t>
      </w:r>
      <w:r w:rsidRPr="004B7216">
        <w:t>formie</w:t>
      </w:r>
      <w:r w:rsidRPr="004B7216">
        <w:rPr>
          <w:spacing w:val="-7"/>
        </w:rPr>
        <w:t xml:space="preserve"> </w:t>
      </w:r>
      <w:r w:rsidRPr="004B7216">
        <w:lastRenderedPageBreak/>
        <w:t>dokumentowej</w:t>
      </w:r>
      <w:r w:rsidRPr="004B7216">
        <w:rPr>
          <w:spacing w:val="-7"/>
        </w:rPr>
        <w:t xml:space="preserve"> </w:t>
      </w:r>
      <w:r w:rsidRPr="004B7216">
        <w:t>w</w:t>
      </w:r>
      <w:r w:rsidRPr="004B7216">
        <w:rPr>
          <w:spacing w:val="-5"/>
        </w:rPr>
        <w:t xml:space="preserve"> </w:t>
      </w:r>
      <w:r w:rsidRPr="004B7216">
        <w:t>postaci skanu wniosku podpisanego zgodnie z zasadami reprezentacji odbiorcy w ORed wraz z plikiem edytowalnym tego wniosku. Wniosek składany jest na wskazany przez OSDn adres poczty elektronicznej, opublikowany na stronie internetowej OSD.</w:t>
      </w:r>
    </w:p>
    <w:p w14:paraId="0E6F8E96" w14:textId="68BDD93F" w:rsidR="00417619" w:rsidRPr="004B7216" w:rsidRDefault="00417619" w:rsidP="00417619">
      <w:pPr>
        <w:pStyle w:val="Akapitzlist"/>
        <w:widowControl w:val="0"/>
        <w:tabs>
          <w:tab w:val="left" w:pos="1452"/>
          <w:tab w:val="left" w:pos="1453"/>
        </w:tabs>
        <w:autoSpaceDE w:val="0"/>
        <w:autoSpaceDN w:val="0"/>
        <w:spacing w:before="90" w:after="0" w:line="240" w:lineRule="auto"/>
        <w:ind w:left="2058"/>
        <w:contextualSpacing w:val="0"/>
        <w:jc w:val="both"/>
        <w:rPr>
          <w:b/>
          <w:bCs/>
        </w:rPr>
      </w:pPr>
      <w:r w:rsidRPr="004B7216">
        <w:t>Na każde żądanie OSDn, odbiorca w ORed dostarczy OSDn w terminie 7 dni kalendarzowych od otrzymania żądania, oryginał wniosku o wydanie certyfikatu albo kopię wniosku poświadczoną przez upoważnionego przedstawiciela odbiorcy w ORed.</w:t>
      </w:r>
    </w:p>
    <w:p w14:paraId="76122E62" w14:textId="3394ADFD" w:rsidR="00F25D83" w:rsidRPr="004B7216" w:rsidRDefault="00417619">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Certyfikacja obejmuje weryfikację:</w:t>
      </w:r>
    </w:p>
    <w:p w14:paraId="25B67F25" w14:textId="17591ADE" w:rsidR="00417619" w:rsidRPr="004B7216" w:rsidRDefault="00417619">
      <w:pPr>
        <w:pStyle w:val="Akapitzlist"/>
        <w:widowControl w:val="0"/>
        <w:numPr>
          <w:ilvl w:val="0"/>
          <w:numId w:val="224"/>
        </w:numPr>
        <w:tabs>
          <w:tab w:val="left" w:pos="1452"/>
          <w:tab w:val="left" w:pos="1453"/>
        </w:tabs>
        <w:autoSpaceDE w:val="0"/>
        <w:autoSpaceDN w:val="0"/>
        <w:spacing w:before="90" w:after="0" w:line="240" w:lineRule="auto"/>
        <w:ind w:left="2058" w:hanging="357"/>
        <w:contextualSpacing w:val="0"/>
        <w:jc w:val="both"/>
        <w:rPr>
          <w:b/>
          <w:bCs/>
        </w:rPr>
      </w:pPr>
      <w:r w:rsidRPr="004B7216">
        <w:t>kompletności wniosku o wydanie Certyfikatu dla</w:t>
      </w:r>
      <w:r w:rsidRPr="004B7216">
        <w:rPr>
          <w:spacing w:val="-2"/>
        </w:rPr>
        <w:t xml:space="preserve"> </w:t>
      </w:r>
      <w:r w:rsidRPr="004B7216">
        <w:t>ORed,</w:t>
      </w:r>
    </w:p>
    <w:p w14:paraId="4CC84DE1" w14:textId="3B60A0FB" w:rsidR="00417619" w:rsidRPr="004B7216" w:rsidRDefault="00417619">
      <w:pPr>
        <w:pStyle w:val="Akapitzlist"/>
        <w:widowControl w:val="0"/>
        <w:numPr>
          <w:ilvl w:val="0"/>
          <w:numId w:val="224"/>
        </w:numPr>
        <w:tabs>
          <w:tab w:val="left" w:pos="1452"/>
          <w:tab w:val="left" w:pos="1453"/>
        </w:tabs>
        <w:autoSpaceDE w:val="0"/>
        <w:autoSpaceDN w:val="0"/>
        <w:spacing w:before="90" w:after="0" w:line="240" w:lineRule="auto"/>
        <w:ind w:left="2058" w:hanging="357"/>
        <w:contextualSpacing w:val="0"/>
        <w:jc w:val="both"/>
        <w:rPr>
          <w:b/>
          <w:bCs/>
        </w:rPr>
      </w:pPr>
      <w:r w:rsidRPr="004B7216">
        <w:t>poprawności kodów PPE wskazanych we wniosku o wydanie Certyfikatu dla ORed,</w:t>
      </w:r>
    </w:p>
    <w:p w14:paraId="0A6C7220" w14:textId="7D62ECD8" w:rsidR="00417619" w:rsidRPr="004B7216" w:rsidRDefault="00417619">
      <w:pPr>
        <w:pStyle w:val="Akapitzlist"/>
        <w:widowControl w:val="0"/>
        <w:numPr>
          <w:ilvl w:val="0"/>
          <w:numId w:val="224"/>
        </w:numPr>
        <w:tabs>
          <w:tab w:val="left" w:pos="1452"/>
          <w:tab w:val="left" w:pos="1453"/>
        </w:tabs>
        <w:autoSpaceDE w:val="0"/>
        <w:autoSpaceDN w:val="0"/>
        <w:spacing w:before="90" w:after="0" w:line="240" w:lineRule="auto"/>
        <w:ind w:left="2058" w:hanging="357"/>
        <w:contextualSpacing w:val="0"/>
        <w:jc w:val="both"/>
        <w:rPr>
          <w:b/>
          <w:bCs/>
        </w:rPr>
      </w:pPr>
      <w:r w:rsidRPr="004B7216">
        <w:t>kompletności układu zasilania ORed wskazanego we wniosku o wydanie Certyfikatu dla ORed, w oparciu o podane przez wnioskodawcę</w:t>
      </w:r>
      <w:r w:rsidRPr="004B7216">
        <w:rPr>
          <w:spacing w:val="-6"/>
        </w:rPr>
        <w:t xml:space="preserve"> </w:t>
      </w:r>
      <w:r w:rsidRPr="004B7216">
        <w:t>PPE,</w:t>
      </w:r>
    </w:p>
    <w:p w14:paraId="6DC659AE" w14:textId="6D6B5BF9" w:rsidR="00417619" w:rsidRPr="004B7216" w:rsidRDefault="00417619">
      <w:pPr>
        <w:pStyle w:val="Akapitzlist"/>
        <w:widowControl w:val="0"/>
        <w:numPr>
          <w:ilvl w:val="0"/>
          <w:numId w:val="224"/>
        </w:numPr>
        <w:tabs>
          <w:tab w:val="left" w:pos="1452"/>
          <w:tab w:val="left" w:pos="1453"/>
        </w:tabs>
        <w:autoSpaceDE w:val="0"/>
        <w:autoSpaceDN w:val="0"/>
        <w:spacing w:before="90" w:after="0" w:line="240" w:lineRule="auto"/>
        <w:ind w:left="2058" w:hanging="357"/>
        <w:contextualSpacing w:val="0"/>
        <w:jc w:val="both"/>
        <w:rPr>
          <w:b/>
          <w:bCs/>
        </w:rPr>
      </w:pPr>
      <w:r w:rsidRPr="004B7216">
        <w:t>spełniania kryteriów, o których mowa w pkt.</w:t>
      </w:r>
      <w:r w:rsidRPr="004B7216">
        <w:rPr>
          <w:spacing w:val="-3"/>
        </w:rPr>
        <w:t xml:space="preserve"> </w:t>
      </w:r>
      <w:r w:rsidRPr="004B7216">
        <w:t>A.10.2.1.2.</w:t>
      </w:r>
    </w:p>
    <w:p w14:paraId="72884504" w14:textId="5E35C161" w:rsidR="00417619" w:rsidRPr="004B7216" w:rsidRDefault="00417619">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Negatywny wynik weryfikacji, o której mowa w pkt A.10.2.3.4., skutkuje odrzuceniem wniosku o wydanie Certyfikatu dla ORed. W tym przypadku odpowiednio OSD albo OSDn niezwłocznie informuje wnioskodawcę o przyczynach odrzucenia tego wniosku.</w:t>
      </w:r>
    </w:p>
    <w:p w14:paraId="7FC7F372" w14:textId="34D34923" w:rsidR="00417619" w:rsidRPr="004B7216" w:rsidRDefault="00417619">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Negatywny wynik weryfikacji kryteriów określonych w pkt A.10.2.1.2. ppkt 2) nie powoduje</w:t>
      </w:r>
      <w:r w:rsidRPr="004B7216">
        <w:rPr>
          <w:spacing w:val="-13"/>
        </w:rPr>
        <w:t xml:space="preserve"> </w:t>
      </w:r>
      <w:r w:rsidRPr="004B7216">
        <w:t>obowiązku</w:t>
      </w:r>
      <w:r w:rsidRPr="004B7216">
        <w:rPr>
          <w:spacing w:val="-11"/>
        </w:rPr>
        <w:t xml:space="preserve"> </w:t>
      </w:r>
      <w:r w:rsidRPr="004B7216">
        <w:t>dostosowania</w:t>
      </w:r>
      <w:r w:rsidRPr="004B7216">
        <w:rPr>
          <w:spacing w:val="-13"/>
        </w:rPr>
        <w:t xml:space="preserve"> </w:t>
      </w:r>
      <w:r w:rsidRPr="004B7216">
        <w:t>odpowiednio</w:t>
      </w:r>
      <w:r w:rsidRPr="004B7216">
        <w:rPr>
          <w:spacing w:val="-11"/>
        </w:rPr>
        <w:t xml:space="preserve"> </w:t>
      </w:r>
      <w:r w:rsidRPr="004B7216">
        <w:t>przez</w:t>
      </w:r>
      <w:r w:rsidRPr="004B7216">
        <w:rPr>
          <w:spacing w:val="-9"/>
        </w:rPr>
        <w:t xml:space="preserve"> </w:t>
      </w:r>
      <w:r w:rsidRPr="004B7216">
        <w:t>OSD</w:t>
      </w:r>
      <w:r w:rsidRPr="004B7216">
        <w:rPr>
          <w:spacing w:val="-4"/>
        </w:rPr>
        <w:t xml:space="preserve"> albo </w:t>
      </w:r>
      <w:r w:rsidRPr="004B7216">
        <w:t>OSDn układów pomiarowo-rozliczeniowych do wymagań określonych w tym punkcie.</w:t>
      </w:r>
    </w:p>
    <w:p w14:paraId="0620A449" w14:textId="2D4B2796" w:rsidR="00417619" w:rsidRPr="004B7216" w:rsidRDefault="00417619">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Jeżeli wynik  weryfikacji,  o  której  mowa  w  pkt A.10.2.3.4.,  jest  pozytywny,  to odpowiednio OSD albo OSDn wydaje Certyfikat dla</w:t>
      </w:r>
      <w:r w:rsidRPr="004B7216">
        <w:rPr>
          <w:spacing w:val="-6"/>
        </w:rPr>
        <w:t xml:space="preserve"> </w:t>
      </w:r>
      <w:r w:rsidRPr="004B7216">
        <w:t>ORed.</w:t>
      </w:r>
    </w:p>
    <w:p w14:paraId="1952543C" w14:textId="06764D54" w:rsidR="00417619" w:rsidRPr="004B7216" w:rsidRDefault="00417619">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W przypadku złożenia wniosku o wydanie Certyfikatu dla ORed do OSDn, dany OSDn</w:t>
      </w:r>
      <w:r w:rsidRPr="004B7216">
        <w:rPr>
          <w:spacing w:val="-9"/>
        </w:rPr>
        <w:t xml:space="preserve"> </w:t>
      </w:r>
      <w:r w:rsidRPr="004B7216">
        <w:t>–</w:t>
      </w:r>
      <w:r w:rsidRPr="004B7216">
        <w:rPr>
          <w:spacing w:val="-8"/>
        </w:rPr>
        <w:t xml:space="preserve"> </w:t>
      </w:r>
      <w:r w:rsidRPr="004B7216">
        <w:t>w</w:t>
      </w:r>
      <w:r w:rsidRPr="004B7216">
        <w:rPr>
          <w:spacing w:val="-8"/>
        </w:rPr>
        <w:t xml:space="preserve"> </w:t>
      </w:r>
      <w:r w:rsidRPr="004B7216">
        <w:t>terminie</w:t>
      </w:r>
      <w:r w:rsidRPr="004B7216">
        <w:rPr>
          <w:spacing w:val="-9"/>
        </w:rPr>
        <w:t xml:space="preserve"> </w:t>
      </w:r>
      <w:r w:rsidRPr="004B7216">
        <w:t>14</w:t>
      </w:r>
      <w:r w:rsidRPr="004B7216">
        <w:rPr>
          <w:spacing w:val="-8"/>
        </w:rPr>
        <w:t xml:space="preserve"> </w:t>
      </w:r>
      <w:r w:rsidRPr="004B7216">
        <w:t>dni</w:t>
      </w:r>
      <w:r w:rsidRPr="004B7216">
        <w:rPr>
          <w:spacing w:val="-8"/>
        </w:rPr>
        <w:t xml:space="preserve"> </w:t>
      </w:r>
      <w:r w:rsidRPr="004B7216">
        <w:t>kalendarzowych</w:t>
      </w:r>
      <w:r w:rsidRPr="004B7216">
        <w:rPr>
          <w:spacing w:val="-8"/>
        </w:rPr>
        <w:t xml:space="preserve"> </w:t>
      </w:r>
      <w:r w:rsidRPr="004B7216">
        <w:t>od</w:t>
      </w:r>
      <w:r w:rsidRPr="004B7216">
        <w:rPr>
          <w:spacing w:val="-8"/>
        </w:rPr>
        <w:t xml:space="preserve"> </w:t>
      </w:r>
      <w:r w:rsidRPr="004B7216">
        <w:t>daty</w:t>
      </w:r>
      <w:r w:rsidRPr="004B7216">
        <w:rPr>
          <w:spacing w:val="-8"/>
        </w:rPr>
        <w:t xml:space="preserve"> </w:t>
      </w:r>
      <w:r w:rsidRPr="004B7216">
        <w:t>otrzymania</w:t>
      </w:r>
      <w:r w:rsidRPr="004B7216">
        <w:rPr>
          <w:spacing w:val="-9"/>
        </w:rPr>
        <w:t xml:space="preserve"> </w:t>
      </w:r>
      <w:r w:rsidRPr="004B7216">
        <w:t>wniosku</w:t>
      </w:r>
      <w:r w:rsidRPr="004B7216">
        <w:rPr>
          <w:spacing w:val="-4"/>
        </w:rPr>
        <w:t xml:space="preserve"> </w:t>
      </w:r>
      <w:r w:rsidRPr="004B7216">
        <w:t>–</w:t>
      </w:r>
      <w:r w:rsidRPr="004B7216">
        <w:rPr>
          <w:spacing w:val="-9"/>
        </w:rPr>
        <w:t xml:space="preserve"> </w:t>
      </w:r>
      <w:r w:rsidRPr="004B7216">
        <w:t>dokonuje weryfikacji, o której mowa w pkt A.10.2.3.4., i przekazuje Certyfikat dla ORed zgodnie z pkt A.10.2.1.4. ppkt 3) do upoważnionego OSD.</w:t>
      </w:r>
    </w:p>
    <w:p w14:paraId="02EC4F94" w14:textId="2AF25910" w:rsidR="00417619" w:rsidRPr="004B7216" w:rsidRDefault="00417619" w:rsidP="00417619">
      <w:pPr>
        <w:pStyle w:val="Akapitzlist"/>
        <w:widowControl w:val="0"/>
        <w:tabs>
          <w:tab w:val="left" w:pos="1452"/>
          <w:tab w:val="left" w:pos="1453"/>
        </w:tabs>
        <w:autoSpaceDE w:val="0"/>
        <w:autoSpaceDN w:val="0"/>
        <w:spacing w:before="90" w:after="0" w:line="240" w:lineRule="auto"/>
        <w:ind w:left="1729"/>
        <w:contextualSpacing w:val="0"/>
        <w:jc w:val="both"/>
      </w:pPr>
      <w:r w:rsidRPr="004B7216">
        <w:t>OSDn przekazuje  Certyfikat  dla  ORed  do  OSD wyłącznie  w</w:t>
      </w:r>
      <w:r w:rsidRPr="004B7216">
        <w:rPr>
          <w:spacing w:val="-13"/>
        </w:rPr>
        <w:t xml:space="preserve"> </w:t>
      </w:r>
      <w:r w:rsidRPr="004B7216">
        <w:t>formie</w:t>
      </w:r>
      <w:r w:rsidRPr="004B7216">
        <w:rPr>
          <w:spacing w:val="-10"/>
        </w:rPr>
        <w:t xml:space="preserve"> </w:t>
      </w:r>
      <w:r w:rsidRPr="004B7216">
        <w:t>elektronicznej</w:t>
      </w:r>
      <w:r w:rsidRPr="004B7216">
        <w:rPr>
          <w:spacing w:val="-12"/>
        </w:rPr>
        <w:t xml:space="preserve"> </w:t>
      </w:r>
      <w:r w:rsidRPr="004B7216">
        <w:t>opatrzonej</w:t>
      </w:r>
      <w:r w:rsidRPr="004B7216">
        <w:rPr>
          <w:spacing w:val="-11"/>
        </w:rPr>
        <w:t xml:space="preserve"> </w:t>
      </w:r>
      <w:r w:rsidRPr="004B7216">
        <w:t>kwalifikowanym</w:t>
      </w:r>
      <w:r w:rsidRPr="004B7216">
        <w:rPr>
          <w:spacing w:val="-12"/>
        </w:rPr>
        <w:t xml:space="preserve"> </w:t>
      </w:r>
      <w:r w:rsidRPr="004B7216">
        <w:t>podpisem</w:t>
      </w:r>
      <w:r w:rsidRPr="004B7216">
        <w:rPr>
          <w:spacing w:val="-11"/>
        </w:rPr>
        <w:t xml:space="preserve"> </w:t>
      </w:r>
      <w:r w:rsidRPr="004B7216">
        <w:t>elektronicznym</w:t>
      </w:r>
      <w:r w:rsidRPr="004B7216">
        <w:rPr>
          <w:spacing w:val="-12"/>
        </w:rPr>
        <w:t xml:space="preserve"> </w:t>
      </w:r>
      <w:r w:rsidRPr="004B7216">
        <w:t>albo w formie dokumentowej w postaci skanu Certyfikatu dla ORed podpisanego zgodnie z zasadami reprezentacji OSDn wraz z plikiem edytowalnym tego certyfikatu. Dodatkowo OSDn przekazuje skan pełnomocnictwa, o którym mowa w pkt A.10.2.1.4. ppkt 3). Certyfikat dla ORed przekazywany jest na wskazany przez OSD adres poczty elektronicznej, opublikowany na</w:t>
      </w:r>
      <w:r w:rsidRPr="004B7216">
        <w:rPr>
          <w:spacing w:val="4"/>
        </w:rPr>
        <w:t xml:space="preserve"> </w:t>
      </w:r>
      <w:r w:rsidRPr="004B7216">
        <w:t>stronie internetowej OSD.</w:t>
      </w:r>
    </w:p>
    <w:p w14:paraId="0AAFFDBD" w14:textId="1CA5FB80" w:rsidR="00417619" w:rsidRPr="004B7216" w:rsidRDefault="00417619" w:rsidP="00417619">
      <w:pPr>
        <w:pStyle w:val="Akapitzlist"/>
        <w:widowControl w:val="0"/>
        <w:tabs>
          <w:tab w:val="left" w:pos="1452"/>
          <w:tab w:val="left" w:pos="1453"/>
        </w:tabs>
        <w:autoSpaceDE w:val="0"/>
        <w:autoSpaceDN w:val="0"/>
        <w:spacing w:before="90" w:after="0" w:line="240" w:lineRule="auto"/>
        <w:ind w:left="1729"/>
        <w:contextualSpacing w:val="0"/>
        <w:jc w:val="both"/>
      </w:pPr>
      <w:r w:rsidRPr="004B7216">
        <w:t>Na każde żądanie OSD, OSDn dostarczy do OSD w terminie 7 dni kalendarzowych od otrzymania żądania, oryginały Certyfikatu dla ORed i pełnomocnictwa, o którym mowa w pkt A.10.2.1.4. ppkt</w:t>
      </w:r>
      <w:r w:rsidRPr="004B7216">
        <w:rPr>
          <w:spacing w:val="-21"/>
        </w:rPr>
        <w:t xml:space="preserve"> </w:t>
      </w:r>
      <w:r w:rsidRPr="004B7216">
        <w:t xml:space="preserve">3), albo kopie tych dokumentów poświadczone przez upoważnionego przedstawiciela </w:t>
      </w:r>
      <w:r w:rsidRPr="004B7216">
        <w:lastRenderedPageBreak/>
        <w:t>OSDn.</w:t>
      </w:r>
    </w:p>
    <w:p w14:paraId="32E8DB76" w14:textId="7F5EBC8A" w:rsidR="00417619" w:rsidRPr="004B7216" w:rsidRDefault="00417619" w:rsidP="00417619">
      <w:pPr>
        <w:pStyle w:val="Akapitzlist"/>
        <w:widowControl w:val="0"/>
        <w:tabs>
          <w:tab w:val="left" w:pos="1452"/>
          <w:tab w:val="left" w:pos="1453"/>
        </w:tabs>
        <w:autoSpaceDE w:val="0"/>
        <w:autoSpaceDN w:val="0"/>
        <w:spacing w:before="90" w:after="0" w:line="240" w:lineRule="auto"/>
        <w:ind w:left="1729"/>
        <w:contextualSpacing w:val="0"/>
        <w:jc w:val="both"/>
      </w:pPr>
      <w:r w:rsidRPr="004B7216">
        <w:t>OSDn odpowiada za dokonaną weryfikację i potwierdzenie spełnienia przez ORed kryteriów określonych w pkt A.10.2.1.4.</w:t>
      </w:r>
    </w:p>
    <w:p w14:paraId="1583E116" w14:textId="77777777" w:rsidR="00417619" w:rsidRPr="004B7216" w:rsidRDefault="00417619" w:rsidP="00417619">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br w:type="column"/>
      </w:r>
    </w:p>
    <w:p w14:paraId="53D7C2F5" w14:textId="7E6418C0" w:rsidR="00417619" w:rsidRPr="004B7216" w:rsidRDefault="00417619">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Wydanie</w:t>
      </w:r>
      <w:r w:rsidRPr="004B7216">
        <w:rPr>
          <w:spacing w:val="-13"/>
        </w:rPr>
        <w:t xml:space="preserve"> </w:t>
      </w:r>
      <w:r w:rsidRPr="004B7216">
        <w:t>Certyfikatu</w:t>
      </w:r>
      <w:r w:rsidRPr="004B7216">
        <w:rPr>
          <w:spacing w:val="-12"/>
        </w:rPr>
        <w:t xml:space="preserve"> </w:t>
      </w:r>
      <w:r w:rsidRPr="004B7216">
        <w:t>dla</w:t>
      </w:r>
      <w:r w:rsidRPr="004B7216">
        <w:rPr>
          <w:spacing w:val="-13"/>
        </w:rPr>
        <w:t xml:space="preserve"> </w:t>
      </w:r>
      <w:r w:rsidRPr="004B7216">
        <w:t>ORed</w:t>
      </w:r>
      <w:r w:rsidRPr="004B7216">
        <w:rPr>
          <w:spacing w:val="-12"/>
        </w:rPr>
        <w:t xml:space="preserve"> </w:t>
      </w:r>
      <w:r w:rsidRPr="004B7216">
        <w:t>następuje</w:t>
      </w:r>
      <w:r w:rsidRPr="004B7216">
        <w:rPr>
          <w:spacing w:val="-13"/>
        </w:rPr>
        <w:t xml:space="preserve"> </w:t>
      </w:r>
      <w:r w:rsidRPr="004B7216">
        <w:t>w</w:t>
      </w:r>
      <w:r w:rsidRPr="004B7216">
        <w:rPr>
          <w:spacing w:val="-13"/>
        </w:rPr>
        <w:t xml:space="preserve"> </w:t>
      </w:r>
      <w:r w:rsidRPr="004B7216">
        <w:t>terminie</w:t>
      </w:r>
      <w:r w:rsidRPr="004B7216">
        <w:rPr>
          <w:spacing w:val="-13"/>
        </w:rPr>
        <w:t xml:space="preserve"> </w:t>
      </w:r>
      <w:r w:rsidRPr="004B7216">
        <w:t>30</w:t>
      </w:r>
      <w:r w:rsidRPr="004B7216">
        <w:rPr>
          <w:spacing w:val="-12"/>
        </w:rPr>
        <w:t xml:space="preserve"> </w:t>
      </w:r>
      <w:r w:rsidRPr="004B7216">
        <w:t>dni</w:t>
      </w:r>
      <w:r w:rsidRPr="004B7216">
        <w:rPr>
          <w:spacing w:val="-12"/>
        </w:rPr>
        <w:t xml:space="preserve"> </w:t>
      </w:r>
      <w:r w:rsidRPr="004B7216">
        <w:t>kalendarzowych</w:t>
      </w:r>
      <w:r w:rsidRPr="004B7216">
        <w:rPr>
          <w:spacing w:val="-11"/>
        </w:rPr>
        <w:t xml:space="preserve"> </w:t>
      </w:r>
      <w:r w:rsidRPr="004B7216">
        <w:t>od</w:t>
      </w:r>
      <w:r w:rsidRPr="004B7216">
        <w:rPr>
          <w:spacing w:val="-12"/>
        </w:rPr>
        <w:t xml:space="preserve"> </w:t>
      </w:r>
      <w:r w:rsidRPr="004B7216">
        <w:t>dnia złożenia</w:t>
      </w:r>
      <w:r w:rsidRPr="004B7216">
        <w:rPr>
          <w:spacing w:val="-12"/>
        </w:rPr>
        <w:t xml:space="preserve"> </w:t>
      </w:r>
      <w:r w:rsidRPr="004B7216">
        <w:t>kompletnego</w:t>
      </w:r>
      <w:r w:rsidRPr="004B7216">
        <w:rPr>
          <w:spacing w:val="-11"/>
        </w:rPr>
        <w:t xml:space="preserve"> </w:t>
      </w:r>
      <w:r w:rsidRPr="004B7216">
        <w:t>wniosku</w:t>
      </w:r>
      <w:r w:rsidRPr="004B7216">
        <w:rPr>
          <w:spacing w:val="-11"/>
        </w:rPr>
        <w:t xml:space="preserve"> </w:t>
      </w:r>
      <w:r w:rsidRPr="004B7216">
        <w:t>do</w:t>
      </w:r>
      <w:r w:rsidRPr="004B7216">
        <w:rPr>
          <w:spacing w:val="-11"/>
        </w:rPr>
        <w:t xml:space="preserve"> </w:t>
      </w:r>
      <w:r w:rsidRPr="004B7216">
        <w:t>odpowiednio</w:t>
      </w:r>
      <w:r w:rsidRPr="004B7216">
        <w:rPr>
          <w:spacing w:val="-9"/>
        </w:rPr>
        <w:t xml:space="preserve"> </w:t>
      </w:r>
      <w:r w:rsidRPr="004B7216">
        <w:t>OSD albo</w:t>
      </w:r>
      <w:r w:rsidRPr="004B7216">
        <w:rPr>
          <w:spacing w:val="-11"/>
        </w:rPr>
        <w:t xml:space="preserve"> </w:t>
      </w:r>
      <w:r w:rsidRPr="004B7216">
        <w:t>OSDn.</w:t>
      </w:r>
    </w:p>
    <w:p w14:paraId="3A6A95CC" w14:textId="78E7BC48" w:rsidR="00417619" w:rsidRPr="004B7216" w:rsidRDefault="00417619" w:rsidP="00417619">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w:t>
      </w:r>
      <w:r w:rsidRPr="004B7216">
        <w:rPr>
          <w:spacing w:val="-12"/>
        </w:rPr>
        <w:t xml:space="preserve"> </w:t>
      </w:r>
      <w:r w:rsidRPr="004B7216">
        <w:t>przypadku</w:t>
      </w:r>
      <w:r w:rsidRPr="004B7216">
        <w:rPr>
          <w:spacing w:val="-10"/>
        </w:rPr>
        <w:t xml:space="preserve"> </w:t>
      </w:r>
      <w:r w:rsidRPr="004B7216">
        <w:t>wystawienia</w:t>
      </w:r>
      <w:r w:rsidRPr="004B7216">
        <w:rPr>
          <w:spacing w:val="-12"/>
        </w:rPr>
        <w:t xml:space="preserve"> </w:t>
      </w:r>
      <w:r w:rsidRPr="004B7216">
        <w:t>Certyfikatu</w:t>
      </w:r>
      <w:r w:rsidRPr="004B7216">
        <w:rPr>
          <w:spacing w:val="-10"/>
        </w:rPr>
        <w:t xml:space="preserve"> </w:t>
      </w:r>
      <w:r w:rsidRPr="004B7216">
        <w:t>dla</w:t>
      </w:r>
      <w:r w:rsidRPr="004B7216">
        <w:rPr>
          <w:spacing w:val="-9"/>
        </w:rPr>
        <w:t xml:space="preserve"> </w:t>
      </w:r>
      <w:r w:rsidRPr="004B7216">
        <w:t>ORed</w:t>
      </w:r>
      <w:r w:rsidRPr="004B7216">
        <w:rPr>
          <w:spacing w:val="-10"/>
        </w:rPr>
        <w:t xml:space="preserve"> </w:t>
      </w:r>
      <w:r w:rsidRPr="004B7216">
        <w:t>przez</w:t>
      </w:r>
      <w:r w:rsidRPr="004B7216">
        <w:rPr>
          <w:spacing w:val="-9"/>
        </w:rPr>
        <w:t xml:space="preserve"> </w:t>
      </w:r>
      <w:r w:rsidRPr="004B7216">
        <w:t>OSDn,</w:t>
      </w:r>
      <w:r w:rsidRPr="004B7216">
        <w:rPr>
          <w:spacing w:val="-11"/>
        </w:rPr>
        <w:t xml:space="preserve"> </w:t>
      </w:r>
      <w:r w:rsidRPr="004B7216">
        <w:t>OSDn</w:t>
      </w:r>
      <w:r w:rsidRPr="004B7216">
        <w:rPr>
          <w:spacing w:val="-10"/>
        </w:rPr>
        <w:t xml:space="preserve"> </w:t>
      </w:r>
      <w:r w:rsidRPr="004B7216">
        <w:t>przekazuje</w:t>
      </w:r>
      <w:r w:rsidRPr="004B7216">
        <w:rPr>
          <w:spacing w:val="-12"/>
        </w:rPr>
        <w:t xml:space="preserve"> </w:t>
      </w:r>
      <w:r w:rsidRPr="004B7216">
        <w:t>ten certyfikat do OSD celem jego rejestracji w systemie IP DSR, najpóźniej w terminie do 7 dnia kalendarzowego przed ww. terminem wydania certyfikatu.</w:t>
      </w:r>
    </w:p>
    <w:p w14:paraId="16F57273" w14:textId="08E15BE6" w:rsidR="00417619" w:rsidRPr="004B7216" w:rsidRDefault="00417619">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rPr>
          <w:b/>
        </w:rPr>
        <w:t>Certyfikat dla ORed</w:t>
      </w:r>
    </w:p>
    <w:p w14:paraId="584495B1" w14:textId="0026FF18" w:rsidR="00417619" w:rsidRPr="004B7216" w:rsidRDefault="00417619">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Certyfikat dla ORed zawiera:</w:t>
      </w:r>
    </w:p>
    <w:p w14:paraId="4245332C" w14:textId="44EFB1E3" w:rsidR="00417619" w:rsidRPr="004B7216" w:rsidRDefault="00417619">
      <w:pPr>
        <w:pStyle w:val="Akapitzlist"/>
        <w:widowControl w:val="0"/>
        <w:numPr>
          <w:ilvl w:val="0"/>
          <w:numId w:val="225"/>
        </w:numPr>
        <w:tabs>
          <w:tab w:val="left" w:pos="1452"/>
          <w:tab w:val="left" w:pos="1453"/>
        </w:tabs>
        <w:autoSpaceDE w:val="0"/>
        <w:autoSpaceDN w:val="0"/>
        <w:spacing w:before="90" w:after="0" w:line="240" w:lineRule="auto"/>
        <w:ind w:left="2058" w:hanging="357"/>
        <w:contextualSpacing w:val="0"/>
        <w:jc w:val="both"/>
        <w:rPr>
          <w:b/>
          <w:bCs/>
        </w:rPr>
      </w:pPr>
      <w:r w:rsidRPr="004B7216">
        <w:t>numer certyfikatu i identyfikator ORed, z zastrzeżeniem pkt A.10.2.1.4. ppkt 3) zdanie</w:t>
      </w:r>
      <w:r w:rsidRPr="004B7216">
        <w:rPr>
          <w:spacing w:val="-1"/>
        </w:rPr>
        <w:t xml:space="preserve"> </w:t>
      </w:r>
      <w:r w:rsidRPr="004B7216">
        <w:t>drugie,</w:t>
      </w:r>
    </w:p>
    <w:p w14:paraId="7CB58540" w14:textId="5AC5D4AC" w:rsidR="00417619" w:rsidRPr="004B7216" w:rsidRDefault="00417619">
      <w:pPr>
        <w:pStyle w:val="Akapitzlist"/>
        <w:widowControl w:val="0"/>
        <w:numPr>
          <w:ilvl w:val="0"/>
          <w:numId w:val="225"/>
        </w:numPr>
        <w:tabs>
          <w:tab w:val="left" w:pos="1452"/>
          <w:tab w:val="left" w:pos="1453"/>
        </w:tabs>
        <w:autoSpaceDE w:val="0"/>
        <w:autoSpaceDN w:val="0"/>
        <w:spacing w:before="90" w:after="0" w:line="240" w:lineRule="auto"/>
        <w:ind w:left="2058" w:hanging="357"/>
        <w:contextualSpacing w:val="0"/>
        <w:jc w:val="both"/>
        <w:rPr>
          <w:b/>
          <w:bCs/>
        </w:rPr>
      </w:pPr>
      <w:r w:rsidRPr="004B7216">
        <w:t>lokalizację  sieciową  ORed  –  przypisanie  do   stacji   elektroenergetycznej   o napięciu 110 kV/SN w sieci</w:t>
      </w:r>
      <w:r w:rsidRPr="004B7216">
        <w:rPr>
          <w:spacing w:val="1"/>
        </w:rPr>
        <w:t xml:space="preserve"> </w:t>
      </w:r>
      <w:r w:rsidRPr="004B7216">
        <w:t>dystrybucyjnej,</w:t>
      </w:r>
    </w:p>
    <w:p w14:paraId="7C4964C3" w14:textId="26AB7584" w:rsidR="00417619" w:rsidRPr="004B7216" w:rsidRDefault="00417619">
      <w:pPr>
        <w:pStyle w:val="Akapitzlist"/>
        <w:widowControl w:val="0"/>
        <w:numPr>
          <w:ilvl w:val="0"/>
          <w:numId w:val="225"/>
        </w:numPr>
        <w:tabs>
          <w:tab w:val="left" w:pos="1452"/>
          <w:tab w:val="left" w:pos="1453"/>
        </w:tabs>
        <w:autoSpaceDE w:val="0"/>
        <w:autoSpaceDN w:val="0"/>
        <w:spacing w:before="90" w:after="0" w:line="240" w:lineRule="auto"/>
        <w:ind w:left="2058" w:hanging="357"/>
        <w:contextualSpacing w:val="0"/>
        <w:jc w:val="both"/>
        <w:rPr>
          <w:b/>
          <w:bCs/>
        </w:rPr>
      </w:pPr>
      <w:r w:rsidRPr="004B7216">
        <w:t>dane ORed (nazwa, adres) i dane identyfikacyjne odbiorcy w ORed, z zastrzeżeniem pkt A.10.2.4.5. zdanie</w:t>
      </w:r>
      <w:r w:rsidRPr="004B7216">
        <w:rPr>
          <w:spacing w:val="1"/>
        </w:rPr>
        <w:t xml:space="preserve"> </w:t>
      </w:r>
      <w:r w:rsidRPr="004B7216">
        <w:t>trzecie,</w:t>
      </w:r>
    </w:p>
    <w:p w14:paraId="77E40370" w14:textId="0164D6C1" w:rsidR="00417619" w:rsidRPr="004B7216" w:rsidRDefault="00417619">
      <w:pPr>
        <w:pStyle w:val="Akapitzlist"/>
        <w:widowControl w:val="0"/>
        <w:numPr>
          <w:ilvl w:val="0"/>
          <w:numId w:val="225"/>
        </w:numPr>
        <w:tabs>
          <w:tab w:val="left" w:pos="1452"/>
          <w:tab w:val="left" w:pos="1453"/>
        </w:tabs>
        <w:autoSpaceDE w:val="0"/>
        <w:autoSpaceDN w:val="0"/>
        <w:spacing w:before="90" w:after="0" w:line="240" w:lineRule="auto"/>
        <w:ind w:left="2058" w:hanging="357"/>
        <w:contextualSpacing w:val="0"/>
        <w:jc w:val="both"/>
        <w:rPr>
          <w:b/>
          <w:bCs/>
        </w:rPr>
      </w:pPr>
      <w:r w:rsidRPr="004B7216">
        <w:t>wykaz kodów PPE, zgodnie z formatem kodów PPE OSD (kody</w:t>
      </w:r>
      <w:r w:rsidRPr="004B7216">
        <w:rPr>
          <w:spacing w:val="-9"/>
        </w:rPr>
        <w:t xml:space="preserve"> </w:t>
      </w:r>
      <w:r w:rsidRPr="004B7216">
        <w:t>PPE</w:t>
      </w:r>
      <w:r w:rsidRPr="004B7216">
        <w:rPr>
          <w:spacing w:val="-7"/>
        </w:rPr>
        <w:t xml:space="preserve"> </w:t>
      </w:r>
      <w:r w:rsidRPr="004B7216">
        <w:t>nadaje</w:t>
      </w:r>
      <w:r w:rsidRPr="004B7216">
        <w:rPr>
          <w:spacing w:val="-9"/>
        </w:rPr>
        <w:t xml:space="preserve"> </w:t>
      </w:r>
      <w:r w:rsidRPr="004B7216">
        <w:t>OSD</w:t>
      </w:r>
      <w:r w:rsidRPr="004B7216">
        <w:rPr>
          <w:spacing w:val="-10"/>
        </w:rPr>
        <w:t xml:space="preserve"> </w:t>
      </w:r>
      <w:r w:rsidRPr="004B7216">
        <w:t>właściwy</w:t>
      </w:r>
      <w:r w:rsidRPr="004B7216">
        <w:rPr>
          <w:spacing w:val="-8"/>
        </w:rPr>
        <w:t xml:space="preserve"> </w:t>
      </w:r>
      <w:r w:rsidRPr="004B7216">
        <w:t>dla</w:t>
      </w:r>
      <w:r w:rsidRPr="004B7216">
        <w:rPr>
          <w:spacing w:val="-8"/>
        </w:rPr>
        <w:t xml:space="preserve"> </w:t>
      </w:r>
      <w:r w:rsidRPr="004B7216">
        <w:t>miejsca</w:t>
      </w:r>
      <w:r w:rsidRPr="004B7216">
        <w:rPr>
          <w:spacing w:val="-8"/>
        </w:rPr>
        <w:t xml:space="preserve"> </w:t>
      </w:r>
      <w:r w:rsidRPr="004B7216">
        <w:t>przyłączenia</w:t>
      </w:r>
      <w:r w:rsidRPr="004B7216">
        <w:rPr>
          <w:spacing w:val="-9"/>
        </w:rPr>
        <w:t xml:space="preserve"> </w:t>
      </w:r>
      <w:r w:rsidRPr="004B7216">
        <w:t>ORed),</w:t>
      </w:r>
      <w:r w:rsidRPr="004B7216">
        <w:rPr>
          <w:spacing w:val="-8"/>
        </w:rPr>
        <w:t xml:space="preserve"> </w:t>
      </w:r>
      <w:r w:rsidRPr="004B7216">
        <w:t>składających się</w:t>
      </w:r>
      <w:r w:rsidRPr="004B7216">
        <w:rPr>
          <w:spacing w:val="-15"/>
        </w:rPr>
        <w:t xml:space="preserve"> </w:t>
      </w:r>
      <w:r w:rsidRPr="004B7216">
        <w:t>na</w:t>
      </w:r>
      <w:r w:rsidRPr="004B7216">
        <w:rPr>
          <w:spacing w:val="-14"/>
        </w:rPr>
        <w:t xml:space="preserve"> </w:t>
      </w:r>
      <w:r w:rsidRPr="004B7216">
        <w:t>kompletny</w:t>
      </w:r>
      <w:r w:rsidRPr="004B7216">
        <w:rPr>
          <w:spacing w:val="-13"/>
        </w:rPr>
        <w:t xml:space="preserve"> </w:t>
      </w:r>
      <w:r w:rsidRPr="004B7216">
        <w:t>układ</w:t>
      </w:r>
      <w:r w:rsidRPr="004B7216">
        <w:rPr>
          <w:spacing w:val="-12"/>
        </w:rPr>
        <w:t xml:space="preserve"> </w:t>
      </w:r>
      <w:r w:rsidRPr="004B7216">
        <w:t>zasilania</w:t>
      </w:r>
      <w:r w:rsidRPr="004B7216">
        <w:rPr>
          <w:spacing w:val="-15"/>
        </w:rPr>
        <w:t xml:space="preserve"> </w:t>
      </w:r>
      <w:r w:rsidRPr="004B7216">
        <w:t>ORed</w:t>
      </w:r>
      <w:r w:rsidRPr="004B7216">
        <w:rPr>
          <w:spacing w:val="-11"/>
        </w:rPr>
        <w:t xml:space="preserve"> </w:t>
      </w:r>
      <w:r w:rsidRPr="004B7216">
        <w:t>z</w:t>
      </w:r>
      <w:r w:rsidRPr="004B7216">
        <w:rPr>
          <w:spacing w:val="-14"/>
        </w:rPr>
        <w:t xml:space="preserve"> </w:t>
      </w:r>
      <w:r w:rsidRPr="004B7216">
        <w:t>sieci</w:t>
      </w:r>
      <w:r w:rsidRPr="004B7216">
        <w:rPr>
          <w:spacing w:val="-13"/>
        </w:rPr>
        <w:t xml:space="preserve"> </w:t>
      </w:r>
      <w:r w:rsidRPr="004B7216">
        <w:t>dystrybucyjnej</w:t>
      </w:r>
      <w:r w:rsidRPr="004B7216">
        <w:rPr>
          <w:spacing w:val="-13"/>
        </w:rPr>
        <w:t xml:space="preserve"> </w:t>
      </w:r>
      <w:r w:rsidRPr="004B7216">
        <w:t>(wraz</w:t>
      </w:r>
      <w:r w:rsidRPr="004B7216">
        <w:rPr>
          <w:spacing w:val="-15"/>
        </w:rPr>
        <w:t xml:space="preserve"> </w:t>
      </w:r>
      <w:r w:rsidRPr="004B7216">
        <w:t>z</w:t>
      </w:r>
      <w:r w:rsidRPr="004B7216">
        <w:rPr>
          <w:spacing w:val="-14"/>
        </w:rPr>
        <w:t xml:space="preserve"> </w:t>
      </w:r>
      <w:r w:rsidRPr="004B7216">
        <w:t>informacją na terenie jakiego odpowiednio OSD i OSDn zlokalizowany jest dany</w:t>
      </w:r>
      <w:r w:rsidRPr="004B7216">
        <w:rPr>
          <w:spacing w:val="-1"/>
        </w:rPr>
        <w:t xml:space="preserve"> </w:t>
      </w:r>
      <w:r w:rsidRPr="004B7216">
        <w:t>PPE),</w:t>
      </w:r>
    </w:p>
    <w:p w14:paraId="3F9D6F2D" w14:textId="15BED888" w:rsidR="00417619" w:rsidRPr="004B7216" w:rsidRDefault="00417619">
      <w:pPr>
        <w:pStyle w:val="Akapitzlist"/>
        <w:widowControl w:val="0"/>
        <w:numPr>
          <w:ilvl w:val="0"/>
          <w:numId w:val="225"/>
        </w:numPr>
        <w:tabs>
          <w:tab w:val="left" w:pos="1452"/>
          <w:tab w:val="left" w:pos="1453"/>
        </w:tabs>
        <w:autoSpaceDE w:val="0"/>
        <w:autoSpaceDN w:val="0"/>
        <w:spacing w:before="90" w:after="0" w:line="240" w:lineRule="auto"/>
        <w:ind w:left="2058" w:hanging="357"/>
        <w:contextualSpacing w:val="0"/>
        <w:jc w:val="both"/>
        <w:rPr>
          <w:b/>
          <w:bCs/>
        </w:rPr>
      </w:pPr>
      <w:r w:rsidRPr="004B7216">
        <w:t>datę, od której obowiązuje Certyfikat dla</w:t>
      </w:r>
      <w:r w:rsidRPr="004B7216">
        <w:rPr>
          <w:spacing w:val="-1"/>
        </w:rPr>
        <w:t xml:space="preserve"> </w:t>
      </w:r>
      <w:r w:rsidRPr="004B7216">
        <w:t>ORed,</w:t>
      </w:r>
    </w:p>
    <w:p w14:paraId="7B0E7529" w14:textId="74B19E74" w:rsidR="00417619" w:rsidRPr="004B7216" w:rsidRDefault="00417619">
      <w:pPr>
        <w:pStyle w:val="Akapitzlist"/>
        <w:widowControl w:val="0"/>
        <w:numPr>
          <w:ilvl w:val="0"/>
          <w:numId w:val="225"/>
        </w:numPr>
        <w:tabs>
          <w:tab w:val="left" w:pos="1452"/>
          <w:tab w:val="left" w:pos="1453"/>
        </w:tabs>
        <w:autoSpaceDE w:val="0"/>
        <w:autoSpaceDN w:val="0"/>
        <w:spacing w:before="90" w:after="0" w:line="240" w:lineRule="auto"/>
        <w:ind w:left="2058" w:hanging="357"/>
        <w:contextualSpacing w:val="0"/>
        <w:jc w:val="both"/>
        <w:rPr>
          <w:b/>
          <w:bCs/>
        </w:rPr>
      </w:pPr>
      <w:r w:rsidRPr="004B7216">
        <w:t>podmiot wydający Certyfikat dla</w:t>
      </w:r>
      <w:r w:rsidRPr="004B7216">
        <w:rPr>
          <w:spacing w:val="-1"/>
        </w:rPr>
        <w:t xml:space="preserve"> </w:t>
      </w:r>
      <w:r w:rsidRPr="004B7216">
        <w:t>ORed,</w:t>
      </w:r>
    </w:p>
    <w:p w14:paraId="1801AF88" w14:textId="13B7BEF7" w:rsidR="00417619" w:rsidRPr="004B7216" w:rsidRDefault="00417619">
      <w:pPr>
        <w:pStyle w:val="Akapitzlist"/>
        <w:widowControl w:val="0"/>
        <w:numPr>
          <w:ilvl w:val="0"/>
          <w:numId w:val="225"/>
        </w:numPr>
        <w:tabs>
          <w:tab w:val="left" w:pos="1452"/>
          <w:tab w:val="left" w:pos="1453"/>
        </w:tabs>
        <w:autoSpaceDE w:val="0"/>
        <w:autoSpaceDN w:val="0"/>
        <w:spacing w:before="90" w:after="0" w:line="240" w:lineRule="auto"/>
        <w:ind w:left="2058" w:hanging="357"/>
        <w:contextualSpacing w:val="0"/>
        <w:jc w:val="both"/>
        <w:rPr>
          <w:b/>
          <w:bCs/>
        </w:rPr>
      </w:pPr>
      <w:r w:rsidRPr="004B7216">
        <w:t>typ ORed (ORed  O  – obiekt  odbiorczy  lub  ORed  OG  –  obiekt  odbiorczy z generacją wewnętrzną), pod warunkiem złożenia przez odbiorcę w ORed oświadczenia, o którym mowa w pkt A.10.2.4.4. ppkt 3) lit.</w:t>
      </w:r>
      <w:r w:rsidRPr="004B7216">
        <w:rPr>
          <w:spacing w:val="-1"/>
        </w:rPr>
        <w:t xml:space="preserve"> </w:t>
      </w:r>
      <w:r w:rsidRPr="004B7216">
        <w:t>a),</w:t>
      </w:r>
    </w:p>
    <w:p w14:paraId="3180913E" w14:textId="2C50BA96" w:rsidR="00417619" w:rsidRPr="004B7216" w:rsidRDefault="00417619">
      <w:pPr>
        <w:pStyle w:val="Akapitzlist"/>
        <w:widowControl w:val="0"/>
        <w:numPr>
          <w:ilvl w:val="0"/>
          <w:numId w:val="225"/>
        </w:numPr>
        <w:tabs>
          <w:tab w:val="left" w:pos="1452"/>
          <w:tab w:val="left" w:pos="1453"/>
        </w:tabs>
        <w:autoSpaceDE w:val="0"/>
        <w:autoSpaceDN w:val="0"/>
        <w:spacing w:before="90" w:after="0" w:line="240" w:lineRule="auto"/>
        <w:ind w:left="2058" w:hanging="357"/>
        <w:contextualSpacing w:val="0"/>
        <w:jc w:val="both"/>
        <w:rPr>
          <w:b/>
          <w:bCs/>
        </w:rPr>
      </w:pPr>
      <w:r w:rsidRPr="004B7216">
        <w:t>informację, czy odbiorca w ORed jest</w:t>
      </w:r>
      <w:r w:rsidRPr="004B7216">
        <w:rPr>
          <w:spacing w:val="-1"/>
        </w:rPr>
        <w:t xml:space="preserve"> </w:t>
      </w:r>
      <w:r w:rsidRPr="004B7216">
        <w:t>OSDn.</w:t>
      </w:r>
    </w:p>
    <w:p w14:paraId="1B9C1EE5" w14:textId="7DFDB4EE" w:rsidR="00417619" w:rsidRPr="004B7216" w:rsidRDefault="00417619">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Po   pozytywnie   zakończonym    procesie    weryfikacji,    o    którym    mowa    w pkt. A.10.2.2.3. i A.10.2.3.4., OSD albo OSD upoważniony   przez   OSDn,   rejestruje   Certyfikat   dla   ORed    w systemie IP DSR, który podczas rejestracji automatycznie nadaje unikalny identyfikator ORed oraz unikalny numer Certyfikatu dla ORed. Następnie operator systemu wydający Certyfikat dla ORed informuje, odpowiednio odbiorcę w ORed lub</w:t>
      </w:r>
      <w:r w:rsidRPr="004B7216">
        <w:rPr>
          <w:spacing w:val="-14"/>
        </w:rPr>
        <w:t xml:space="preserve"> </w:t>
      </w:r>
      <w:r w:rsidRPr="004B7216">
        <w:t>podmiot</w:t>
      </w:r>
      <w:r w:rsidRPr="004B7216">
        <w:rPr>
          <w:spacing w:val="-14"/>
        </w:rPr>
        <w:t xml:space="preserve"> </w:t>
      </w:r>
      <w:r w:rsidRPr="004B7216">
        <w:t>przez</w:t>
      </w:r>
      <w:r w:rsidRPr="004B7216">
        <w:rPr>
          <w:spacing w:val="-13"/>
        </w:rPr>
        <w:t xml:space="preserve"> </w:t>
      </w:r>
      <w:r w:rsidRPr="004B7216">
        <w:t>niego</w:t>
      </w:r>
      <w:r w:rsidRPr="004B7216">
        <w:rPr>
          <w:spacing w:val="-13"/>
        </w:rPr>
        <w:t xml:space="preserve"> </w:t>
      </w:r>
      <w:r w:rsidRPr="004B7216">
        <w:t>upoważniony,</w:t>
      </w:r>
      <w:r w:rsidRPr="004B7216">
        <w:rPr>
          <w:spacing w:val="-14"/>
        </w:rPr>
        <w:t xml:space="preserve"> </w:t>
      </w:r>
      <w:r w:rsidRPr="004B7216">
        <w:t>o</w:t>
      </w:r>
      <w:r w:rsidRPr="004B7216">
        <w:rPr>
          <w:spacing w:val="-12"/>
        </w:rPr>
        <w:t xml:space="preserve"> </w:t>
      </w:r>
      <w:r w:rsidRPr="004B7216">
        <w:t>wydaniu</w:t>
      </w:r>
      <w:r w:rsidRPr="004B7216">
        <w:rPr>
          <w:spacing w:val="-12"/>
        </w:rPr>
        <w:t xml:space="preserve"> </w:t>
      </w:r>
      <w:r w:rsidRPr="004B7216">
        <w:t>Certyfikatu</w:t>
      </w:r>
      <w:r w:rsidRPr="004B7216">
        <w:rPr>
          <w:spacing w:val="-14"/>
        </w:rPr>
        <w:t xml:space="preserve"> </w:t>
      </w:r>
      <w:r w:rsidRPr="004B7216">
        <w:t>dla</w:t>
      </w:r>
      <w:r w:rsidRPr="004B7216">
        <w:rPr>
          <w:spacing w:val="-13"/>
        </w:rPr>
        <w:t xml:space="preserve"> </w:t>
      </w:r>
      <w:r w:rsidRPr="004B7216">
        <w:t>ORed.</w:t>
      </w:r>
      <w:r w:rsidRPr="004B7216">
        <w:rPr>
          <w:spacing w:val="-9"/>
        </w:rPr>
        <w:t xml:space="preserve"> </w:t>
      </w:r>
      <w:r w:rsidRPr="004B7216">
        <w:t>Informacja w tym zakresie jest  przekazywana  automatycznie  za  pośrednictwem  systemu  IP</w:t>
      </w:r>
      <w:r w:rsidRPr="004B7216">
        <w:rPr>
          <w:spacing w:val="-1"/>
        </w:rPr>
        <w:t xml:space="preserve"> </w:t>
      </w:r>
      <w:r w:rsidRPr="004B7216">
        <w:t>DSR.</w:t>
      </w:r>
    </w:p>
    <w:p w14:paraId="60335A48" w14:textId="22A1BA91" w:rsidR="00417619" w:rsidRPr="004B7216" w:rsidRDefault="00417619" w:rsidP="00417619">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Certyfikat dla ORed obowiązuje od daty następującej po dniu rejestracji certyfikatu w systemie IP DSR.</w:t>
      </w:r>
    </w:p>
    <w:p w14:paraId="6EDB7A3A" w14:textId="2E064634" w:rsidR="00417619" w:rsidRPr="004B7216" w:rsidRDefault="00417619">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ORed, dla którego Certyfikat dla ORed wydano w ramach certyfikacji w trybie dodatkowym, jest rejestrowany w systemie IP DSR ze statusem „ORed aktywny”.</w:t>
      </w:r>
    </w:p>
    <w:p w14:paraId="36BDAA42" w14:textId="25397002" w:rsidR="00417619" w:rsidRPr="004B7216" w:rsidRDefault="00417619">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lastRenderedPageBreak/>
        <w:t>ORed, dla którego Certyfikat dla ORed wydano w ramach certyfikacji w trybie podstawowym, jest rejestrowany w systemie IP DSR ze statusem „ORed nieaktywny”. W celu uzyskania statusu „ORed aktywny”, wymagane jest dostarczenie do OSD dokonującego rejestracji Certyfikatu dla ORed, następujących zgód i oświadczeń odbiorcy w ORed:</w:t>
      </w:r>
    </w:p>
    <w:p w14:paraId="4E717CE7" w14:textId="66F42416" w:rsidR="00417619" w:rsidRPr="004B7216" w:rsidRDefault="000334A3">
      <w:pPr>
        <w:pStyle w:val="Akapitzlist"/>
        <w:widowControl w:val="0"/>
        <w:numPr>
          <w:ilvl w:val="0"/>
          <w:numId w:val="226"/>
        </w:numPr>
        <w:tabs>
          <w:tab w:val="left" w:pos="1452"/>
          <w:tab w:val="left" w:pos="1453"/>
        </w:tabs>
        <w:autoSpaceDE w:val="0"/>
        <w:autoSpaceDN w:val="0"/>
        <w:spacing w:before="90" w:after="0" w:line="240" w:lineRule="auto"/>
        <w:ind w:left="2058" w:hanging="357"/>
        <w:contextualSpacing w:val="0"/>
        <w:jc w:val="both"/>
        <w:rPr>
          <w:b/>
          <w:bCs/>
        </w:rPr>
      </w:pPr>
      <w:r w:rsidRPr="004B7216">
        <w:t>zgód na przekazywanie danych pomiarowych</w:t>
      </w:r>
      <w:r w:rsidRPr="004B7216">
        <w:rPr>
          <w:spacing w:val="-2"/>
        </w:rPr>
        <w:t xml:space="preserve"> </w:t>
      </w:r>
      <w:r w:rsidRPr="004B7216">
        <w:t>przez:</w:t>
      </w:r>
    </w:p>
    <w:p w14:paraId="2DC85784" w14:textId="591ABFA6" w:rsidR="000334A3" w:rsidRPr="004B7216" w:rsidRDefault="000334A3">
      <w:pPr>
        <w:pStyle w:val="Akapitzlist"/>
        <w:widowControl w:val="0"/>
        <w:numPr>
          <w:ilvl w:val="1"/>
          <w:numId w:val="226"/>
        </w:numPr>
        <w:tabs>
          <w:tab w:val="left" w:pos="1452"/>
          <w:tab w:val="left" w:pos="1453"/>
        </w:tabs>
        <w:autoSpaceDE w:val="0"/>
        <w:autoSpaceDN w:val="0"/>
        <w:spacing w:before="90" w:after="0" w:line="240" w:lineRule="auto"/>
        <w:ind w:left="2342" w:hanging="357"/>
        <w:contextualSpacing w:val="0"/>
        <w:jc w:val="both"/>
        <w:rPr>
          <w:b/>
          <w:bCs/>
        </w:rPr>
      </w:pPr>
      <w:r w:rsidRPr="004B7216">
        <w:t>OSD do OSP (dotyczy ORed przyłączonych wyłącznie do sieci dystrybucyjnej OSD),</w:t>
      </w:r>
    </w:p>
    <w:p w14:paraId="6C1DFB35" w14:textId="553B070E" w:rsidR="000334A3" w:rsidRPr="004B7216" w:rsidRDefault="000334A3">
      <w:pPr>
        <w:pStyle w:val="Akapitzlist"/>
        <w:widowControl w:val="0"/>
        <w:numPr>
          <w:ilvl w:val="1"/>
          <w:numId w:val="226"/>
        </w:numPr>
        <w:tabs>
          <w:tab w:val="left" w:pos="1452"/>
          <w:tab w:val="left" w:pos="1453"/>
        </w:tabs>
        <w:autoSpaceDE w:val="0"/>
        <w:autoSpaceDN w:val="0"/>
        <w:spacing w:before="90" w:after="0" w:line="240" w:lineRule="auto"/>
        <w:ind w:left="2342" w:hanging="357"/>
        <w:contextualSpacing w:val="0"/>
        <w:jc w:val="both"/>
        <w:rPr>
          <w:b/>
          <w:bCs/>
        </w:rPr>
      </w:pPr>
      <w:r w:rsidRPr="004B7216">
        <w:t>OSDn do OSD i OSD do OSP (dotyczy ORed przyłączonych do sieci OSDn),</w:t>
      </w:r>
    </w:p>
    <w:p w14:paraId="27307742" w14:textId="095BEC62" w:rsidR="000334A3" w:rsidRPr="004B7216" w:rsidRDefault="000334A3">
      <w:pPr>
        <w:pStyle w:val="Akapitzlist"/>
        <w:widowControl w:val="0"/>
        <w:numPr>
          <w:ilvl w:val="1"/>
          <w:numId w:val="226"/>
        </w:numPr>
        <w:tabs>
          <w:tab w:val="left" w:pos="1452"/>
          <w:tab w:val="left" w:pos="1453"/>
        </w:tabs>
        <w:autoSpaceDE w:val="0"/>
        <w:autoSpaceDN w:val="0"/>
        <w:spacing w:before="90" w:after="0" w:line="240" w:lineRule="auto"/>
        <w:ind w:left="2342" w:hanging="357"/>
        <w:contextualSpacing w:val="0"/>
        <w:jc w:val="both"/>
        <w:rPr>
          <w:b/>
          <w:bCs/>
        </w:rPr>
      </w:pPr>
      <w:r w:rsidRPr="004B7216">
        <w:t>OSP do innego podmiotu (dotyczy przypadku, gdy odbiorca w ORed dopuszcza udostępnianie swoich zasobów odbiorczych upoważnianemu przez niego podmiotowi, który świadczy usługę IRP i usłudze IZP),</w:t>
      </w:r>
    </w:p>
    <w:p w14:paraId="4487EF98" w14:textId="155696A8" w:rsidR="000334A3" w:rsidRPr="004B7216" w:rsidRDefault="000334A3">
      <w:pPr>
        <w:pStyle w:val="Akapitzlist"/>
        <w:widowControl w:val="0"/>
        <w:numPr>
          <w:ilvl w:val="0"/>
          <w:numId w:val="226"/>
        </w:numPr>
        <w:tabs>
          <w:tab w:val="left" w:pos="1452"/>
          <w:tab w:val="left" w:pos="1453"/>
        </w:tabs>
        <w:autoSpaceDE w:val="0"/>
        <w:autoSpaceDN w:val="0"/>
        <w:spacing w:before="90" w:after="0" w:line="240" w:lineRule="auto"/>
        <w:ind w:left="2058" w:hanging="357"/>
        <w:contextualSpacing w:val="0"/>
        <w:jc w:val="both"/>
        <w:rPr>
          <w:b/>
          <w:bCs/>
        </w:rPr>
      </w:pPr>
      <w:r w:rsidRPr="004B7216">
        <w:t>zgody na wprowadzenie do systemu IP DSR danych ORed i danych identyfikacyjnych odbiorcy w</w:t>
      </w:r>
      <w:r w:rsidRPr="004B7216">
        <w:rPr>
          <w:spacing w:val="-1"/>
        </w:rPr>
        <w:t xml:space="preserve"> </w:t>
      </w:r>
      <w:r w:rsidRPr="004B7216">
        <w:t>ORed,</w:t>
      </w:r>
    </w:p>
    <w:p w14:paraId="007C3803" w14:textId="387D854F" w:rsidR="000334A3" w:rsidRPr="004B7216" w:rsidRDefault="000334A3">
      <w:pPr>
        <w:pStyle w:val="Akapitzlist"/>
        <w:widowControl w:val="0"/>
        <w:numPr>
          <w:ilvl w:val="0"/>
          <w:numId w:val="226"/>
        </w:numPr>
        <w:tabs>
          <w:tab w:val="left" w:pos="1452"/>
          <w:tab w:val="left" w:pos="1453"/>
        </w:tabs>
        <w:autoSpaceDE w:val="0"/>
        <w:autoSpaceDN w:val="0"/>
        <w:spacing w:before="90" w:after="0" w:line="240" w:lineRule="auto"/>
        <w:ind w:left="2058" w:hanging="357"/>
        <w:contextualSpacing w:val="0"/>
        <w:jc w:val="both"/>
        <w:rPr>
          <w:b/>
          <w:bCs/>
        </w:rPr>
      </w:pPr>
      <w:r w:rsidRPr="004B7216">
        <w:t>oświadczenia:</w:t>
      </w:r>
    </w:p>
    <w:p w14:paraId="4DE1FC01" w14:textId="5C408639" w:rsidR="000334A3" w:rsidRPr="004B7216" w:rsidRDefault="000334A3">
      <w:pPr>
        <w:pStyle w:val="Akapitzlist"/>
        <w:widowControl w:val="0"/>
        <w:numPr>
          <w:ilvl w:val="1"/>
          <w:numId w:val="226"/>
        </w:numPr>
        <w:tabs>
          <w:tab w:val="left" w:pos="1452"/>
          <w:tab w:val="left" w:pos="1453"/>
        </w:tabs>
        <w:autoSpaceDE w:val="0"/>
        <w:autoSpaceDN w:val="0"/>
        <w:spacing w:before="90" w:after="0" w:line="240" w:lineRule="auto"/>
        <w:ind w:left="2342" w:hanging="357"/>
        <w:contextualSpacing w:val="0"/>
        <w:jc w:val="both"/>
        <w:rPr>
          <w:b/>
          <w:bCs/>
        </w:rPr>
      </w:pPr>
      <w:r w:rsidRPr="004B7216">
        <w:t>wskazującego na typ ORed (ORed O – obiekt odbiorczy lub ORed OG – obiekt odbiorczy z generacją wewnętrzną), tj. czy ORed jest obiektem wyłącznie    odbiorczym,    czy     posiadającym     generację    wewnętrzną z możliwością wprowadzania energii elektrycznej do sieci dystrybucyjnej, zgodnie z postanowieniami umowy, na podstawie której świadczone są odbiorcy w ORed usługi</w:t>
      </w:r>
      <w:r w:rsidRPr="004B7216">
        <w:rPr>
          <w:spacing w:val="1"/>
        </w:rPr>
        <w:t xml:space="preserve"> </w:t>
      </w:r>
      <w:r w:rsidRPr="004B7216">
        <w:t>dystrybucji,</w:t>
      </w:r>
    </w:p>
    <w:p w14:paraId="4CC77EA2" w14:textId="1C51E74B" w:rsidR="000334A3" w:rsidRPr="004B7216" w:rsidRDefault="000334A3">
      <w:pPr>
        <w:pStyle w:val="Akapitzlist"/>
        <w:widowControl w:val="0"/>
        <w:numPr>
          <w:ilvl w:val="1"/>
          <w:numId w:val="226"/>
        </w:numPr>
        <w:tabs>
          <w:tab w:val="left" w:pos="1452"/>
          <w:tab w:val="left" w:pos="1453"/>
        </w:tabs>
        <w:autoSpaceDE w:val="0"/>
        <w:autoSpaceDN w:val="0"/>
        <w:spacing w:before="90" w:after="0" w:line="240" w:lineRule="auto"/>
        <w:ind w:left="2342" w:hanging="357"/>
        <w:contextualSpacing w:val="0"/>
        <w:jc w:val="both"/>
        <w:rPr>
          <w:b/>
          <w:bCs/>
        </w:rPr>
      </w:pPr>
      <w:r w:rsidRPr="004B7216">
        <w:t>o spełnieniu warunku dodatniej wartości salda energii elektrycznej pobranej przez ORed z sieci i wprowadzonej do sieci za okres kolejnych 12 miesięcy kalendarzowych poprzedzających miesiąc, w którym zostało złożone niniejsze oświadczenie, tj. potwierdzeniu, iż wielkość energii elektrycznej pobranej z sieci przewyższa wielkość wprowadzoną do sieci (dotyczy ORed z generacją</w:t>
      </w:r>
      <w:r w:rsidRPr="004B7216">
        <w:rPr>
          <w:spacing w:val="-1"/>
        </w:rPr>
        <w:t xml:space="preserve"> </w:t>
      </w:r>
      <w:r w:rsidRPr="004B7216">
        <w:t>wewnętrzną),</w:t>
      </w:r>
    </w:p>
    <w:p w14:paraId="031736AD" w14:textId="2C9940CC" w:rsidR="000334A3" w:rsidRPr="004B7216" w:rsidRDefault="000334A3">
      <w:pPr>
        <w:pStyle w:val="Akapitzlist"/>
        <w:widowControl w:val="0"/>
        <w:numPr>
          <w:ilvl w:val="1"/>
          <w:numId w:val="226"/>
        </w:numPr>
        <w:tabs>
          <w:tab w:val="left" w:pos="1452"/>
          <w:tab w:val="left" w:pos="1453"/>
        </w:tabs>
        <w:autoSpaceDE w:val="0"/>
        <w:autoSpaceDN w:val="0"/>
        <w:spacing w:before="90" w:after="0" w:line="240" w:lineRule="auto"/>
        <w:ind w:left="2342" w:hanging="357"/>
        <w:contextualSpacing w:val="0"/>
        <w:jc w:val="both"/>
        <w:rPr>
          <w:b/>
          <w:bCs/>
        </w:rPr>
      </w:pPr>
      <w:r w:rsidRPr="004B7216">
        <w:t>o</w:t>
      </w:r>
      <w:r w:rsidRPr="004B7216">
        <w:rPr>
          <w:spacing w:val="-10"/>
        </w:rPr>
        <w:t xml:space="preserve"> </w:t>
      </w:r>
      <w:r w:rsidRPr="004B7216">
        <w:t>kompletności</w:t>
      </w:r>
      <w:r w:rsidRPr="004B7216">
        <w:rPr>
          <w:spacing w:val="-9"/>
        </w:rPr>
        <w:t xml:space="preserve"> </w:t>
      </w:r>
      <w:r w:rsidRPr="004B7216">
        <w:t>układu</w:t>
      </w:r>
      <w:r w:rsidRPr="004B7216">
        <w:rPr>
          <w:spacing w:val="-10"/>
        </w:rPr>
        <w:t xml:space="preserve"> </w:t>
      </w:r>
      <w:r w:rsidRPr="004B7216">
        <w:t>zasilania</w:t>
      </w:r>
      <w:r w:rsidRPr="004B7216">
        <w:rPr>
          <w:spacing w:val="-10"/>
        </w:rPr>
        <w:t xml:space="preserve"> </w:t>
      </w:r>
      <w:r w:rsidRPr="004B7216">
        <w:t>ORed</w:t>
      </w:r>
      <w:r w:rsidRPr="004B7216">
        <w:rPr>
          <w:spacing w:val="-10"/>
        </w:rPr>
        <w:t xml:space="preserve"> </w:t>
      </w:r>
      <w:r w:rsidRPr="004B7216">
        <w:t>wskazanego</w:t>
      </w:r>
      <w:r w:rsidRPr="004B7216">
        <w:rPr>
          <w:spacing w:val="-10"/>
        </w:rPr>
        <w:t xml:space="preserve"> </w:t>
      </w:r>
      <w:r w:rsidRPr="004B7216">
        <w:t>w</w:t>
      </w:r>
      <w:r w:rsidRPr="004B7216">
        <w:rPr>
          <w:spacing w:val="-10"/>
        </w:rPr>
        <w:t xml:space="preserve"> </w:t>
      </w:r>
      <w:r w:rsidRPr="004B7216">
        <w:t>wydanym</w:t>
      </w:r>
      <w:r w:rsidRPr="004B7216">
        <w:rPr>
          <w:spacing w:val="-9"/>
        </w:rPr>
        <w:t xml:space="preserve"> </w:t>
      </w:r>
      <w:r w:rsidRPr="004B7216">
        <w:t>Certyfikacie dla ORed i o poprawności danych zawartych w tym</w:t>
      </w:r>
      <w:r w:rsidRPr="004B7216">
        <w:rPr>
          <w:spacing w:val="-4"/>
        </w:rPr>
        <w:t xml:space="preserve"> </w:t>
      </w:r>
      <w:r w:rsidRPr="004B7216">
        <w:t>certyfikacie,</w:t>
      </w:r>
    </w:p>
    <w:p w14:paraId="37C81F79" w14:textId="136C31E9" w:rsidR="000334A3" w:rsidRPr="004B7216" w:rsidRDefault="000334A3">
      <w:pPr>
        <w:pStyle w:val="Akapitzlist"/>
        <w:widowControl w:val="0"/>
        <w:numPr>
          <w:ilvl w:val="1"/>
          <w:numId w:val="226"/>
        </w:numPr>
        <w:tabs>
          <w:tab w:val="left" w:pos="1452"/>
          <w:tab w:val="left" w:pos="1453"/>
        </w:tabs>
        <w:autoSpaceDE w:val="0"/>
        <w:autoSpaceDN w:val="0"/>
        <w:spacing w:before="90" w:after="0" w:line="240" w:lineRule="auto"/>
        <w:ind w:left="2342" w:hanging="357"/>
        <w:contextualSpacing w:val="0"/>
        <w:jc w:val="both"/>
        <w:rPr>
          <w:b/>
          <w:bCs/>
        </w:rPr>
      </w:pPr>
      <w:r w:rsidRPr="004B7216">
        <w:t>wskazującego adres poczty elektronicznej na potrzeby zarządzania Certyfikatem dla</w:t>
      </w:r>
      <w:r w:rsidRPr="004B7216">
        <w:rPr>
          <w:spacing w:val="-2"/>
        </w:rPr>
        <w:t xml:space="preserve"> </w:t>
      </w:r>
      <w:r w:rsidRPr="004B7216">
        <w:t>ORed,</w:t>
      </w:r>
    </w:p>
    <w:p w14:paraId="3180D8C0" w14:textId="2DB7627B" w:rsidR="000334A3" w:rsidRPr="004B7216" w:rsidRDefault="000334A3">
      <w:pPr>
        <w:pStyle w:val="Akapitzlist"/>
        <w:widowControl w:val="0"/>
        <w:numPr>
          <w:ilvl w:val="1"/>
          <w:numId w:val="226"/>
        </w:numPr>
        <w:tabs>
          <w:tab w:val="left" w:pos="1452"/>
          <w:tab w:val="left" w:pos="1453"/>
        </w:tabs>
        <w:autoSpaceDE w:val="0"/>
        <w:autoSpaceDN w:val="0"/>
        <w:spacing w:before="90" w:after="0" w:line="240" w:lineRule="auto"/>
        <w:ind w:left="2342" w:hanging="357"/>
        <w:contextualSpacing w:val="0"/>
        <w:jc w:val="both"/>
        <w:rPr>
          <w:b/>
          <w:bCs/>
        </w:rPr>
      </w:pPr>
      <w:r w:rsidRPr="004B7216">
        <w:t>o zobowiązaniu do bieżącego informowania odpowiednio OSD albo OSDn w przypadku zmiany danych</w:t>
      </w:r>
      <w:r w:rsidRPr="004B7216">
        <w:rPr>
          <w:spacing w:val="38"/>
        </w:rPr>
        <w:t xml:space="preserve"> </w:t>
      </w:r>
      <w:r w:rsidRPr="004B7216">
        <w:t>zawartych w Certyfikacie dla ORed oraz zmian odnośnie złożonych oświadczeń, niezwłocznie po dacie zaistnienia zmiany.</w:t>
      </w:r>
    </w:p>
    <w:p w14:paraId="447E5879" w14:textId="4CCE1A5F" w:rsidR="00417619"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pPr>
      <w:r w:rsidRPr="004B7216">
        <w:t>W</w:t>
      </w:r>
      <w:r w:rsidRPr="004B7216">
        <w:rPr>
          <w:spacing w:val="-14"/>
        </w:rPr>
        <w:t xml:space="preserve"> </w:t>
      </w:r>
      <w:r w:rsidRPr="004B7216">
        <w:t>przypadku</w:t>
      </w:r>
      <w:r w:rsidRPr="004B7216">
        <w:rPr>
          <w:spacing w:val="-13"/>
        </w:rPr>
        <w:t xml:space="preserve"> </w:t>
      </w:r>
      <w:r w:rsidRPr="004B7216">
        <w:t>ORed</w:t>
      </w:r>
      <w:r w:rsidRPr="004B7216">
        <w:rPr>
          <w:spacing w:val="-12"/>
        </w:rPr>
        <w:t xml:space="preserve"> </w:t>
      </w:r>
      <w:r w:rsidRPr="004B7216">
        <w:t>przyłączonego</w:t>
      </w:r>
      <w:r w:rsidRPr="004B7216">
        <w:rPr>
          <w:spacing w:val="-13"/>
        </w:rPr>
        <w:t xml:space="preserve"> </w:t>
      </w:r>
      <w:r w:rsidRPr="004B7216">
        <w:t>do</w:t>
      </w:r>
      <w:r w:rsidRPr="004B7216">
        <w:rPr>
          <w:spacing w:val="-12"/>
        </w:rPr>
        <w:t xml:space="preserve"> </w:t>
      </w:r>
      <w:r w:rsidRPr="004B7216">
        <w:t>sieci</w:t>
      </w:r>
      <w:r w:rsidRPr="004B7216">
        <w:rPr>
          <w:spacing w:val="-11"/>
        </w:rPr>
        <w:t xml:space="preserve"> </w:t>
      </w:r>
      <w:r w:rsidRPr="004B7216">
        <w:t>dystrybucyjnej</w:t>
      </w:r>
      <w:r w:rsidRPr="004B7216">
        <w:rPr>
          <w:spacing w:val="-13"/>
        </w:rPr>
        <w:t xml:space="preserve"> </w:t>
      </w:r>
      <w:r w:rsidRPr="004B7216">
        <w:t>OSDn,</w:t>
      </w:r>
      <w:r w:rsidRPr="004B7216">
        <w:rPr>
          <w:spacing w:val="-12"/>
        </w:rPr>
        <w:t xml:space="preserve"> </w:t>
      </w:r>
      <w:r w:rsidRPr="004B7216">
        <w:t>ORed</w:t>
      </w:r>
      <w:r w:rsidRPr="004B7216">
        <w:rPr>
          <w:spacing w:val="-13"/>
        </w:rPr>
        <w:t xml:space="preserve"> </w:t>
      </w:r>
      <w:r w:rsidRPr="004B7216">
        <w:t>przekazuje określone</w:t>
      </w:r>
      <w:r w:rsidRPr="004B7216">
        <w:rPr>
          <w:spacing w:val="-13"/>
        </w:rPr>
        <w:t xml:space="preserve"> </w:t>
      </w:r>
      <w:r w:rsidRPr="004B7216">
        <w:t>powyżej</w:t>
      </w:r>
      <w:r w:rsidRPr="004B7216">
        <w:rPr>
          <w:spacing w:val="-13"/>
        </w:rPr>
        <w:t xml:space="preserve"> </w:t>
      </w:r>
      <w:r w:rsidRPr="004B7216">
        <w:t>zgody</w:t>
      </w:r>
      <w:r w:rsidRPr="004B7216">
        <w:rPr>
          <w:spacing w:val="-11"/>
        </w:rPr>
        <w:t xml:space="preserve"> </w:t>
      </w:r>
      <w:r w:rsidRPr="004B7216">
        <w:t>i</w:t>
      </w:r>
      <w:r w:rsidRPr="004B7216">
        <w:rPr>
          <w:spacing w:val="-13"/>
        </w:rPr>
        <w:t xml:space="preserve"> </w:t>
      </w:r>
      <w:r w:rsidRPr="004B7216">
        <w:t>oświadczenia</w:t>
      </w:r>
      <w:r w:rsidRPr="004B7216">
        <w:rPr>
          <w:spacing w:val="-14"/>
        </w:rPr>
        <w:t xml:space="preserve"> </w:t>
      </w:r>
      <w:r w:rsidRPr="004B7216">
        <w:t>do</w:t>
      </w:r>
      <w:r w:rsidRPr="004B7216">
        <w:rPr>
          <w:spacing w:val="-13"/>
        </w:rPr>
        <w:t xml:space="preserve"> </w:t>
      </w:r>
      <w:r w:rsidRPr="004B7216">
        <w:t>tego</w:t>
      </w:r>
      <w:r w:rsidRPr="004B7216">
        <w:rPr>
          <w:spacing w:val="-13"/>
        </w:rPr>
        <w:t xml:space="preserve"> </w:t>
      </w:r>
      <w:r w:rsidRPr="004B7216">
        <w:t>OSDn.</w:t>
      </w:r>
      <w:r w:rsidRPr="004B7216">
        <w:rPr>
          <w:spacing w:val="-13"/>
        </w:rPr>
        <w:t xml:space="preserve"> </w:t>
      </w:r>
      <w:r w:rsidRPr="004B7216">
        <w:t>Następnie</w:t>
      </w:r>
      <w:r w:rsidRPr="004B7216">
        <w:rPr>
          <w:spacing w:val="-14"/>
        </w:rPr>
        <w:t xml:space="preserve"> </w:t>
      </w:r>
      <w:r w:rsidRPr="004B7216">
        <w:t>OSDn</w:t>
      </w:r>
      <w:r w:rsidRPr="004B7216">
        <w:rPr>
          <w:spacing w:val="-13"/>
        </w:rPr>
        <w:t xml:space="preserve"> </w:t>
      </w:r>
      <w:r w:rsidRPr="004B7216">
        <w:t xml:space="preserve">informuje OSD o fakcie posiadania zgód i oświadczeń </w:t>
      </w:r>
      <w:r w:rsidRPr="004B7216">
        <w:lastRenderedPageBreak/>
        <w:t>danego</w:t>
      </w:r>
      <w:r w:rsidRPr="004B7216">
        <w:rPr>
          <w:spacing w:val="-2"/>
        </w:rPr>
        <w:t xml:space="preserve"> </w:t>
      </w:r>
      <w:r w:rsidRPr="004B7216">
        <w:t>ORed.</w:t>
      </w:r>
    </w:p>
    <w:p w14:paraId="77DB31E4" w14:textId="2F15F46F"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Na każde żądanie OSD, OSDn dostarczy OSD w terminie 7 dni kalendarzowych od otrzymania żądania, zgody i oświadczenia odbiorcy w ORed określone w niniejszym punkcie.</w:t>
      </w:r>
    </w:p>
    <w:p w14:paraId="36190F3F" w14:textId="172FA2F9" w:rsidR="000334A3" w:rsidRPr="004B7216" w:rsidRDefault="000334A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Zgody, o których mowa  w  pkt A.10.2.4.4.  ppkt 1)  i  2),  są  wymagane</w:t>
      </w:r>
      <w:r w:rsidRPr="004B7216">
        <w:rPr>
          <w:spacing w:val="36"/>
        </w:rPr>
        <w:t xml:space="preserve"> </w:t>
      </w:r>
      <w:r w:rsidRPr="004B7216">
        <w:t>jedynie w</w:t>
      </w:r>
      <w:r w:rsidRPr="004B7216">
        <w:rPr>
          <w:spacing w:val="-3"/>
        </w:rPr>
        <w:t xml:space="preserve"> </w:t>
      </w:r>
      <w:r w:rsidRPr="004B7216">
        <w:t>przypadku,</w:t>
      </w:r>
      <w:r w:rsidRPr="004B7216">
        <w:rPr>
          <w:spacing w:val="-14"/>
        </w:rPr>
        <w:t xml:space="preserve"> </w:t>
      </w:r>
      <w:r w:rsidRPr="004B7216">
        <w:t>gdy</w:t>
      </w:r>
      <w:r w:rsidRPr="004B7216">
        <w:rPr>
          <w:spacing w:val="-16"/>
        </w:rPr>
        <w:t xml:space="preserve"> </w:t>
      </w:r>
      <w:r w:rsidRPr="004B7216">
        <w:t>właściwy</w:t>
      </w:r>
      <w:r w:rsidRPr="004B7216">
        <w:rPr>
          <w:spacing w:val="-16"/>
        </w:rPr>
        <w:t xml:space="preserve"> </w:t>
      </w:r>
      <w:r w:rsidRPr="004B7216">
        <w:t>operator</w:t>
      </w:r>
      <w:r w:rsidRPr="004B7216">
        <w:rPr>
          <w:spacing w:val="-16"/>
        </w:rPr>
        <w:t xml:space="preserve"> </w:t>
      </w:r>
      <w:r w:rsidRPr="004B7216">
        <w:t>systemu</w:t>
      </w:r>
      <w:r w:rsidRPr="004B7216">
        <w:rPr>
          <w:spacing w:val="-15"/>
        </w:rPr>
        <w:t xml:space="preserve"> </w:t>
      </w:r>
      <w:r w:rsidRPr="004B7216">
        <w:t>nie</w:t>
      </w:r>
      <w:r w:rsidRPr="004B7216">
        <w:rPr>
          <w:spacing w:val="-16"/>
        </w:rPr>
        <w:t xml:space="preserve"> </w:t>
      </w:r>
      <w:r w:rsidRPr="004B7216">
        <w:t>jest</w:t>
      </w:r>
      <w:r w:rsidRPr="004B7216">
        <w:rPr>
          <w:spacing w:val="-15"/>
        </w:rPr>
        <w:t xml:space="preserve"> </w:t>
      </w:r>
      <w:r w:rsidRPr="004B7216">
        <w:t>upoważniony</w:t>
      </w:r>
      <w:r w:rsidRPr="004B7216">
        <w:rPr>
          <w:spacing w:val="-15"/>
        </w:rPr>
        <w:t xml:space="preserve"> </w:t>
      </w:r>
      <w:r w:rsidRPr="004B7216">
        <w:t>na</w:t>
      </w:r>
      <w:r w:rsidRPr="004B7216">
        <w:rPr>
          <w:spacing w:val="-17"/>
        </w:rPr>
        <w:t xml:space="preserve"> </w:t>
      </w:r>
      <w:r w:rsidRPr="004B7216">
        <w:t>mocy</w:t>
      </w:r>
      <w:r w:rsidRPr="004B7216">
        <w:rPr>
          <w:spacing w:val="-16"/>
        </w:rPr>
        <w:t xml:space="preserve"> </w:t>
      </w:r>
      <w:r w:rsidRPr="004B7216">
        <w:t>klauzul umownych lub IRiESD, do realizacji działań wynikających z tych</w:t>
      </w:r>
      <w:r w:rsidRPr="004B7216">
        <w:rPr>
          <w:spacing w:val="-4"/>
        </w:rPr>
        <w:t xml:space="preserve"> </w:t>
      </w:r>
      <w:r w:rsidRPr="004B7216">
        <w:t>zgód.</w:t>
      </w:r>
    </w:p>
    <w:p w14:paraId="59F75003" w14:textId="7CB00C1F"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pPr>
      <w:r w:rsidRPr="004B7216">
        <w:t>W przypadku braku zgód i oświadczeń, o których mowa w pkt A.10.2.4.4., ORed w systemie IP DSR otrzymuje status „ORed</w:t>
      </w:r>
      <w:r w:rsidRPr="004B7216">
        <w:rPr>
          <w:spacing w:val="-5"/>
        </w:rPr>
        <w:t xml:space="preserve"> </w:t>
      </w:r>
      <w:r w:rsidRPr="004B7216">
        <w:t>nieaktywny”.</w:t>
      </w:r>
    </w:p>
    <w:p w14:paraId="4A4BDE27" w14:textId="1F076FA0"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pPr>
      <w:r w:rsidRPr="004B7216">
        <w:t>Brak zgody, o której mowa w pkt A.10.2.4.4. ppkt 2), skutkuje wprowadzeniem do systemu IP DSR zanonimizowanego Certyfikatu dla ORed, tj. z pominięciem danych ORed i danych identyfikacyjnych odbiorcy w ORed.</w:t>
      </w:r>
    </w:p>
    <w:p w14:paraId="036FCBD7" w14:textId="72EB9A8B"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Zmiana w systemie IP DSR statusu ORed z „ORed nieaktywny” na „ORed aktywny” następuje niezwłocznie po otrzymaniu przez OSD dokonującego rejestracji Certyfikatu  dla  ORed,  oświadczeń,  o  których  mowa  w pkt</w:t>
      </w:r>
      <w:r w:rsidRPr="004B7216">
        <w:rPr>
          <w:spacing w:val="-1"/>
        </w:rPr>
        <w:t xml:space="preserve"> </w:t>
      </w:r>
      <w:r w:rsidRPr="004B7216">
        <w:t>A.10.2.4.4.</w:t>
      </w:r>
    </w:p>
    <w:p w14:paraId="0A3816D7" w14:textId="7EAE8081" w:rsidR="000334A3" w:rsidRPr="004B7216" w:rsidRDefault="000334A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OSP publikuje na swojej stronie internetowej informację o posiadaniu przez odbiorcę w ORed Certyfikatu dla ORed, jeżeli operator systemu dokonujący rejestracji Certyfikatu  dla  ORed  wprowadzi  do  systemu  IP DSR  informację,  że odbiorca w ORed wyraził zgodę na taką</w:t>
      </w:r>
      <w:r w:rsidRPr="004B7216">
        <w:rPr>
          <w:spacing w:val="-7"/>
        </w:rPr>
        <w:t xml:space="preserve"> </w:t>
      </w:r>
      <w:r w:rsidRPr="004B7216">
        <w:t>publikację.</w:t>
      </w:r>
    </w:p>
    <w:p w14:paraId="4FC6035B" w14:textId="2C31F5B3" w:rsidR="000334A3" w:rsidRPr="004B7216" w:rsidRDefault="000334A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Odpowiednio OSD albo OSD upoważniony przez OSDn, niezwłocznie wygasza Certyfikat dla ORed w przypadku:</w:t>
      </w:r>
    </w:p>
    <w:p w14:paraId="44A79119" w14:textId="15EC1996" w:rsidR="000334A3" w:rsidRPr="004B7216" w:rsidRDefault="000334A3">
      <w:pPr>
        <w:pStyle w:val="Akapitzlist"/>
        <w:widowControl w:val="0"/>
        <w:numPr>
          <w:ilvl w:val="0"/>
          <w:numId w:val="227"/>
        </w:numPr>
        <w:tabs>
          <w:tab w:val="left" w:pos="1452"/>
          <w:tab w:val="left" w:pos="1453"/>
        </w:tabs>
        <w:autoSpaceDE w:val="0"/>
        <w:autoSpaceDN w:val="0"/>
        <w:spacing w:before="90" w:after="0" w:line="240" w:lineRule="auto"/>
        <w:ind w:left="2058" w:hanging="357"/>
        <w:contextualSpacing w:val="0"/>
        <w:jc w:val="both"/>
        <w:rPr>
          <w:b/>
          <w:bCs/>
        </w:rPr>
      </w:pPr>
      <w:r w:rsidRPr="004B7216">
        <w:t>pozyskania informacji wskazujących, że dany ORed nie spełnia kryteriów określonych w pkt A.10.2.1.2.; OSDn przekazuje informację w tym zakresie do OSD,   który   zarejestrował   Certyfikat   dla   tego   ORed w systemie IP</w:t>
      </w:r>
      <w:r w:rsidRPr="004B7216">
        <w:rPr>
          <w:spacing w:val="1"/>
        </w:rPr>
        <w:t xml:space="preserve"> </w:t>
      </w:r>
      <w:r w:rsidRPr="004B7216">
        <w:t>DSR,</w:t>
      </w:r>
    </w:p>
    <w:p w14:paraId="187528AE" w14:textId="61A66D08" w:rsidR="000334A3" w:rsidRPr="004B7216" w:rsidRDefault="000334A3">
      <w:pPr>
        <w:pStyle w:val="Akapitzlist"/>
        <w:widowControl w:val="0"/>
        <w:numPr>
          <w:ilvl w:val="0"/>
          <w:numId w:val="227"/>
        </w:numPr>
        <w:tabs>
          <w:tab w:val="left" w:pos="1452"/>
          <w:tab w:val="left" w:pos="1453"/>
        </w:tabs>
        <w:autoSpaceDE w:val="0"/>
        <w:autoSpaceDN w:val="0"/>
        <w:spacing w:before="90" w:after="0" w:line="240" w:lineRule="auto"/>
        <w:ind w:left="2058" w:hanging="357"/>
        <w:contextualSpacing w:val="0"/>
        <w:jc w:val="both"/>
        <w:rPr>
          <w:b/>
          <w:bCs/>
        </w:rPr>
      </w:pPr>
      <w:r w:rsidRPr="004B7216">
        <w:t>wstrzymania świadczenia usług dystrybucji odbiorcy w ORed lub rozwiązania z tym odbiorcą umowy, na podstawie której świadczone są odbiorcy w ORed usługi</w:t>
      </w:r>
      <w:r w:rsidRPr="004B7216">
        <w:rPr>
          <w:spacing w:val="-1"/>
        </w:rPr>
        <w:t xml:space="preserve"> </w:t>
      </w:r>
      <w:r w:rsidRPr="004B7216">
        <w:t>dystrybucji.</w:t>
      </w:r>
    </w:p>
    <w:p w14:paraId="2D1ABDEF" w14:textId="2A057203"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pPr>
      <w:r w:rsidRPr="004B7216">
        <w:t>Odpowiednio  OSD albo OSDn informuje odbiorcę w  ORed,   o wygaszeniu Certyfikatu  dla  ORed.  Informacja  zawiera  wskazanie  przyczyny i daty wygaszenia Certyfikatu dla ORed. Informacja w tym zakresie jest przekazywana automatycznie za pośrednictwem systemu IP</w:t>
      </w:r>
      <w:r w:rsidRPr="004B7216">
        <w:rPr>
          <w:spacing w:val="-2"/>
        </w:rPr>
        <w:t xml:space="preserve"> </w:t>
      </w:r>
      <w:r w:rsidRPr="004B7216">
        <w:t>DSR.</w:t>
      </w:r>
    </w:p>
    <w:p w14:paraId="01EB0A4A" w14:textId="30F6750D"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pPr>
      <w:r w:rsidRPr="004B7216">
        <w:t>Za datę wygaszenia Certyfikatu dla ORed uznaje się datę wprowadzenia</w:t>
      </w:r>
      <w:r w:rsidRPr="004B7216">
        <w:rPr>
          <w:spacing w:val="-19"/>
        </w:rPr>
        <w:t xml:space="preserve"> </w:t>
      </w:r>
      <w:r w:rsidRPr="004B7216">
        <w:t>informacji w tym zakresie przez OSD w systemie IP</w:t>
      </w:r>
      <w:r w:rsidRPr="004B7216">
        <w:rPr>
          <w:spacing w:val="-2"/>
        </w:rPr>
        <w:t xml:space="preserve"> </w:t>
      </w:r>
      <w:r w:rsidRPr="004B7216">
        <w:t>DSR.</w:t>
      </w:r>
    </w:p>
    <w:p w14:paraId="0D87E203" w14:textId="1BC138A9"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Wygaszenie Certyfikatu dla ORed oznacza, że ORed nie spełnia kryteriów warunkujących  możliwość   świadczenia   usługi   IRP i usłudze IZP.   W   przypadku   ORed  ze statusem „ORed aktywny” wygaszenie Certyfikatu dla ORed</w:t>
      </w:r>
      <w:r w:rsidRPr="004B7216">
        <w:rPr>
          <w:spacing w:val="9"/>
        </w:rPr>
        <w:t xml:space="preserve"> </w:t>
      </w:r>
      <w:r w:rsidRPr="004B7216">
        <w:t>skutkuje wstrzymaniem przekazywania danych pomiarowych dla ORed przez OSD do OSP.</w:t>
      </w:r>
    </w:p>
    <w:p w14:paraId="027705D3" w14:textId="0BA1610E" w:rsidR="000334A3" w:rsidRPr="004B7216" w:rsidRDefault="000334A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lastRenderedPageBreak/>
        <w:t>W przypadku zmiany danych zawartych w  wydanym  Certyfikacie  dla  ORed  (dla ORed ze statusem „ORed aktywny”), w tym w szczególności zakresu PPE (dodanie lub usunięcie) tworzących  kompletny układ zasilania ORed,  odbiorca   w ORed składa wniosek do operatora systemu, który wydał Certyfikat dla ORed,  o aktualizację tego  certyfikatu. Jeśli zmiana nie narusza kryteriów określonych    w pkt A.10.2.1.2., odpowiednio OSD albo OSD upoważniony przez OSDn aktualizuje Certyfikat dla ORed zarejestrowany w systemie IP DSR.</w:t>
      </w:r>
    </w:p>
    <w:p w14:paraId="40036D3D" w14:textId="15BAE219"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pPr>
      <w:r w:rsidRPr="004B7216">
        <w:t>Operator  systemu,   który   wydał   Certyfikat   dla   ORed   w   oparciu   o   dane  i informacje będące w jego posiadaniu odnośnie odbiorców przyłączonych do jego sieci, ma prawo dokonania aktualizacji Certyfikatu dla ORed. W przypadku aktualizacji dokonanej przez OSDn, operator ten przekazuje zaktualizowany Certyfikat dla ORed do OSD celem aktualizacji tego certyfikatu w systemie IP</w:t>
      </w:r>
      <w:r w:rsidRPr="004B7216">
        <w:rPr>
          <w:spacing w:val="2"/>
        </w:rPr>
        <w:t xml:space="preserve"> </w:t>
      </w:r>
      <w:r w:rsidRPr="004B7216">
        <w:t>DSR.</w:t>
      </w:r>
    </w:p>
    <w:p w14:paraId="628951CE" w14:textId="49143E67"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pPr>
      <w:r w:rsidRPr="004B7216">
        <w:t>Wniosek o aktualizację Certyfikatu dla ORed rozpatrywany jest na zasadach analogicznych jak w procesie certyfikacji w trybie dodatkowym.</w:t>
      </w:r>
    </w:p>
    <w:p w14:paraId="0157FDBD" w14:textId="27ADE7CB"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Aktualizacja Certyfikatu dla ORed powoduje wygaszenie obowiązującego Certyfikatu dla ORed w dacie wydania nowego certyfikatu dla tego ORed.</w:t>
      </w:r>
    </w:p>
    <w:p w14:paraId="4C8E6C39" w14:textId="6021E8D3" w:rsidR="000334A3" w:rsidRPr="004B7216" w:rsidRDefault="000334A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Wzór wniosku o wydanie Certyfikatu dla ORed, wzór wniosku o aktualizację Certyfikatu</w:t>
      </w:r>
      <w:r w:rsidRPr="004B7216">
        <w:rPr>
          <w:spacing w:val="-14"/>
        </w:rPr>
        <w:t xml:space="preserve"> </w:t>
      </w:r>
      <w:r w:rsidRPr="004B7216">
        <w:t>dla</w:t>
      </w:r>
      <w:r w:rsidRPr="004B7216">
        <w:rPr>
          <w:spacing w:val="-15"/>
        </w:rPr>
        <w:t xml:space="preserve"> </w:t>
      </w:r>
      <w:r w:rsidRPr="004B7216">
        <w:t>ORed,</w:t>
      </w:r>
      <w:r w:rsidRPr="004B7216">
        <w:rPr>
          <w:spacing w:val="-14"/>
        </w:rPr>
        <w:t xml:space="preserve"> </w:t>
      </w:r>
      <w:r w:rsidRPr="004B7216">
        <w:t>wzór</w:t>
      </w:r>
      <w:r w:rsidRPr="004B7216">
        <w:rPr>
          <w:spacing w:val="-14"/>
        </w:rPr>
        <w:t xml:space="preserve"> </w:t>
      </w:r>
      <w:r w:rsidRPr="004B7216">
        <w:t>Certyfikatu</w:t>
      </w:r>
      <w:r w:rsidRPr="004B7216">
        <w:rPr>
          <w:spacing w:val="-14"/>
        </w:rPr>
        <w:t xml:space="preserve"> </w:t>
      </w:r>
      <w:r w:rsidRPr="004B7216">
        <w:t>dla</w:t>
      </w:r>
      <w:r w:rsidRPr="004B7216">
        <w:rPr>
          <w:spacing w:val="-15"/>
        </w:rPr>
        <w:t xml:space="preserve"> </w:t>
      </w:r>
      <w:r w:rsidRPr="004B7216">
        <w:t>ORed</w:t>
      </w:r>
      <w:r w:rsidRPr="004B7216">
        <w:rPr>
          <w:spacing w:val="-14"/>
        </w:rPr>
        <w:t xml:space="preserve"> </w:t>
      </w:r>
      <w:r w:rsidRPr="004B7216">
        <w:t>oraz</w:t>
      </w:r>
      <w:r w:rsidRPr="004B7216">
        <w:rPr>
          <w:spacing w:val="-14"/>
        </w:rPr>
        <w:t xml:space="preserve"> </w:t>
      </w:r>
      <w:r w:rsidRPr="004B7216">
        <w:t>wzory</w:t>
      </w:r>
      <w:r w:rsidRPr="004B7216">
        <w:rPr>
          <w:spacing w:val="-15"/>
        </w:rPr>
        <w:t xml:space="preserve"> </w:t>
      </w:r>
      <w:r w:rsidRPr="004B7216">
        <w:t>oświadczeń,</w:t>
      </w:r>
      <w:r w:rsidRPr="004B7216">
        <w:rPr>
          <w:spacing w:val="-14"/>
        </w:rPr>
        <w:t xml:space="preserve"> </w:t>
      </w:r>
      <w:r w:rsidRPr="004B7216">
        <w:t>o których mowa w pkt A.10.2.4.4. i A.10.2.4.6., określa OSP i publikuje na stronie internetowej OSP.</w:t>
      </w:r>
    </w:p>
    <w:p w14:paraId="453B60C7" w14:textId="11FC80BF" w:rsidR="000334A3" w:rsidRPr="004B7216" w:rsidRDefault="000334A3">
      <w:pPr>
        <w:pStyle w:val="Akapitzlist"/>
        <w:widowControl w:val="0"/>
        <w:numPr>
          <w:ilvl w:val="4"/>
          <w:numId w:val="167"/>
        </w:numPr>
        <w:tabs>
          <w:tab w:val="left" w:pos="1452"/>
          <w:tab w:val="left" w:pos="1453"/>
        </w:tabs>
        <w:autoSpaceDE w:val="0"/>
        <w:autoSpaceDN w:val="0"/>
        <w:spacing w:before="90" w:after="0" w:line="240" w:lineRule="auto"/>
        <w:contextualSpacing w:val="0"/>
        <w:jc w:val="both"/>
        <w:rPr>
          <w:b/>
          <w:bCs/>
        </w:rPr>
      </w:pPr>
      <w:r w:rsidRPr="004B7216">
        <w:t>OSD i OSDn, każdy na swojej stronie internetowej zamieszczają informację      odnośnie       formy       i       sposobu       składania       wniosków    o wydanie Certyfikatu dla ORed, wniosków o aktualizację Certyfikatu dla ORed oraz oświadczeń, o których mowa w pkt A.10.2.4.4. i</w:t>
      </w:r>
      <w:r w:rsidRPr="004B7216">
        <w:rPr>
          <w:spacing w:val="-2"/>
        </w:rPr>
        <w:t xml:space="preserve"> </w:t>
      </w:r>
      <w:r w:rsidRPr="004B7216">
        <w:t>A.10.2.4.6.</w:t>
      </w:r>
    </w:p>
    <w:p w14:paraId="09BF138A" w14:textId="2F6C151B" w:rsidR="000334A3" w:rsidRPr="004B7216" w:rsidRDefault="000334A3">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b/>
        </w:rPr>
        <w:t>Zasady udostępniania danych pomiarowych dla ORed</w:t>
      </w:r>
    </w:p>
    <w:p w14:paraId="5B76C8E4" w14:textId="120817D3" w:rsidR="000334A3" w:rsidRPr="004B7216" w:rsidRDefault="000334A3">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Udostępnianie OSP danych pomiarowych dla ORed (odrębnie dla każdego PPE   w ORed)  realizowane  jest  na  zasadach   określonych   w  niniejszym   punkcie,  z uwzględnieniem zapisów rozdziału</w:t>
      </w:r>
      <w:r w:rsidRPr="004B7216">
        <w:rPr>
          <w:spacing w:val="-3"/>
        </w:rPr>
        <w:t xml:space="preserve"> </w:t>
      </w:r>
      <w:r w:rsidRPr="004B7216">
        <w:t>C.</w:t>
      </w:r>
    </w:p>
    <w:p w14:paraId="64B8D762" w14:textId="222BA56B" w:rsidR="000334A3" w:rsidRPr="004B7216" w:rsidRDefault="000334A3">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Dane pomiarowe dotyczące ilości dostaw energii elektrycznej dla poszczególnych PPE są  pozyskiwane  dla  wszystkich  certyfikowanych  ORed  uczestniczących  w świadczeniu usługi IRP i usłudze IZP.</w:t>
      </w:r>
    </w:p>
    <w:p w14:paraId="65D9928B" w14:textId="66D7D016" w:rsidR="000334A3" w:rsidRPr="004B7216" w:rsidRDefault="000334A3">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Dane pomiarowe dotyczące ilości dostaw energii elektrycznej dla poszczególnych</w:t>
      </w:r>
      <w:r w:rsidRPr="004B7216">
        <w:rPr>
          <w:spacing w:val="-13"/>
        </w:rPr>
        <w:t xml:space="preserve"> </w:t>
      </w:r>
      <w:r w:rsidRPr="004B7216">
        <w:t>PPE,</w:t>
      </w:r>
      <w:r w:rsidRPr="004B7216">
        <w:rPr>
          <w:spacing w:val="-12"/>
        </w:rPr>
        <w:t xml:space="preserve"> </w:t>
      </w:r>
      <w:r w:rsidRPr="004B7216">
        <w:t>składających</w:t>
      </w:r>
      <w:r w:rsidRPr="004B7216">
        <w:rPr>
          <w:spacing w:val="-12"/>
        </w:rPr>
        <w:t xml:space="preserve"> </w:t>
      </w:r>
      <w:r w:rsidRPr="004B7216">
        <w:t>się</w:t>
      </w:r>
      <w:r w:rsidRPr="004B7216">
        <w:rPr>
          <w:spacing w:val="-12"/>
        </w:rPr>
        <w:t xml:space="preserve"> </w:t>
      </w:r>
      <w:r w:rsidRPr="004B7216">
        <w:t>na</w:t>
      </w:r>
      <w:r w:rsidRPr="004B7216">
        <w:rPr>
          <w:spacing w:val="-13"/>
        </w:rPr>
        <w:t xml:space="preserve"> </w:t>
      </w:r>
      <w:r w:rsidRPr="004B7216">
        <w:t>dany</w:t>
      </w:r>
      <w:r w:rsidRPr="004B7216">
        <w:rPr>
          <w:spacing w:val="-12"/>
        </w:rPr>
        <w:t xml:space="preserve"> </w:t>
      </w:r>
      <w:r w:rsidRPr="004B7216">
        <w:t>ORed,</w:t>
      </w:r>
      <w:r w:rsidRPr="004B7216">
        <w:rPr>
          <w:spacing w:val="-12"/>
        </w:rPr>
        <w:t xml:space="preserve"> </w:t>
      </w:r>
      <w:r w:rsidRPr="004B7216">
        <w:t>są</w:t>
      </w:r>
      <w:r w:rsidRPr="004B7216">
        <w:rPr>
          <w:spacing w:val="-13"/>
        </w:rPr>
        <w:t xml:space="preserve"> </w:t>
      </w:r>
      <w:r w:rsidRPr="004B7216">
        <w:t>przekazywane</w:t>
      </w:r>
      <w:r w:rsidRPr="004B7216">
        <w:rPr>
          <w:spacing w:val="-13"/>
        </w:rPr>
        <w:t xml:space="preserve"> </w:t>
      </w:r>
      <w:r w:rsidRPr="004B7216">
        <w:t>do</w:t>
      </w:r>
      <w:r w:rsidRPr="004B7216">
        <w:rPr>
          <w:spacing w:val="-12"/>
        </w:rPr>
        <w:t xml:space="preserve"> </w:t>
      </w:r>
      <w:r w:rsidRPr="004B7216">
        <w:t>OSP, po otrzymaniu przez OSD od OSP informacji o konieczności przekazania danych pomiarowych z ORed uczestniczących w świadczeniu usługi IRP lub usługi IZP, w wyniku wezwania OSP do zmiany wielkości poboru mocy w ramach tych</w:t>
      </w:r>
      <w:r w:rsidRPr="004B7216">
        <w:rPr>
          <w:spacing w:val="-2"/>
        </w:rPr>
        <w:t xml:space="preserve"> </w:t>
      </w:r>
      <w:r w:rsidRPr="004B7216">
        <w:t>usług.</w:t>
      </w:r>
    </w:p>
    <w:p w14:paraId="5BEEB81F" w14:textId="712F0104"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pPr>
      <w:r w:rsidRPr="004B7216">
        <w:t xml:space="preserve">OSD po otrzymaniu informacji od OSP dokonuje (w dobie </w:t>
      </w:r>
      <w:r w:rsidRPr="004B7216">
        <w:rPr>
          <w:i/>
        </w:rPr>
        <w:t>d+4</w:t>
      </w:r>
      <w:r w:rsidRPr="004B7216">
        <w:t xml:space="preserve">) zasilenia inicjalnego, w ramach którego zostają przekazane dane z PPE za okres ostatnich 30 dni kalendarzowych. Po dokonaniu zasilenia inicjalnego, </w:t>
      </w:r>
      <w:r w:rsidRPr="004B7216">
        <w:lastRenderedPageBreak/>
        <w:t>OSD przekazuje dane pomiarowe dla ORed w trybach określonych w pkt A.10.3.8. i</w:t>
      </w:r>
      <w:r w:rsidRPr="004B7216">
        <w:rPr>
          <w:spacing w:val="-3"/>
        </w:rPr>
        <w:t xml:space="preserve"> </w:t>
      </w:r>
      <w:r w:rsidRPr="004B7216">
        <w:t>A.10.3.9.</w:t>
      </w:r>
    </w:p>
    <w:p w14:paraId="2F9453E9" w14:textId="0209E859" w:rsidR="000334A3" w:rsidRPr="004B7216" w:rsidRDefault="000334A3" w:rsidP="000334A3">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OSD przekazuje do OSP dane pomiarowe ORed przyłączonego  do  sieci  OSDn,  w   tym   dokonuje   zasilenia   inicjalnego, po  otrzymaniu  tych  danych  od  OSDn,  w  trybie  i  formie  określonych      w pkt A.10.3.5.</w:t>
      </w:r>
    </w:p>
    <w:p w14:paraId="0F9B0535" w14:textId="0C4180A3" w:rsidR="000334A3" w:rsidRPr="004B7216" w:rsidRDefault="000334A3">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W przypadku, gdy ORed jest przyłączony do więcej niż jednego OSD, OSD      przesyła        dane        pomiarowe,        o        których        mowa w pkt A.10.3.2., w zakresie PPE zlokalizowanych w swojej sieci dystrybucyjnej,  w tym  dla  PPE  zlokalizowanych  w  sieci  OSDn,  którego  sieć  jest  połączona  z siecią dystrybucyjną OSD.</w:t>
      </w:r>
    </w:p>
    <w:p w14:paraId="2248C1F1" w14:textId="60CD41C4" w:rsidR="00297E03" w:rsidRPr="004B7216" w:rsidRDefault="00297E03">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OSDn, którego sieć dystrybucyjna jest połączona z siecią dystrybucyjną OSD, zobowiązany jest do przekazywania OSD danych pomiarowych dotyczących PPE przyłączonych do jego sieci dystrybucyjnej tworzących ORed, w następującym zakresie:</w:t>
      </w:r>
    </w:p>
    <w:p w14:paraId="6040F14F" w14:textId="797F8E81" w:rsidR="00297E03" w:rsidRPr="004B7216" w:rsidRDefault="00297E03">
      <w:pPr>
        <w:pStyle w:val="Akapitzlist"/>
        <w:widowControl w:val="0"/>
        <w:numPr>
          <w:ilvl w:val="0"/>
          <w:numId w:val="228"/>
        </w:numPr>
        <w:tabs>
          <w:tab w:val="left" w:pos="1452"/>
          <w:tab w:val="left" w:pos="1453"/>
        </w:tabs>
        <w:autoSpaceDE w:val="0"/>
        <w:autoSpaceDN w:val="0"/>
        <w:spacing w:before="90" w:after="0" w:line="240" w:lineRule="auto"/>
        <w:ind w:left="2058" w:hanging="357"/>
        <w:contextualSpacing w:val="0"/>
        <w:jc w:val="both"/>
        <w:rPr>
          <w:b/>
          <w:bCs/>
        </w:rPr>
      </w:pPr>
      <w:r w:rsidRPr="004B7216">
        <w:t>dane   pomiarowe   dotyczące    zasilenia    inicjalnego,    o    którym    mowa  w pkt A.10.3.3., w terminie 2 dni kalendarzowych od otrzymania informacji  od OSD,</w:t>
      </w:r>
    </w:p>
    <w:p w14:paraId="4DE47849" w14:textId="50E76641" w:rsidR="00297E03" w:rsidRPr="004B7216" w:rsidRDefault="00297E03">
      <w:pPr>
        <w:pStyle w:val="Akapitzlist"/>
        <w:widowControl w:val="0"/>
        <w:numPr>
          <w:ilvl w:val="0"/>
          <w:numId w:val="228"/>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dane pomiarowe w trybie wstępnym (dla doby </w:t>
      </w:r>
      <w:r w:rsidRPr="004B7216">
        <w:rPr>
          <w:i/>
        </w:rPr>
        <w:t>d</w:t>
      </w:r>
      <w:r w:rsidRPr="004B7216">
        <w:t>), o którym mowa w pkt A.10.3.7., w terminie do doby</w:t>
      </w:r>
      <w:r w:rsidRPr="004B7216">
        <w:rPr>
          <w:spacing w:val="1"/>
        </w:rPr>
        <w:t xml:space="preserve"> </w:t>
      </w:r>
      <w:r w:rsidRPr="004B7216">
        <w:rPr>
          <w:i/>
        </w:rPr>
        <w:t>d+2</w:t>
      </w:r>
      <w:r w:rsidRPr="004B7216">
        <w:t>,</w:t>
      </w:r>
    </w:p>
    <w:p w14:paraId="02EFFC42" w14:textId="4BAD2600" w:rsidR="00297E03" w:rsidRPr="004B7216" w:rsidRDefault="00297E03">
      <w:pPr>
        <w:pStyle w:val="Akapitzlist"/>
        <w:widowControl w:val="0"/>
        <w:numPr>
          <w:ilvl w:val="0"/>
          <w:numId w:val="228"/>
        </w:numPr>
        <w:tabs>
          <w:tab w:val="left" w:pos="1452"/>
          <w:tab w:val="left" w:pos="1453"/>
        </w:tabs>
        <w:autoSpaceDE w:val="0"/>
        <w:autoSpaceDN w:val="0"/>
        <w:spacing w:before="90" w:after="0" w:line="240" w:lineRule="auto"/>
        <w:ind w:left="2058" w:hanging="357"/>
        <w:contextualSpacing w:val="0"/>
        <w:jc w:val="both"/>
        <w:rPr>
          <w:b/>
          <w:bCs/>
        </w:rPr>
      </w:pPr>
      <w:r w:rsidRPr="004B7216">
        <w:t>dane pomiarowe w trybie podstawowym (dla miesiąca m),  o  którym  mowa  w pkt A.10.3.8, w terminie od 1 do 2 dnia kalendarzowego miesiąca</w:t>
      </w:r>
      <w:r w:rsidRPr="004B7216">
        <w:rPr>
          <w:spacing w:val="-7"/>
        </w:rPr>
        <w:t xml:space="preserve"> </w:t>
      </w:r>
      <w:r w:rsidRPr="004B7216">
        <w:rPr>
          <w:i/>
        </w:rPr>
        <w:t>m+1</w:t>
      </w:r>
      <w:r w:rsidRPr="004B7216">
        <w:t>,</w:t>
      </w:r>
    </w:p>
    <w:p w14:paraId="7FE4F1DC" w14:textId="0D1F7F5C" w:rsidR="00297E03" w:rsidRPr="004B7216" w:rsidRDefault="00297E03">
      <w:pPr>
        <w:pStyle w:val="Akapitzlist"/>
        <w:widowControl w:val="0"/>
        <w:numPr>
          <w:ilvl w:val="0"/>
          <w:numId w:val="228"/>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dane pomiarowe w trybie korekt, o których mowa w pkt A.10.3.9., za miesiąc </w:t>
      </w:r>
      <w:r w:rsidRPr="004B7216">
        <w:rPr>
          <w:i/>
        </w:rPr>
        <w:t>m</w:t>
      </w:r>
      <w:r w:rsidRPr="004B7216">
        <w:t xml:space="preserve">, w terminie od 1 do 2 dnia kalendarzowego odpowiednio miesiąca </w:t>
      </w:r>
      <w:r w:rsidRPr="004B7216">
        <w:rPr>
          <w:i/>
        </w:rPr>
        <w:t xml:space="preserve">m+2 </w:t>
      </w:r>
      <w:r w:rsidRPr="004B7216">
        <w:t xml:space="preserve">lub </w:t>
      </w:r>
      <w:r w:rsidRPr="004B7216">
        <w:rPr>
          <w:i/>
        </w:rPr>
        <w:t>m+4</w:t>
      </w:r>
      <w:r w:rsidRPr="004B7216">
        <w:t>.</w:t>
      </w:r>
    </w:p>
    <w:p w14:paraId="75D29D43" w14:textId="04C99F73" w:rsidR="00297E03" w:rsidRPr="004B7216" w:rsidRDefault="00297E03" w:rsidP="00297E03">
      <w:pPr>
        <w:pStyle w:val="Akapitzlist"/>
        <w:widowControl w:val="0"/>
        <w:tabs>
          <w:tab w:val="left" w:pos="1452"/>
          <w:tab w:val="left" w:pos="1453"/>
        </w:tabs>
        <w:autoSpaceDE w:val="0"/>
        <w:autoSpaceDN w:val="0"/>
        <w:spacing w:before="90" w:after="0" w:line="240" w:lineRule="auto"/>
        <w:ind w:left="1729"/>
        <w:contextualSpacing w:val="0"/>
        <w:jc w:val="both"/>
      </w:pPr>
      <w:r w:rsidRPr="004B7216">
        <w:t>OSDn przekazuje OSD dane pomiarowe dla przedziałów czasowych zgodnych z ORN, w formie elektronicznej poprzez wskazany przez OSD dedykowany serwer. Dane te są przekazywane wraz ze statusami (0 - dana poprawna, 1 - dana niepoprawna) dla każdego PPE, dla ilości energii elektrycznej oddzielnie dla pobranej/oddanej z/do sieci elektroenergetycznej, z dokładnością do 1 kWh. Dodatkowe szczegóły dotyczące standardu przekazywanych danych pomiarowych określa OSD zgodnie ze standardami WIRE.</w:t>
      </w:r>
    </w:p>
    <w:p w14:paraId="61B1BD65" w14:textId="7ABBA933" w:rsidR="00297E03" w:rsidRPr="004B7216" w:rsidRDefault="00297E03" w:rsidP="00297E03">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Wymiana informacji i komunikatów dotyczących powyższych danych pomiarowych odbywa się wyłącznie w formie elektronicznej na adresy poczty elektronicznej lub serwery określone w umowie, o której mowa w pkt A.4.3.8.</w:t>
      </w:r>
    </w:p>
    <w:p w14:paraId="44B1F508" w14:textId="21C50619" w:rsidR="003C0994" w:rsidRPr="004B7216" w:rsidRDefault="00297E03">
      <w:pPr>
        <w:pStyle w:val="Akapitzlist"/>
        <w:widowControl w:val="0"/>
        <w:numPr>
          <w:ilvl w:val="3"/>
          <w:numId w:val="167"/>
        </w:numPr>
        <w:tabs>
          <w:tab w:val="left" w:pos="1452"/>
          <w:tab w:val="left" w:pos="1453"/>
        </w:tabs>
        <w:autoSpaceDE w:val="0"/>
        <w:autoSpaceDN w:val="0"/>
        <w:spacing w:before="90" w:after="0" w:line="240" w:lineRule="auto"/>
        <w:contextualSpacing w:val="0"/>
        <w:jc w:val="both"/>
      </w:pPr>
      <w:r w:rsidRPr="004B7216">
        <w:t>OSD</w:t>
      </w:r>
      <w:r w:rsidRPr="004B7216">
        <w:rPr>
          <w:spacing w:val="-7"/>
        </w:rPr>
        <w:t xml:space="preserve"> </w:t>
      </w:r>
      <w:r w:rsidRPr="004B7216">
        <w:t>przekazuje</w:t>
      </w:r>
      <w:r w:rsidRPr="004B7216">
        <w:rPr>
          <w:spacing w:val="-7"/>
        </w:rPr>
        <w:t xml:space="preserve"> </w:t>
      </w:r>
      <w:r w:rsidRPr="004B7216">
        <w:t>OSP</w:t>
      </w:r>
      <w:r w:rsidRPr="004B7216">
        <w:rPr>
          <w:spacing w:val="-5"/>
        </w:rPr>
        <w:t xml:space="preserve"> </w:t>
      </w:r>
      <w:r w:rsidRPr="004B7216">
        <w:t>poprzez</w:t>
      </w:r>
      <w:r w:rsidRPr="004B7216">
        <w:rPr>
          <w:spacing w:val="-8"/>
        </w:rPr>
        <w:t xml:space="preserve"> </w:t>
      </w:r>
      <w:r w:rsidRPr="004B7216">
        <w:t>system</w:t>
      </w:r>
      <w:r w:rsidRPr="004B7216">
        <w:rPr>
          <w:spacing w:val="-6"/>
        </w:rPr>
        <w:t xml:space="preserve"> </w:t>
      </w:r>
      <w:r w:rsidRPr="004B7216">
        <w:t>WIRE</w:t>
      </w:r>
      <w:r w:rsidRPr="004B7216">
        <w:rPr>
          <w:spacing w:val="-4"/>
        </w:rPr>
        <w:t xml:space="preserve"> </w:t>
      </w:r>
      <w:r w:rsidRPr="004B7216">
        <w:t>dane</w:t>
      </w:r>
      <w:r w:rsidRPr="004B7216">
        <w:rPr>
          <w:spacing w:val="-7"/>
        </w:rPr>
        <w:t xml:space="preserve"> </w:t>
      </w:r>
      <w:r w:rsidRPr="004B7216">
        <w:t>pomiarowe</w:t>
      </w:r>
      <w:r w:rsidRPr="004B7216">
        <w:rPr>
          <w:spacing w:val="-8"/>
        </w:rPr>
        <w:t xml:space="preserve"> </w:t>
      </w:r>
      <w:r w:rsidRPr="004B7216">
        <w:t>dla przedziałów czasowych zgodnych z ORN. Dane te są przekazywane wraz ze statusami</w:t>
      </w:r>
      <w:r w:rsidRPr="004B7216">
        <w:rPr>
          <w:spacing w:val="16"/>
        </w:rPr>
        <w:t xml:space="preserve"> </w:t>
      </w:r>
      <w:r w:rsidRPr="004B7216">
        <w:t>(0</w:t>
      </w:r>
      <w:r w:rsidRPr="004B7216">
        <w:rPr>
          <w:spacing w:val="16"/>
        </w:rPr>
        <w:t xml:space="preserve"> </w:t>
      </w:r>
      <w:r w:rsidRPr="004B7216">
        <w:t>-</w:t>
      </w:r>
      <w:r w:rsidRPr="004B7216">
        <w:rPr>
          <w:spacing w:val="16"/>
        </w:rPr>
        <w:t xml:space="preserve"> </w:t>
      </w:r>
      <w:r w:rsidRPr="004B7216">
        <w:t>dana</w:t>
      </w:r>
      <w:r w:rsidRPr="004B7216">
        <w:rPr>
          <w:spacing w:val="16"/>
        </w:rPr>
        <w:t xml:space="preserve"> </w:t>
      </w:r>
      <w:r w:rsidRPr="004B7216">
        <w:t>poprawna,</w:t>
      </w:r>
      <w:r w:rsidRPr="004B7216">
        <w:rPr>
          <w:spacing w:val="16"/>
        </w:rPr>
        <w:t xml:space="preserve"> </w:t>
      </w:r>
      <w:r w:rsidRPr="004B7216">
        <w:t>1</w:t>
      </w:r>
      <w:r w:rsidRPr="004B7216">
        <w:rPr>
          <w:spacing w:val="19"/>
        </w:rPr>
        <w:t xml:space="preserve"> </w:t>
      </w:r>
      <w:r w:rsidRPr="004B7216">
        <w:t>-</w:t>
      </w:r>
      <w:r w:rsidRPr="004B7216">
        <w:rPr>
          <w:spacing w:val="16"/>
        </w:rPr>
        <w:t xml:space="preserve"> </w:t>
      </w:r>
      <w:r w:rsidRPr="004B7216">
        <w:t>dana</w:t>
      </w:r>
      <w:r w:rsidRPr="004B7216">
        <w:rPr>
          <w:spacing w:val="16"/>
        </w:rPr>
        <w:t xml:space="preserve"> </w:t>
      </w:r>
      <w:r w:rsidRPr="004B7216">
        <w:t>niepoprawna)</w:t>
      </w:r>
      <w:r w:rsidRPr="004B7216">
        <w:rPr>
          <w:spacing w:val="14"/>
        </w:rPr>
        <w:t xml:space="preserve"> </w:t>
      </w:r>
      <w:r w:rsidRPr="004B7216">
        <w:t>dla</w:t>
      </w:r>
      <w:r w:rsidRPr="004B7216">
        <w:rPr>
          <w:spacing w:val="18"/>
        </w:rPr>
        <w:t xml:space="preserve"> </w:t>
      </w:r>
      <w:r w:rsidRPr="004B7216">
        <w:t>każdego</w:t>
      </w:r>
      <w:r w:rsidRPr="004B7216">
        <w:rPr>
          <w:spacing w:val="15"/>
        </w:rPr>
        <w:t xml:space="preserve"> </w:t>
      </w:r>
      <w:r w:rsidRPr="004B7216">
        <w:t>PPE,</w:t>
      </w:r>
      <w:r w:rsidRPr="004B7216">
        <w:rPr>
          <w:spacing w:val="18"/>
        </w:rPr>
        <w:t xml:space="preserve"> </w:t>
      </w:r>
      <w:r w:rsidRPr="004B7216">
        <w:t>dla</w:t>
      </w:r>
      <w:r w:rsidRPr="004B7216">
        <w:rPr>
          <w:spacing w:val="15"/>
        </w:rPr>
        <w:t xml:space="preserve"> </w:t>
      </w:r>
      <w:r w:rsidRPr="004B7216">
        <w:t>ilości energii</w:t>
      </w:r>
      <w:r w:rsidRPr="004B7216">
        <w:tab/>
        <w:t>elektrycznej</w:t>
      </w:r>
      <w:r w:rsidRPr="004B7216">
        <w:tab/>
        <w:t xml:space="preserve">oddzielnie dla pobranej/oddanej z/do </w:t>
      </w:r>
      <w:r w:rsidRPr="004B7216">
        <w:rPr>
          <w:spacing w:val="-5"/>
        </w:rPr>
        <w:t xml:space="preserve">sieci </w:t>
      </w:r>
      <w:r w:rsidRPr="004B7216">
        <w:t>elektroenergetycznej, z dokładnością do 1</w:t>
      </w:r>
      <w:r w:rsidRPr="004B7216">
        <w:rPr>
          <w:spacing w:val="-1"/>
        </w:rPr>
        <w:t xml:space="preserve"> </w:t>
      </w:r>
      <w:r w:rsidRPr="004B7216">
        <w:t>kWh.</w:t>
      </w:r>
    </w:p>
    <w:p w14:paraId="69D4BF8A" w14:textId="40CD3DE6" w:rsidR="00297E03" w:rsidRPr="004B7216" w:rsidRDefault="00297E03" w:rsidP="003C0994">
      <w:pPr>
        <w:widowControl w:val="0"/>
        <w:tabs>
          <w:tab w:val="left" w:pos="1452"/>
          <w:tab w:val="left" w:pos="1453"/>
        </w:tabs>
        <w:autoSpaceDE w:val="0"/>
        <w:autoSpaceDN w:val="0"/>
        <w:spacing w:before="90" w:after="0" w:line="240" w:lineRule="auto"/>
        <w:jc w:val="both"/>
        <w:rPr>
          <w:b/>
          <w:bCs/>
        </w:rPr>
      </w:pPr>
    </w:p>
    <w:p w14:paraId="62A73AB3" w14:textId="47CE0824" w:rsidR="003C0994" w:rsidRPr="004B7216" w:rsidRDefault="003C0994">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lastRenderedPageBreak/>
        <w:t xml:space="preserve">Dane pomiarowe, o których mowa w pkt A.10.3.6., dla doby </w:t>
      </w:r>
      <w:r w:rsidRPr="004B7216">
        <w:rPr>
          <w:i/>
        </w:rPr>
        <w:t xml:space="preserve">d </w:t>
      </w:r>
      <w:r w:rsidRPr="004B7216">
        <w:t>są przekazywane przez</w:t>
      </w:r>
      <w:r w:rsidRPr="004B7216">
        <w:rPr>
          <w:spacing w:val="-14"/>
        </w:rPr>
        <w:t xml:space="preserve"> </w:t>
      </w:r>
      <w:r w:rsidRPr="004B7216">
        <w:t>OSD</w:t>
      </w:r>
      <w:r w:rsidRPr="004B7216">
        <w:rPr>
          <w:spacing w:val="-16"/>
        </w:rPr>
        <w:t xml:space="preserve"> </w:t>
      </w:r>
      <w:r w:rsidRPr="004B7216">
        <w:t>do</w:t>
      </w:r>
      <w:r w:rsidRPr="004B7216">
        <w:rPr>
          <w:spacing w:val="-15"/>
        </w:rPr>
        <w:t xml:space="preserve"> </w:t>
      </w:r>
      <w:r w:rsidRPr="004B7216">
        <w:t>OSP</w:t>
      </w:r>
      <w:r w:rsidRPr="004B7216">
        <w:rPr>
          <w:spacing w:val="-15"/>
        </w:rPr>
        <w:t xml:space="preserve"> </w:t>
      </w:r>
      <w:r w:rsidRPr="004B7216">
        <w:t>w trybie</w:t>
      </w:r>
      <w:r w:rsidRPr="004B7216">
        <w:rPr>
          <w:spacing w:val="-16"/>
        </w:rPr>
        <w:t xml:space="preserve"> </w:t>
      </w:r>
      <w:r w:rsidRPr="004B7216">
        <w:t>wstępnym</w:t>
      </w:r>
      <w:r w:rsidRPr="004B7216">
        <w:rPr>
          <w:spacing w:val="-15"/>
        </w:rPr>
        <w:t xml:space="preserve"> </w:t>
      </w:r>
      <w:r w:rsidRPr="004B7216">
        <w:t>od</w:t>
      </w:r>
      <w:r w:rsidRPr="004B7216">
        <w:rPr>
          <w:spacing w:val="-15"/>
        </w:rPr>
        <w:t xml:space="preserve"> </w:t>
      </w:r>
      <w:r w:rsidRPr="004B7216">
        <w:t>doby</w:t>
      </w:r>
      <w:r w:rsidRPr="004B7216">
        <w:rPr>
          <w:spacing w:val="-14"/>
        </w:rPr>
        <w:t xml:space="preserve"> </w:t>
      </w:r>
      <w:r w:rsidRPr="004B7216">
        <w:rPr>
          <w:i/>
        </w:rPr>
        <w:t>d+1</w:t>
      </w:r>
      <w:r w:rsidRPr="004B7216">
        <w:rPr>
          <w:i/>
          <w:spacing w:val="-15"/>
        </w:rPr>
        <w:t xml:space="preserve"> </w:t>
      </w:r>
      <w:r w:rsidRPr="004B7216">
        <w:t>do</w:t>
      </w:r>
      <w:r w:rsidRPr="004B7216">
        <w:rPr>
          <w:spacing w:val="-16"/>
        </w:rPr>
        <w:t xml:space="preserve"> </w:t>
      </w:r>
      <w:r w:rsidRPr="004B7216">
        <w:t>doby</w:t>
      </w:r>
      <w:r w:rsidRPr="004B7216">
        <w:rPr>
          <w:spacing w:val="-15"/>
        </w:rPr>
        <w:t xml:space="preserve"> </w:t>
      </w:r>
      <w:r w:rsidRPr="004B7216">
        <w:rPr>
          <w:i/>
        </w:rPr>
        <w:t>d+4.</w:t>
      </w:r>
    </w:p>
    <w:p w14:paraId="57E5D849" w14:textId="77777777" w:rsidR="003C0994" w:rsidRPr="004B7216" w:rsidRDefault="003C0994" w:rsidP="003C0994">
      <w:pPr>
        <w:pStyle w:val="Akapitzlist"/>
        <w:rPr>
          <w:b/>
          <w:bCs/>
        </w:rPr>
      </w:pPr>
    </w:p>
    <w:p w14:paraId="6DAB18DD" w14:textId="7C76EC85" w:rsidR="003C0994" w:rsidRPr="004B7216" w:rsidRDefault="003C0994">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 xml:space="preserve">Do 5 dnia kalendarzowego po zakończeniu miesiąca </w:t>
      </w:r>
      <w:r w:rsidRPr="004B7216">
        <w:rPr>
          <w:i/>
        </w:rPr>
        <w:t>m</w:t>
      </w:r>
      <w:r w:rsidRPr="004B7216">
        <w:t xml:space="preserve">, OSD dokonuje ponownej weryfikacji przekazanych do OSP danych pomiarowych ORed przyłączonych do sieci OSD i w razie konieczności przekazuje zweryfikowaną wersję tych danych w trybie podstawowym </w:t>
      </w:r>
      <w:r w:rsidRPr="004B7216">
        <w:rPr>
          <w:i/>
        </w:rPr>
        <w:t>m+1</w:t>
      </w:r>
      <w:r w:rsidRPr="004B7216">
        <w:t>. Weryfikacji danych</w:t>
      </w:r>
      <w:r w:rsidRPr="004B7216">
        <w:rPr>
          <w:spacing w:val="-12"/>
        </w:rPr>
        <w:t xml:space="preserve"> </w:t>
      </w:r>
      <w:r w:rsidRPr="004B7216">
        <w:t>pomiarowych</w:t>
      </w:r>
      <w:r w:rsidRPr="004B7216">
        <w:rPr>
          <w:spacing w:val="-12"/>
        </w:rPr>
        <w:t xml:space="preserve"> </w:t>
      </w:r>
      <w:r w:rsidRPr="004B7216">
        <w:t>ORed</w:t>
      </w:r>
      <w:r w:rsidRPr="004B7216">
        <w:rPr>
          <w:spacing w:val="-11"/>
        </w:rPr>
        <w:t xml:space="preserve"> </w:t>
      </w:r>
      <w:r w:rsidRPr="004B7216">
        <w:t>przyłączonych</w:t>
      </w:r>
      <w:r w:rsidRPr="004B7216">
        <w:rPr>
          <w:spacing w:val="-10"/>
        </w:rPr>
        <w:t xml:space="preserve"> </w:t>
      </w:r>
      <w:r w:rsidRPr="004B7216">
        <w:t>do</w:t>
      </w:r>
      <w:r w:rsidRPr="004B7216">
        <w:rPr>
          <w:spacing w:val="-11"/>
        </w:rPr>
        <w:t xml:space="preserve"> </w:t>
      </w:r>
      <w:r w:rsidRPr="004B7216">
        <w:t>sieci</w:t>
      </w:r>
      <w:r w:rsidRPr="004B7216">
        <w:rPr>
          <w:spacing w:val="-12"/>
        </w:rPr>
        <w:t xml:space="preserve"> </w:t>
      </w:r>
      <w:r w:rsidRPr="004B7216">
        <w:t>OSDn</w:t>
      </w:r>
      <w:r w:rsidRPr="004B7216">
        <w:rPr>
          <w:spacing w:val="-11"/>
        </w:rPr>
        <w:t xml:space="preserve"> </w:t>
      </w:r>
      <w:r w:rsidRPr="004B7216">
        <w:t>dokonuje</w:t>
      </w:r>
      <w:r w:rsidRPr="004B7216">
        <w:rPr>
          <w:spacing w:val="-13"/>
        </w:rPr>
        <w:t xml:space="preserve"> </w:t>
      </w:r>
      <w:r w:rsidRPr="004B7216">
        <w:t>OSDn</w:t>
      </w:r>
      <w:r w:rsidRPr="004B7216">
        <w:rPr>
          <w:spacing w:val="-12"/>
        </w:rPr>
        <w:t xml:space="preserve"> </w:t>
      </w:r>
      <w:r w:rsidRPr="004B7216">
        <w:t>i</w:t>
      </w:r>
      <w:r w:rsidRPr="004B7216">
        <w:rPr>
          <w:spacing w:val="-11"/>
        </w:rPr>
        <w:t xml:space="preserve"> </w:t>
      </w:r>
      <w:r w:rsidRPr="004B7216">
        <w:t>w</w:t>
      </w:r>
      <w:r w:rsidRPr="004B7216">
        <w:rPr>
          <w:spacing w:val="-13"/>
        </w:rPr>
        <w:t xml:space="preserve"> </w:t>
      </w:r>
      <w:r w:rsidRPr="004B7216">
        <w:t>razie konieczności</w:t>
      </w:r>
      <w:r w:rsidRPr="004B7216">
        <w:rPr>
          <w:spacing w:val="-6"/>
        </w:rPr>
        <w:t xml:space="preserve"> </w:t>
      </w:r>
      <w:r w:rsidRPr="004B7216">
        <w:t>przekazuje</w:t>
      </w:r>
      <w:r w:rsidRPr="004B7216">
        <w:rPr>
          <w:spacing w:val="-4"/>
        </w:rPr>
        <w:t xml:space="preserve"> </w:t>
      </w:r>
      <w:r w:rsidRPr="004B7216">
        <w:t>je</w:t>
      </w:r>
      <w:r w:rsidRPr="004B7216">
        <w:rPr>
          <w:spacing w:val="-7"/>
        </w:rPr>
        <w:t xml:space="preserve"> </w:t>
      </w:r>
      <w:r w:rsidRPr="004B7216">
        <w:t>do</w:t>
      </w:r>
      <w:r w:rsidRPr="004B7216">
        <w:rPr>
          <w:spacing w:val="-4"/>
        </w:rPr>
        <w:t xml:space="preserve"> </w:t>
      </w:r>
      <w:r w:rsidRPr="004B7216">
        <w:t>OSD</w:t>
      </w:r>
      <w:r w:rsidRPr="004B7216">
        <w:rPr>
          <w:spacing w:val="-7"/>
        </w:rPr>
        <w:t xml:space="preserve"> </w:t>
      </w:r>
      <w:r w:rsidRPr="004B7216">
        <w:t>zgodnie</w:t>
      </w:r>
      <w:r w:rsidRPr="004B7216">
        <w:rPr>
          <w:spacing w:val="-6"/>
        </w:rPr>
        <w:t xml:space="preserve"> </w:t>
      </w:r>
      <w:r w:rsidRPr="004B7216">
        <w:t>z</w:t>
      </w:r>
      <w:r w:rsidRPr="004B7216">
        <w:rPr>
          <w:spacing w:val="-7"/>
        </w:rPr>
        <w:t xml:space="preserve"> </w:t>
      </w:r>
      <w:r w:rsidRPr="004B7216">
        <w:t>pkt A.10.3.5.</w:t>
      </w:r>
      <w:r w:rsidRPr="004B7216">
        <w:rPr>
          <w:spacing w:val="-6"/>
        </w:rPr>
        <w:t xml:space="preserve"> </w:t>
      </w:r>
      <w:r w:rsidRPr="004B7216">
        <w:t xml:space="preserve">Dane pomiarowe są przekazywane przez OSD do OSP za miesiąc </w:t>
      </w:r>
      <w:r w:rsidRPr="004B7216">
        <w:rPr>
          <w:i/>
        </w:rPr>
        <w:t xml:space="preserve">m </w:t>
      </w:r>
      <w:r w:rsidRPr="004B7216">
        <w:t>od 1 do 5 dnia kalendarzowego miesiąca</w:t>
      </w:r>
      <w:r w:rsidRPr="004B7216">
        <w:rPr>
          <w:spacing w:val="1"/>
        </w:rPr>
        <w:t xml:space="preserve"> </w:t>
      </w:r>
      <w:r w:rsidRPr="004B7216">
        <w:rPr>
          <w:i/>
        </w:rPr>
        <w:t>m+1</w:t>
      </w:r>
      <w:r w:rsidRPr="004B7216">
        <w:t>.</w:t>
      </w:r>
    </w:p>
    <w:p w14:paraId="1CA3329F" w14:textId="2F687573" w:rsidR="003C0994" w:rsidRPr="004B7216" w:rsidRDefault="003C0994" w:rsidP="003C0994">
      <w:pPr>
        <w:pStyle w:val="Akapitzlist"/>
        <w:widowControl w:val="0"/>
        <w:tabs>
          <w:tab w:val="left" w:pos="1452"/>
          <w:tab w:val="left" w:pos="1453"/>
        </w:tabs>
        <w:autoSpaceDE w:val="0"/>
        <w:autoSpaceDN w:val="0"/>
        <w:spacing w:before="90" w:after="0" w:line="240" w:lineRule="auto"/>
        <w:ind w:left="1729"/>
        <w:contextualSpacing w:val="0"/>
        <w:jc w:val="both"/>
      </w:pPr>
      <w:r w:rsidRPr="004B7216">
        <w:t xml:space="preserve">W przypadku stwierdzenia nieprawidłowości lub braku danych pomiarowych, OSP inicjuje proces pozyskiwania danych w 5 dniu kalendarzowego miesiąca </w:t>
      </w:r>
      <w:r w:rsidRPr="004B7216">
        <w:rPr>
          <w:i/>
        </w:rPr>
        <w:t xml:space="preserve">m+1 </w:t>
      </w:r>
      <w:r w:rsidRPr="004B7216">
        <w:t xml:space="preserve">poprzez wysłanie zapytania do OSD o dane pomiarowe dla wskazanych PPE. W odpowiedzi na wysłane zapytanie, OSD przekazuje wymagane dane pomiarowe tego samego dnia lub w dniu następnym. W przypadku nie przesłania danych przez OSD w trybie podstawowym </w:t>
      </w:r>
      <w:r w:rsidRPr="004B7216">
        <w:rPr>
          <w:i/>
        </w:rPr>
        <w:t>m+1</w:t>
      </w:r>
      <w:r w:rsidRPr="004B7216">
        <w:t>, do rozliczeń przyjmuje się dane, o których mowa w pkt A.10.3.7.</w:t>
      </w:r>
    </w:p>
    <w:p w14:paraId="1227405B" w14:textId="06DC9005" w:rsidR="003C0994" w:rsidRPr="004B7216" w:rsidRDefault="003C0994" w:rsidP="003C0994">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 xml:space="preserve">W trybie podstawowym </w:t>
      </w:r>
      <w:r w:rsidRPr="004B7216">
        <w:rPr>
          <w:i/>
        </w:rPr>
        <w:t xml:space="preserve">m+1 </w:t>
      </w:r>
      <w:r w:rsidRPr="004B7216">
        <w:t>wszystkie dane pomiarowe przekazywane przez OSD do OSP, jako zweryfikowane pod względem kompletności i poprawności, muszą posiadać status danych</w:t>
      </w:r>
      <w:r w:rsidRPr="004B7216">
        <w:rPr>
          <w:spacing w:val="-7"/>
        </w:rPr>
        <w:t xml:space="preserve"> </w:t>
      </w:r>
      <w:r w:rsidRPr="004B7216">
        <w:t>poprawnych.</w:t>
      </w:r>
    </w:p>
    <w:p w14:paraId="38E0F8F5" w14:textId="77777777" w:rsidR="003C0994" w:rsidRPr="004B7216" w:rsidRDefault="003C0994" w:rsidP="003C0994">
      <w:pPr>
        <w:pStyle w:val="Akapitzlist"/>
        <w:rPr>
          <w:b/>
          <w:bCs/>
        </w:rPr>
      </w:pPr>
    </w:p>
    <w:p w14:paraId="2A0D78B8" w14:textId="6EF8D357" w:rsidR="003C0994" w:rsidRPr="004B7216" w:rsidRDefault="003C0994">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Dopuszcza</w:t>
      </w:r>
      <w:r w:rsidRPr="004B7216">
        <w:rPr>
          <w:spacing w:val="-9"/>
        </w:rPr>
        <w:t xml:space="preserve"> </w:t>
      </w:r>
      <w:r w:rsidRPr="004B7216">
        <w:t>się</w:t>
      </w:r>
      <w:r w:rsidRPr="004B7216">
        <w:rPr>
          <w:spacing w:val="-8"/>
        </w:rPr>
        <w:t xml:space="preserve"> </w:t>
      </w:r>
      <w:r w:rsidRPr="004B7216">
        <w:t>możliwość</w:t>
      </w:r>
      <w:r w:rsidRPr="004B7216">
        <w:rPr>
          <w:spacing w:val="-8"/>
        </w:rPr>
        <w:t xml:space="preserve"> </w:t>
      </w:r>
      <w:r w:rsidRPr="004B7216">
        <w:t>korygowania</w:t>
      </w:r>
      <w:r w:rsidRPr="004B7216">
        <w:rPr>
          <w:spacing w:val="-8"/>
        </w:rPr>
        <w:t xml:space="preserve"> </w:t>
      </w:r>
      <w:r w:rsidRPr="004B7216">
        <w:t>przekazanych</w:t>
      </w:r>
      <w:r w:rsidRPr="004B7216">
        <w:rPr>
          <w:spacing w:val="-7"/>
        </w:rPr>
        <w:t xml:space="preserve"> </w:t>
      </w:r>
      <w:r w:rsidRPr="004B7216">
        <w:t>przez</w:t>
      </w:r>
      <w:r w:rsidRPr="004B7216">
        <w:rPr>
          <w:spacing w:val="-6"/>
        </w:rPr>
        <w:t xml:space="preserve"> </w:t>
      </w:r>
      <w:r w:rsidRPr="004B7216">
        <w:t>OSD do OSP danych pomiarowych.</w:t>
      </w:r>
    </w:p>
    <w:p w14:paraId="641B7C68" w14:textId="45F54A93" w:rsidR="00F1238D" w:rsidRPr="004B7216" w:rsidRDefault="00F1238D" w:rsidP="00F1238D">
      <w:pPr>
        <w:pStyle w:val="Akapitzlist"/>
        <w:widowControl w:val="0"/>
        <w:tabs>
          <w:tab w:val="left" w:pos="1452"/>
          <w:tab w:val="left" w:pos="1453"/>
        </w:tabs>
        <w:autoSpaceDE w:val="0"/>
        <w:autoSpaceDN w:val="0"/>
        <w:spacing w:before="90" w:after="0" w:line="240" w:lineRule="auto"/>
        <w:ind w:left="1729"/>
        <w:contextualSpacing w:val="0"/>
        <w:jc w:val="both"/>
        <w:rPr>
          <w:i/>
        </w:rPr>
      </w:pPr>
      <w:r w:rsidRPr="004B7216">
        <w:t>Okresem</w:t>
      </w:r>
      <w:r w:rsidRPr="004B7216">
        <w:rPr>
          <w:spacing w:val="-13"/>
        </w:rPr>
        <w:t xml:space="preserve"> </w:t>
      </w:r>
      <w:r w:rsidRPr="004B7216">
        <w:t>korygowania</w:t>
      </w:r>
      <w:r w:rsidRPr="004B7216">
        <w:rPr>
          <w:spacing w:val="-12"/>
        </w:rPr>
        <w:t xml:space="preserve"> </w:t>
      </w:r>
      <w:r w:rsidRPr="004B7216">
        <w:t>jest</w:t>
      </w:r>
      <w:r w:rsidRPr="004B7216">
        <w:rPr>
          <w:spacing w:val="-12"/>
        </w:rPr>
        <w:t xml:space="preserve"> </w:t>
      </w:r>
      <w:r w:rsidRPr="004B7216">
        <w:t>miesiąc</w:t>
      </w:r>
      <w:r w:rsidRPr="004B7216">
        <w:rPr>
          <w:spacing w:val="-11"/>
        </w:rPr>
        <w:t xml:space="preserve"> </w:t>
      </w:r>
      <w:r w:rsidRPr="004B7216">
        <w:rPr>
          <w:i/>
        </w:rPr>
        <w:t>m+2</w:t>
      </w:r>
      <w:r w:rsidRPr="004B7216">
        <w:rPr>
          <w:i/>
          <w:spacing w:val="-11"/>
        </w:rPr>
        <w:t xml:space="preserve"> </w:t>
      </w:r>
      <w:r w:rsidRPr="004B7216">
        <w:t>i</w:t>
      </w:r>
      <w:r w:rsidRPr="004B7216">
        <w:rPr>
          <w:spacing w:val="-14"/>
        </w:rPr>
        <w:t xml:space="preserve"> </w:t>
      </w:r>
      <w:r w:rsidRPr="004B7216">
        <w:rPr>
          <w:i/>
        </w:rPr>
        <w:t>m+4</w:t>
      </w:r>
      <w:r w:rsidRPr="004B7216">
        <w:rPr>
          <w:i/>
          <w:spacing w:val="-11"/>
        </w:rPr>
        <w:t xml:space="preserve"> </w:t>
      </w:r>
      <w:r w:rsidRPr="004B7216">
        <w:t>(tryb</w:t>
      </w:r>
      <w:r w:rsidRPr="004B7216">
        <w:rPr>
          <w:spacing w:val="-12"/>
        </w:rPr>
        <w:t xml:space="preserve"> </w:t>
      </w:r>
      <w:r w:rsidRPr="004B7216">
        <w:t>korekt).</w:t>
      </w:r>
      <w:r w:rsidRPr="004B7216">
        <w:rPr>
          <w:spacing w:val="-12"/>
        </w:rPr>
        <w:t xml:space="preserve"> </w:t>
      </w:r>
      <w:r w:rsidRPr="004B7216">
        <w:t>Dane</w:t>
      </w:r>
      <w:r w:rsidRPr="004B7216">
        <w:rPr>
          <w:spacing w:val="-13"/>
        </w:rPr>
        <w:t xml:space="preserve"> </w:t>
      </w:r>
      <w:r w:rsidRPr="004B7216">
        <w:t>są</w:t>
      </w:r>
      <w:r w:rsidRPr="004B7216">
        <w:rPr>
          <w:spacing w:val="-13"/>
        </w:rPr>
        <w:t xml:space="preserve"> </w:t>
      </w:r>
      <w:r w:rsidRPr="004B7216">
        <w:t xml:space="preserve">przekazywane za miesiąc </w:t>
      </w:r>
      <w:r w:rsidRPr="004B7216">
        <w:rPr>
          <w:i/>
        </w:rPr>
        <w:t xml:space="preserve">m </w:t>
      </w:r>
      <w:r w:rsidRPr="004B7216">
        <w:t xml:space="preserve">od 1 do 5 dnia kalendarzowego miesiąca </w:t>
      </w:r>
      <w:r w:rsidRPr="004B7216">
        <w:rPr>
          <w:i/>
        </w:rPr>
        <w:t xml:space="preserve">m+2 </w:t>
      </w:r>
      <w:r w:rsidRPr="004B7216">
        <w:t>i</w:t>
      </w:r>
      <w:r w:rsidRPr="004B7216">
        <w:rPr>
          <w:spacing w:val="-7"/>
        </w:rPr>
        <w:t xml:space="preserve"> </w:t>
      </w:r>
      <w:r w:rsidRPr="004B7216">
        <w:rPr>
          <w:i/>
        </w:rPr>
        <w:t>m+4.</w:t>
      </w:r>
    </w:p>
    <w:p w14:paraId="0241B3C1" w14:textId="2D99A3F8" w:rsidR="00F1238D" w:rsidRPr="004B7216" w:rsidRDefault="00F1238D" w:rsidP="00F1238D">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 xml:space="preserve">W przypadku stwierdzenia nieprawidłowości lub braku danych pomiarowych, OSP inicjuje proces pozyskiwania danych 5 dnia kalendarzowego miesiąca </w:t>
      </w:r>
      <w:r w:rsidRPr="004B7216">
        <w:rPr>
          <w:i/>
        </w:rPr>
        <w:t xml:space="preserve">m+2 </w:t>
      </w:r>
      <w:r w:rsidRPr="004B7216">
        <w:t xml:space="preserve">i </w:t>
      </w:r>
      <w:r w:rsidRPr="004B7216">
        <w:rPr>
          <w:i/>
        </w:rPr>
        <w:t xml:space="preserve">m+4 </w:t>
      </w:r>
      <w:r w:rsidRPr="004B7216">
        <w:t>poprzez wysłanie do OSD zapytania o dane pomiarowe dla wskazanych PPE. W odpowiedzi na wysłane zapytanie OSD przekazuje dane pomiarowe tego samego dnia lub dnia następnego.</w:t>
      </w:r>
    </w:p>
    <w:p w14:paraId="67938965" w14:textId="7FED0BE2" w:rsidR="00F1238D" w:rsidRPr="004B7216" w:rsidRDefault="00F1238D">
      <w:pPr>
        <w:pStyle w:val="Akapitzlist"/>
        <w:widowControl w:val="0"/>
        <w:numPr>
          <w:ilvl w:val="3"/>
          <w:numId w:val="167"/>
        </w:numPr>
        <w:tabs>
          <w:tab w:val="left" w:pos="1452"/>
          <w:tab w:val="left" w:pos="1453"/>
        </w:tabs>
        <w:autoSpaceDE w:val="0"/>
        <w:autoSpaceDN w:val="0"/>
        <w:spacing w:before="90" w:after="0" w:line="240" w:lineRule="auto"/>
        <w:contextualSpacing w:val="0"/>
        <w:jc w:val="both"/>
        <w:rPr>
          <w:b/>
          <w:bCs/>
        </w:rPr>
      </w:pPr>
      <w:r w:rsidRPr="004B7216">
        <w:t>Dane pomiarowe dotyczące ORed są udostępniane podmiotowi świadczącemu usługę IRP lub usługę IZP wyłącznie przez OSP.</w:t>
      </w:r>
    </w:p>
    <w:p w14:paraId="5890F0F9" w14:textId="12B8D7DD" w:rsidR="00F1238D" w:rsidRPr="004B7216" w:rsidRDefault="00F1238D" w:rsidP="00F1238D">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45B95463" w14:textId="549C349E" w:rsidR="00F1238D" w:rsidRPr="004B7216" w:rsidRDefault="00F1238D">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61" w:name="_Toc230862539"/>
      <w:r w:rsidRPr="004B7216">
        <w:rPr>
          <w:b/>
          <w:bCs/>
        </w:rPr>
        <w:t>ZASADY WSPÓŁPRACY DOTYCZĄCE USŁUG</w:t>
      </w:r>
      <w:r w:rsidRPr="004B7216">
        <w:rPr>
          <w:b/>
          <w:bCs/>
          <w:spacing w:val="-5"/>
        </w:rPr>
        <w:t xml:space="preserve"> </w:t>
      </w:r>
      <w:r w:rsidRPr="004B7216">
        <w:rPr>
          <w:b/>
          <w:bCs/>
        </w:rPr>
        <w:t>BILANSUJĄCYCH</w:t>
      </w:r>
      <w:bookmarkEnd w:id="61"/>
    </w:p>
    <w:p w14:paraId="08DD9541" w14:textId="4013C233" w:rsidR="00F1238D" w:rsidRPr="004B7216" w:rsidRDefault="00F1238D" w:rsidP="00F1238D">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146354EE" w14:textId="2FA9267E" w:rsidR="00F1238D" w:rsidRPr="004B7216" w:rsidRDefault="00F1238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b/>
        </w:rPr>
        <w:t>OSDn nie świadczy usług bilansujących</w:t>
      </w:r>
    </w:p>
    <w:p w14:paraId="0F696672" w14:textId="324292DF" w:rsidR="00F1238D" w:rsidRPr="004B7216" w:rsidRDefault="00F1238D" w:rsidP="00F1238D">
      <w:pPr>
        <w:widowControl w:val="0"/>
        <w:tabs>
          <w:tab w:val="left" w:pos="1452"/>
          <w:tab w:val="left" w:pos="1453"/>
        </w:tabs>
        <w:autoSpaceDE w:val="0"/>
        <w:autoSpaceDN w:val="0"/>
        <w:spacing w:before="90" w:after="0" w:line="240" w:lineRule="auto"/>
        <w:jc w:val="both"/>
        <w:rPr>
          <w:b/>
        </w:rPr>
      </w:pPr>
    </w:p>
    <w:p w14:paraId="62149F06" w14:textId="77777777" w:rsidR="00F1238D" w:rsidRPr="004B7216" w:rsidRDefault="00F1238D" w:rsidP="00F1238D">
      <w:pPr>
        <w:widowControl w:val="0"/>
        <w:tabs>
          <w:tab w:val="left" w:pos="1452"/>
          <w:tab w:val="left" w:pos="1453"/>
        </w:tabs>
        <w:autoSpaceDE w:val="0"/>
        <w:autoSpaceDN w:val="0"/>
        <w:spacing w:before="90" w:after="0" w:line="240" w:lineRule="auto"/>
        <w:jc w:val="both"/>
        <w:rPr>
          <w:b/>
          <w:bCs/>
        </w:rPr>
      </w:pPr>
    </w:p>
    <w:p w14:paraId="4BEEE20B" w14:textId="1ED84FFE" w:rsidR="00F1238D" w:rsidRPr="004B7216" w:rsidRDefault="00F1238D">
      <w:pPr>
        <w:pStyle w:val="Akapitzlist"/>
        <w:widowControl w:val="0"/>
        <w:numPr>
          <w:ilvl w:val="0"/>
          <w:numId w:val="167"/>
        </w:numPr>
        <w:tabs>
          <w:tab w:val="left" w:pos="1452"/>
          <w:tab w:val="left" w:pos="1453"/>
        </w:tabs>
        <w:autoSpaceDE w:val="0"/>
        <w:autoSpaceDN w:val="0"/>
        <w:spacing w:before="90" w:after="0" w:line="240" w:lineRule="auto"/>
        <w:contextualSpacing w:val="0"/>
        <w:jc w:val="both"/>
        <w:outlineLvl w:val="0"/>
        <w:rPr>
          <w:b/>
          <w:bCs/>
        </w:rPr>
      </w:pPr>
      <w:bookmarkStart w:id="62" w:name="_Toc230862540"/>
      <w:r w:rsidRPr="004B7216">
        <w:rPr>
          <w:b/>
          <w:sz w:val="26"/>
        </w:rPr>
        <w:lastRenderedPageBreak/>
        <w:t>ZASADY ZAWIERANIA UMÓW DYSTRYBUCJI Z</w:t>
      </w:r>
      <w:r w:rsidRPr="004B7216">
        <w:rPr>
          <w:b/>
          <w:spacing w:val="-5"/>
          <w:sz w:val="26"/>
        </w:rPr>
        <w:t xml:space="preserve"> </w:t>
      </w:r>
      <w:r w:rsidRPr="004B7216">
        <w:rPr>
          <w:b/>
          <w:sz w:val="26"/>
        </w:rPr>
        <w:t>URD</w:t>
      </w:r>
      <w:bookmarkEnd w:id="62"/>
    </w:p>
    <w:p w14:paraId="60BB6448" w14:textId="78831B87" w:rsidR="00F1238D" w:rsidRPr="004B7216" w:rsidRDefault="00F1238D" w:rsidP="00F1238D">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42C27B6F" w14:textId="3EA9B516" w:rsidR="00F1238D" w:rsidRPr="004B7216" w:rsidRDefault="00F1238D">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Umowa dystrybucji zawierana jest na wniosek URD</w:t>
      </w:r>
      <w:r w:rsidRPr="004B7216">
        <w:rPr>
          <w:sz w:val="16"/>
        </w:rPr>
        <w:t>O</w:t>
      </w:r>
      <w:r w:rsidRPr="004B7216">
        <w:rPr>
          <w:position w:val="2"/>
        </w:rPr>
        <w:t xml:space="preserve">, </w:t>
      </w:r>
      <w:r w:rsidRPr="004B7216">
        <w:t>URD</w:t>
      </w:r>
      <w:r w:rsidRPr="004B7216">
        <w:rPr>
          <w:sz w:val="16"/>
        </w:rPr>
        <w:t xml:space="preserve">W </w:t>
      </w:r>
      <w:r w:rsidRPr="004B7216">
        <w:t>oraz URD</w:t>
      </w:r>
      <w:r w:rsidRPr="004B7216">
        <w:rPr>
          <w:sz w:val="16"/>
        </w:rPr>
        <w:t xml:space="preserve">ME </w:t>
      </w:r>
      <w:r w:rsidRPr="004B7216">
        <w:t>lub podmiotu przyłączanego do sieci dystrybucyjnej OSDn. Umowa dystrybucji może być zawierana wyłącznie z URD</w:t>
      </w:r>
      <w:r w:rsidRPr="004B7216">
        <w:rPr>
          <w:sz w:val="16"/>
        </w:rPr>
        <w:t xml:space="preserve">O </w:t>
      </w:r>
      <w:r w:rsidRPr="004B7216">
        <w:t>nie będącymi URD</w:t>
      </w:r>
      <w:r w:rsidRPr="004B7216">
        <w:rPr>
          <w:sz w:val="16"/>
        </w:rPr>
        <w:t xml:space="preserve">O </w:t>
      </w:r>
      <w:r w:rsidRPr="004B7216">
        <w:t>w gospodarstwie domowym, z zastrzeżeniem postanowień pkt A.3.15.</w:t>
      </w:r>
    </w:p>
    <w:p w14:paraId="103999E4" w14:textId="77A7144F" w:rsidR="00F1238D" w:rsidRPr="004B7216" w:rsidRDefault="00F1238D" w:rsidP="00F1238D">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Wzory wniosków opracowuje OSDn i publikuje na stronie internetowej OSDn.</w:t>
      </w:r>
    </w:p>
    <w:p w14:paraId="31724715" w14:textId="0173AEB4" w:rsidR="00F1238D"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OSDn w terminie:</w:t>
      </w:r>
    </w:p>
    <w:p w14:paraId="794D4717" w14:textId="1B046857" w:rsidR="003C578F" w:rsidRPr="004B7216" w:rsidRDefault="003C578F">
      <w:pPr>
        <w:pStyle w:val="Akapitzlist"/>
        <w:widowControl w:val="0"/>
        <w:numPr>
          <w:ilvl w:val="0"/>
          <w:numId w:val="229"/>
        </w:numPr>
        <w:tabs>
          <w:tab w:val="left" w:pos="1452"/>
          <w:tab w:val="left" w:pos="1453"/>
        </w:tabs>
        <w:autoSpaceDE w:val="0"/>
        <w:autoSpaceDN w:val="0"/>
        <w:spacing w:before="90" w:after="0" w:line="240" w:lineRule="auto"/>
        <w:ind w:left="2058" w:hanging="357"/>
        <w:contextualSpacing w:val="0"/>
        <w:jc w:val="both"/>
        <w:rPr>
          <w:b/>
          <w:bCs/>
        </w:rPr>
      </w:pPr>
      <w:r w:rsidRPr="004B7216">
        <w:t>do 14 dni kalendarzowych od dnia złożenia wniosku o zawarcie umowy – dla URD</w:t>
      </w:r>
      <w:r w:rsidRPr="004B7216">
        <w:rPr>
          <w:sz w:val="16"/>
        </w:rPr>
        <w:t xml:space="preserve">O </w:t>
      </w:r>
      <w:r w:rsidRPr="004B7216">
        <w:t>zakwalifikowanych do V grupy przyłączeniowej,</w:t>
      </w:r>
    </w:p>
    <w:p w14:paraId="57008DD2" w14:textId="5B33E7F1" w:rsidR="003C578F" w:rsidRPr="004B7216" w:rsidRDefault="003C578F">
      <w:pPr>
        <w:pStyle w:val="Akapitzlist"/>
        <w:widowControl w:val="0"/>
        <w:numPr>
          <w:ilvl w:val="0"/>
          <w:numId w:val="229"/>
        </w:numPr>
        <w:tabs>
          <w:tab w:val="left" w:pos="1452"/>
          <w:tab w:val="left" w:pos="1453"/>
        </w:tabs>
        <w:autoSpaceDE w:val="0"/>
        <w:autoSpaceDN w:val="0"/>
        <w:spacing w:before="90" w:after="0" w:line="240" w:lineRule="auto"/>
        <w:ind w:left="2058" w:hanging="357"/>
        <w:contextualSpacing w:val="0"/>
        <w:jc w:val="both"/>
        <w:rPr>
          <w:b/>
          <w:bCs/>
        </w:rPr>
      </w:pPr>
      <w:r w:rsidRPr="004B7216">
        <w:t>do 21 dni kalendarzowych od dnia złożenia wniosku o zawarcie umowy – dla URD</w:t>
      </w:r>
      <w:r w:rsidRPr="004B7216">
        <w:rPr>
          <w:sz w:val="16"/>
        </w:rPr>
        <w:t xml:space="preserve">O </w:t>
      </w:r>
      <w:r w:rsidRPr="004B7216">
        <w:t>innych niż w ppkt 1)</w:t>
      </w:r>
    </w:p>
    <w:p w14:paraId="5A585B42" w14:textId="28836B85"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pPr>
      <w:r w:rsidRPr="004B7216">
        <w:t>wysyła:</w:t>
      </w:r>
    </w:p>
    <w:p w14:paraId="6A13D4F1" w14:textId="1E24DB75" w:rsidR="003C578F" w:rsidRPr="004B7216" w:rsidRDefault="003C578F">
      <w:pPr>
        <w:pStyle w:val="Akapitzlist"/>
        <w:widowControl w:val="0"/>
        <w:numPr>
          <w:ilvl w:val="1"/>
          <w:numId w:val="230"/>
        </w:numPr>
        <w:tabs>
          <w:tab w:val="left" w:pos="1452"/>
          <w:tab w:val="left" w:pos="1453"/>
        </w:tabs>
        <w:autoSpaceDE w:val="0"/>
        <w:autoSpaceDN w:val="0"/>
        <w:spacing w:before="90" w:after="0" w:line="240" w:lineRule="auto"/>
        <w:ind w:left="2342" w:hanging="357"/>
        <w:contextualSpacing w:val="0"/>
        <w:jc w:val="both"/>
        <w:rPr>
          <w:b/>
          <w:bCs/>
        </w:rPr>
      </w:pPr>
      <w:r w:rsidRPr="004B7216">
        <w:t>parafowaną umowę dystrybucji w formie papierowej, na adres wskazany przez URDo we wniosku o zawarcie umowy,</w:t>
      </w:r>
      <w:r w:rsidRPr="004B7216">
        <w:rPr>
          <w:spacing w:val="3"/>
        </w:rPr>
        <w:t xml:space="preserve"> </w:t>
      </w:r>
      <w:r w:rsidRPr="004B7216">
        <w:t>albo</w:t>
      </w:r>
    </w:p>
    <w:p w14:paraId="6DE008C1" w14:textId="46BCCE3F" w:rsidR="003C578F" w:rsidRPr="004B7216" w:rsidRDefault="003C578F">
      <w:pPr>
        <w:pStyle w:val="Akapitzlist"/>
        <w:widowControl w:val="0"/>
        <w:numPr>
          <w:ilvl w:val="1"/>
          <w:numId w:val="230"/>
        </w:numPr>
        <w:tabs>
          <w:tab w:val="left" w:pos="1452"/>
          <w:tab w:val="left" w:pos="1453"/>
        </w:tabs>
        <w:autoSpaceDE w:val="0"/>
        <w:autoSpaceDN w:val="0"/>
        <w:spacing w:before="90" w:after="0" w:line="240" w:lineRule="auto"/>
        <w:ind w:left="2342" w:hanging="357"/>
        <w:contextualSpacing w:val="0"/>
        <w:jc w:val="both"/>
        <w:rPr>
          <w:b/>
          <w:bCs/>
        </w:rPr>
      </w:pPr>
      <w:r w:rsidRPr="004B7216">
        <w:t>umowę dystrybucji w formie elektronicznej na adres poczty elektronicznej wskazany przez URDo we wniosku o zawarcie umowy.</w:t>
      </w:r>
    </w:p>
    <w:p w14:paraId="77518F09" w14:textId="289E2986"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pPr>
      <w:r w:rsidRPr="004B7216">
        <w:t>W przypadku złożenia wniosku o zawarcie umowy dystrybucji w innym przypadku    niż    w    określonym    w    pkt     A.3.15.     -    przez     URD</w:t>
      </w:r>
      <w:r w:rsidRPr="004B7216">
        <w:rPr>
          <w:sz w:val="16"/>
        </w:rPr>
        <w:t xml:space="preserve">O </w:t>
      </w:r>
      <w:r w:rsidRPr="004B7216">
        <w:t>w gospodarstwie domowym, w tym przez Prosumenta, Prosumenta zbiorowego      lub       Prosumenta       wirtualnego       będącego       URDO   w gospodarstwie domowym, OSDn w terminie 14 dni kalendarzowych   od   dnia   złożenia   tego   wniosku   wysyła   informację   o negatywnej weryfikacji na adres wskazany we wniosku.</w:t>
      </w:r>
    </w:p>
    <w:p w14:paraId="72F741FC" w14:textId="12AB48DA"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pPr>
      <w:r w:rsidRPr="004B7216">
        <w:t>Podpisana jednostronnie przez URD</w:t>
      </w:r>
      <w:r w:rsidRPr="004B7216">
        <w:rPr>
          <w:sz w:val="16"/>
        </w:rPr>
        <w:t xml:space="preserve">O </w:t>
      </w:r>
      <w:r w:rsidRPr="004B7216">
        <w:t>umowa dystrybucji, w treści wysłanej przez OSDn  i  uzgodnionej  przez  OSDn i URD</w:t>
      </w:r>
      <w:r w:rsidRPr="004B7216">
        <w:rPr>
          <w:sz w:val="16"/>
        </w:rPr>
        <w:t>O</w:t>
      </w:r>
      <w:r w:rsidRPr="004B7216">
        <w:rPr>
          <w:position w:val="2"/>
        </w:rPr>
        <w:t xml:space="preserve">, </w:t>
      </w:r>
      <w:r w:rsidRPr="004B7216">
        <w:t>powinna być dostarczona OSDn nie później niż    do dnia otrzymania przez OSDn powiadomienia, o którym mowa w pkt D.2.4., z zastrzeżeniem pkt B.7.</w:t>
      </w:r>
    </w:p>
    <w:p w14:paraId="6983613A" w14:textId="7035D2C5"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 przypadku, gdy Prosument, Prosument zbiorowy lub Prosument wirtualny nie  będący   URD</w:t>
      </w:r>
      <w:r w:rsidRPr="004B7216">
        <w:rPr>
          <w:sz w:val="16"/>
        </w:rPr>
        <w:t xml:space="preserve">O   </w:t>
      </w:r>
      <w:r w:rsidRPr="004B7216">
        <w:t>w   gospodarstwie   domowym,   albo   będący   URD</w:t>
      </w:r>
      <w:r w:rsidRPr="004B7216">
        <w:rPr>
          <w:sz w:val="16"/>
        </w:rPr>
        <w:t xml:space="preserve">O   </w:t>
      </w:r>
      <w:r w:rsidRPr="004B7216">
        <w:t>w gospodarstwie domowym w przypadku, o którym mowa w pkt A.3.15. - zawrze umowę sprzedaży ze sprzedawcą, o którym mowa w art. 40 ust. 1a Ustawy OZE, OSDn zawrze z tym prosumentem umowę dystrybucji lub dokona zmiany zawartej umowy dystrybucji w terminie 21 dni kalendarzowych od dnia złożenia przez ww. prosumenta wniosku o zawarcie lub zmianę umowy dystrybucji.</w:t>
      </w:r>
    </w:p>
    <w:p w14:paraId="63686300" w14:textId="0F9599A1"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 xml:space="preserve">Umowa dystrybucji wchodzi w życie w dniu rozpoczęcia sprzedaży energii przez </w:t>
      </w:r>
      <w:r w:rsidRPr="004B7216">
        <w:rPr>
          <w:position w:val="2"/>
        </w:rPr>
        <w:t>sprzedawcę,</w:t>
      </w:r>
      <w:r w:rsidRPr="004B7216">
        <w:rPr>
          <w:spacing w:val="-5"/>
          <w:position w:val="2"/>
        </w:rPr>
        <w:t xml:space="preserve"> </w:t>
      </w:r>
      <w:r w:rsidRPr="004B7216">
        <w:rPr>
          <w:position w:val="2"/>
        </w:rPr>
        <w:t>z</w:t>
      </w:r>
      <w:r w:rsidRPr="004B7216">
        <w:rPr>
          <w:spacing w:val="-8"/>
          <w:position w:val="2"/>
        </w:rPr>
        <w:t xml:space="preserve"> </w:t>
      </w:r>
      <w:r w:rsidRPr="004B7216">
        <w:rPr>
          <w:position w:val="2"/>
        </w:rPr>
        <w:t>którym</w:t>
      </w:r>
      <w:r w:rsidRPr="004B7216">
        <w:rPr>
          <w:spacing w:val="-7"/>
          <w:position w:val="2"/>
        </w:rPr>
        <w:t xml:space="preserve"> </w:t>
      </w:r>
      <w:r w:rsidRPr="004B7216">
        <w:rPr>
          <w:position w:val="2"/>
        </w:rPr>
        <w:t>URD</w:t>
      </w:r>
      <w:r w:rsidRPr="004B7216">
        <w:rPr>
          <w:sz w:val="16"/>
        </w:rPr>
        <w:t>O</w:t>
      </w:r>
      <w:r w:rsidRPr="004B7216">
        <w:rPr>
          <w:spacing w:val="12"/>
          <w:sz w:val="16"/>
        </w:rPr>
        <w:t xml:space="preserve"> </w:t>
      </w:r>
      <w:r w:rsidRPr="004B7216">
        <w:rPr>
          <w:position w:val="2"/>
        </w:rPr>
        <w:t>ma</w:t>
      </w:r>
      <w:r w:rsidRPr="004B7216">
        <w:rPr>
          <w:spacing w:val="-7"/>
          <w:position w:val="2"/>
        </w:rPr>
        <w:t xml:space="preserve"> </w:t>
      </w:r>
      <w:r w:rsidRPr="004B7216">
        <w:rPr>
          <w:position w:val="2"/>
        </w:rPr>
        <w:t>zawartą</w:t>
      </w:r>
      <w:r w:rsidRPr="004B7216">
        <w:rPr>
          <w:spacing w:val="-8"/>
          <w:position w:val="2"/>
        </w:rPr>
        <w:t xml:space="preserve"> </w:t>
      </w:r>
      <w:r w:rsidRPr="004B7216">
        <w:rPr>
          <w:position w:val="2"/>
        </w:rPr>
        <w:t>umowę</w:t>
      </w:r>
      <w:r w:rsidRPr="004B7216">
        <w:rPr>
          <w:spacing w:val="-6"/>
          <w:position w:val="2"/>
        </w:rPr>
        <w:t xml:space="preserve"> </w:t>
      </w:r>
      <w:r w:rsidRPr="004B7216">
        <w:rPr>
          <w:position w:val="2"/>
        </w:rPr>
        <w:t>sprzedaży</w:t>
      </w:r>
      <w:r w:rsidRPr="004B7216">
        <w:rPr>
          <w:spacing w:val="-7"/>
          <w:position w:val="2"/>
        </w:rPr>
        <w:t xml:space="preserve"> </w:t>
      </w:r>
      <w:r w:rsidRPr="004B7216">
        <w:rPr>
          <w:position w:val="2"/>
        </w:rPr>
        <w:t>energii</w:t>
      </w:r>
      <w:r w:rsidRPr="004B7216">
        <w:rPr>
          <w:spacing w:val="-6"/>
          <w:position w:val="2"/>
        </w:rPr>
        <w:t xml:space="preserve"> </w:t>
      </w:r>
      <w:r w:rsidRPr="004B7216">
        <w:rPr>
          <w:position w:val="2"/>
        </w:rPr>
        <w:t>elektrycznej</w:t>
      </w:r>
      <w:r w:rsidRPr="004B7216">
        <w:rPr>
          <w:spacing w:val="-7"/>
          <w:position w:val="2"/>
        </w:rPr>
        <w:t xml:space="preserve"> </w:t>
      </w:r>
      <w:r w:rsidRPr="004B7216">
        <w:rPr>
          <w:position w:val="2"/>
        </w:rPr>
        <w:t xml:space="preserve">lub </w:t>
      </w:r>
      <w:r w:rsidRPr="004B7216">
        <w:t xml:space="preserve">w dniu rozpoczęcia sprzedaży rezerwowej, w przypadku gdy umowa sprzedaży </w:t>
      </w:r>
      <w:r w:rsidRPr="004B7216">
        <w:rPr>
          <w:position w:val="2"/>
        </w:rPr>
        <w:t>energii zawarta przez URD</w:t>
      </w:r>
      <w:r w:rsidRPr="004B7216">
        <w:rPr>
          <w:sz w:val="16"/>
        </w:rPr>
        <w:t xml:space="preserve">O </w:t>
      </w:r>
      <w:r w:rsidRPr="004B7216">
        <w:rPr>
          <w:position w:val="2"/>
        </w:rPr>
        <w:t>ze sprzedawcą nie będzie mogła być</w:t>
      </w:r>
      <w:r w:rsidRPr="004B7216">
        <w:rPr>
          <w:spacing w:val="-32"/>
          <w:position w:val="2"/>
        </w:rPr>
        <w:t xml:space="preserve"> </w:t>
      </w:r>
      <w:r w:rsidRPr="004B7216">
        <w:rPr>
          <w:position w:val="2"/>
        </w:rPr>
        <w:t>realizowana.</w:t>
      </w:r>
    </w:p>
    <w:p w14:paraId="38E5ED0D" w14:textId="1F7FD2D7"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lastRenderedPageBreak/>
        <w:t xml:space="preserve">Zasady świadczenia usług dystrybucji przez </w:t>
      </w:r>
      <w:r w:rsidRPr="004B7216">
        <w:t>OSDn</w:t>
      </w:r>
      <w:r w:rsidRPr="004B7216">
        <w:rPr>
          <w:position w:val="2"/>
        </w:rPr>
        <w:t xml:space="preserve"> dla URD</w:t>
      </w:r>
      <w:r w:rsidRPr="004B7216">
        <w:rPr>
          <w:sz w:val="16"/>
        </w:rPr>
        <w:t xml:space="preserve">O </w:t>
      </w:r>
      <w:r w:rsidRPr="004B7216">
        <w:t>posiadających zawarte umowy kompleksowe, określa się w umowie zawieranej pomiędzy OSDn a sprzedawcą oraz w IRiESD.</w:t>
      </w:r>
    </w:p>
    <w:p w14:paraId="3969F1F1" w14:textId="30737ABA"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W przypadku zawarcia przez URD</w:t>
      </w:r>
      <w:r w:rsidRPr="004B7216">
        <w:rPr>
          <w:sz w:val="16"/>
        </w:rPr>
        <w:t xml:space="preserve">O </w:t>
      </w:r>
      <w:r w:rsidRPr="004B7216">
        <w:rPr>
          <w:position w:val="2"/>
        </w:rPr>
        <w:t>z wybranym sprzedawcą umowy</w:t>
      </w:r>
      <w:r w:rsidRPr="004B7216">
        <w:t xml:space="preserve"> kompleksowej, z dniem rozpoczęcia świadczenia usługi kompleksowej zgodnie z IRiESD-Bilansowanie, umowa ta w części dotyczącej świadczenia usług dystrybucji zastępuje dotychczasową umowę o świadczenie usług dystrybucji</w:t>
      </w:r>
      <w:r w:rsidRPr="004B7216">
        <w:rPr>
          <w:position w:val="2"/>
        </w:rPr>
        <w:t xml:space="preserve"> zawartą z </w:t>
      </w:r>
      <w:r w:rsidRPr="004B7216">
        <w:t>OSDn</w:t>
      </w:r>
      <w:r w:rsidRPr="004B7216">
        <w:rPr>
          <w:position w:val="2"/>
        </w:rPr>
        <w:t>, której stroną był ten URD</w:t>
      </w:r>
      <w:r w:rsidRPr="004B7216">
        <w:rPr>
          <w:sz w:val="16"/>
        </w:rPr>
        <w:t>O</w:t>
      </w:r>
      <w:r w:rsidRPr="004B7216">
        <w:rPr>
          <w:position w:val="2"/>
        </w:rPr>
        <w:t>. Dotychczasowa</w:t>
      </w:r>
      <w:r w:rsidRPr="004B7216">
        <w:t xml:space="preserve"> umowa o świadczenie usług dystrybucji ulega z tym dniem rozwiązaniu.</w:t>
      </w:r>
    </w:p>
    <w:p w14:paraId="799E61EC" w14:textId="4C1F8B47"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Zasady zgłaszania umów sprzedaży energii elektrycznej oraz umów kompleksowych, w tym terminy rozpoczęcia sprzedaży energii lub świadczenia usługi kompleksowej, określa rozdział F.</w:t>
      </w:r>
    </w:p>
    <w:p w14:paraId="08AE1734" w14:textId="3B56D901"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Dla URD</w:t>
      </w:r>
      <w:r w:rsidRPr="004B7216">
        <w:rPr>
          <w:sz w:val="16"/>
        </w:rPr>
        <w:t xml:space="preserve">O </w:t>
      </w:r>
      <w:r w:rsidRPr="004B7216">
        <w:rPr>
          <w:position w:val="2"/>
        </w:rPr>
        <w:t>posiadającego umowę kompleksową nie będącego URD</w:t>
      </w:r>
      <w:r w:rsidRPr="004B7216">
        <w:rPr>
          <w:sz w:val="16"/>
        </w:rPr>
        <w:t xml:space="preserve">O </w:t>
      </w:r>
      <w:r w:rsidRPr="004B7216">
        <w:rPr>
          <w:position w:val="2"/>
        </w:rPr>
        <w:t>w gospodarstwie domowym, oraz dla URD</w:t>
      </w:r>
      <w:r w:rsidRPr="004B7216">
        <w:rPr>
          <w:sz w:val="16"/>
        </w:rPr>
        <w:t xml:space="preserve">O </w:t>
      </w:r>
      <w:r w:rsidRPr="004B7216">
        <w:rPr>
          <w:position w:val="2"/>
        </w:rPr>
        <w:t xml:space="preserve">w gospodarstwie domowym w przypadku, o którym mowa w </w:t>
      </w:r>
      <w:r w:rsidRPr="004B7216">
        <w:t xml:space="preserve">pkt A.3.15., który chce zawrzeć umowę dystrybucji, dopuszcza się zawarcie umowy dystrybucji poprzez złożenie przez upoważnionego  sprzedawcę działającego  w imieniu  </w:t>
      </w:r>
      <w:r w:rsidRPr="004B7216">
        <w:rPr>
          <w:position w:val="2"/>
        </w:rPr>
        <w:t>i</w:t>
      </w:r>
      <w:r w:rsidRPr="004B7216">
        <w:rPr>
          <w:spacing w:val="23"/>
          <w:position w:val="2"/>
        </w:rPr>
        <w:t xml:space="preserve"> </w:t>
      </w:r>
      <w:r w:rsidRPr="004B7216">
        <w:rPr>
          <w:position w:val="2"/>
        </w:rPr>
        <w:t>na</w:t>
      </w:r>
      <w:r w:rsidRPr="004B7216">
        <w:rPr>
          <w:spacing w:val="21"/>
          <w:position w:val="2"/>
        </w:rPr>
        <w:t xml:space="preserve"> </w:t>
      </w:r>
      <w:r w:rsidRPr="004B7216">
        <w:rPr>
          <w:position w:val="2"/>
        </w:rPr>
        <w:t>rzecz</w:t>
      </w:r>
      <w:r w:rsidRPr="004B7216">
        <w:rPr>
          <w:spacing w:val="23"/>
          <w:position w:val="2"/>
        </w:rPr>
        <w:t xml:space="preserve"> </w:t>
      </w:r>
      <w:r w:rsidRPr="004B7216">
        <w:rPr>
          <w:position w:val="2"/>
        </w:rPr>
        <w:t>URD</w:t>
      </w:r>
      <w:r w:rsidRPr="004B7216">
        <w:rPr>
          <w:sz w:val="16"/>
        </w:rPr>
        <w:t>O</w:t>
      </w:r>
      <w:r w:rsidRPr="004B7216">
        <w:rPr>
          <w:spacing w:val="5"/>
          <w:sz w:val="16"/>
        </w:rPr>
        <w:t xml:space="preserve"> </w:t>
      </w:r>
      <w:r w:rsidRPr="004B7216">
        <w:rPr>
          <w:position w:val="2"/>
        </w:rPr>
        <w:t>wraz</w:t>
      </w:r>
      <w:r w:rsidRPr="004B7216">
        <w:rPr>
          <w:spacing w:val="22"/>
          <w:position w:val="2"/>
        </w:rPr>
        <w:t xml:space="preserve"> </w:t>
      </w:r>
      <w:r w:rsidRPr="004B7216">
        <w:rPr>
          <w:position w:val="2"/>
        </w:rPr>
        <w:t>z</w:t>
      </w:r>
      <w:r w:rsidRPr="004B7216">
        <w:rPr>
          <w:spacing w:val="24"/>
          <w:position w:val="2"/>
        </w:rPr>
        <w:t xml:space="preserve"> </w:t>
      </w:r>
      <w:r w:rsidRPr="004B7216">
        <w:rPr>
          <w:position w:val="2"/>
        </w:rPr>
        <w:t>powiadomieniem,</w:t>
      </w:r>
      <w:r w:rsidRPr="004B7216">
        <w:rPr>
          <w:spacing w:val="22"/>
          <w:position w:val="2"/>
        </w:rPr>
        <w:t xml:space="preserve"> </w:t>
      </w:r>
      <w:r w:rsidRPr="004B7216">
        <w:rPr>
          <w:position w:val="2"/>
        </w:rPr>
        <w:t>o</w:t>
      </w:r>
      <w:r w:rsidRPr="004B7216">
        <w:rPr>
          <w:spacing w:val="22"/>
          <w:position w:val="2"/>
        </w:rPr>
        <w:t xml:space="preserve"> </w:t>
      </w:r>
      <w:r w:rsidRPr="004B7216">
        <w:rPr>
          <w:position w:val="2"/>
        </w:rPr>
        <w:t>którym</w:t>
      </w:r>
      <w:r w:rsidRPr="004B7216">
        <w:rPr>
          <w:spacing w:val="22"/>
          <w:position w:val="2"/>
        </w:rPr>
        <w:t xml:space="preserve"> </w:t>
      </w:r>
      <w:r w:rsidRPr="004B7216">
        <w:rPr>
          <w:position w:val="2"/>
        </w:rPr>
        <w:t>mowa</w:t>
      </w:r>
      <w:r w:rsidRPr="004B7216">
        <w:rPr>
          <w:spacing w:val="22"/>
          <w:position w:val="2"/>
        </w:rPr>
        <w:t xml:space="preserve"> </w:t>
      </w:r>
      <w:r w:rsidRPr="004B7216">
        <w:rPr>
          <w:position w:val="2"/>
        </w:rPr>
        <w:t>w</w:t>
      </w:r>
      <w:r w:rsidRPr="004B7216">
        <w:rPr>
          <w:spacing w:val="22"/>
          <w:position w:val="2"/>
        </w:rPr>
        <w:t xml:space="preserve"> </w:t>
      </w:r>
      <w:r w:rsidRPr="004B7216">
        <w:rPr>
          <w:position w:val="2"/>
        </w:rPr>
        <w:t>pkt</w:t>
      </w:r>
      <w:r w:rsidRPr="004B7216">
        <w:rPr>
          <w:spacing w:val="25"/>
          <w:position w:val="2"/>
        </w:rPr>
        <w:t xml:space="preserve"> </w:t>
      </w:r>
      <w:r w:rsidRPr="004B7216">
        <w:rPr>
          <w:position w:val="2"/>
        </w:rPr>
        <w:t>D.2.4.,</w:t>
      </w:r>
      <w:r w:rsidRPr="004B7216">
        <w:rPr>
          <w:spacing w:val="24"/>
          <w:position w:val="2"/>
        </w:rPr>
        <w:t xml:space="preserve"> </w:t>
      </w:r>
      <w:r w:rsidRPr="004B7216">
        <w:rPr>
          <w:position w:val="2"/>
        </w:rPr>
        <w:t>oświadczenia o posiadaniu oświadczenia woli tego URD</w:t>
      </w:r>
      <w:r w:rsidRPr="004B7216">
        <w:rPr>
          <w:sz w:val="16"/>
        </w:rPr>
        <w:t xml:space="preserve">O </w:t>
      </w:r>
      <w:r w:rsidRPr="004B7216">
        <w:rPr>
          <w:position w:val="2"/>
        </w:rPr>
        <w:t>(według wzoru zamieszczonego na stronie internetowej OSDn) obejmującego zgodę URD</w:t>
      </w:r>
      <w:r w:rsidRPr="004B7216">
        <w:rPr>
          <w:sz w:val="16"/>
        </w:rPr>
        <w:t xml:space="preserve">O </w:t>
      </w:r>
      <w:r w:rsidRPr="004B7216">
        <w:rPr>
          <w:position w:val="2"/>
        </w:rPr>
        <w:t xml:space="preserve">na zawarcie umowy </w:t>
      </w:r>
      <w:r w:rsidRPr="004B7216">
        <w:t>dystrybucji z OSDn, na warunkach wynikających z:</w:t>
      </w:r>
    </w:p>
    <w:p w14:paraId="77501349" w14:textId="3FC12CF4" w:rsidR="003C578F" w:rsidRPr="004B7216" w:rsidRDefault="003C578F">
      <w:pPr>
        <w:pStyle w:val="Akapitzlist"/>
        <w:widowControl w:val="0"/>
        <w:numPr>
          <w:ilvl w:val="1"/>
          <w:numId w:val="231"/>
        </w:numPr>
        <w:tabs>
          <w:tab w:val="left" w:pos="1452"/>
          <w:tab w:val="left" w:pos="1453"/>
        </w:tabs>
        <w:autoSpaceDE w:val="0"/>
        <w:autoSpaceDN w:val="0"/>
        <w:spacing w:before="90" w:after="0" w:line="240" w:lineRule="auto"/>
        <w:ind w:left="2342" w:hanging="357"/>
        <w:contextualSpacing w:val="0"/>
        <w:jc w:val="both"/>
        <w:rPr>
          <w:b/>
          <w:bCs/>
        </w:rPr>
      </w:pPr>
      <w:r w:rsidRPr="004B7216">
        <w:t>wzoru umowy dystrybucji zamieszczonego na stronie internetowej OSDn i stanowiącego integralną część wzoru</w:t>
      </w:r>
      <w:r w:rsidRPr="004B7216">
        <w:rPr>
          <w:spacing w:val="1"/>
        </w:rPr>
        <w:t xml:space="preserve"> </w:t>
      </w:r>
      <w:r w:rsidRPr="004B7216">
        <w:t>oświadczenia,</w:t>
      </w:r>
    </w:p>
    <w:p w14:paraId="15D15E74" w14:textId="2C9681D9" w:rsidR="003C578F" w:rsidRPr="004B7216" w:rsidRDefault="003C578F">
      <w:pPr>
        <w:pStyle w:val="Akapitzlist"/>
        <w:widowControl w:val="0"/>
        <w:numPr>
          <w:ilvl w:val="1"/>
          <w:numId w:val="231"/>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Taryfy </w:t>
      </w:r>
      <w:r w:rsidRPr="004B7216">
        <w:rPr>
          <w:spacing w:val="2"/>
        </w:rPr>
        <w:t>OSDn</w:t>
      </w:r>
      <w:r w:rsidRPr="004B7216">
        <w:t xml:space="preserve"> oraz IRiESD zamieszczonych na stronie internetowej </w:t>
      </w:r>
      <w:r w:rsidRPr="004B7216">
        <w:rPr>
          <w:spacing w:val="2"/>
        </w:rPr>
        <w:t>OSDn</w:t>
      </w:r>
      <w:r w:rsidRPr="004B7216">
        <w:t>,</w:t>
      </w:r>
    </w:p>
    <w:p w14:paraId="28856EA4" w14:textId="21F24081" w:rsidR="003C578F" w:rsidRPr="004B7216" w:rsidRDefault="003C578F">
      <w:pPr>
        <w:pStyle w:val="Akapitzlist"/>
        <w:widowControl w:val="0"/>
        <w:numPr>
          <w:ilvl w:val="1"/>
          <w:numId w:val="231"/>
        </w:numPr>
        <w:tabs>
          <w:tab w:val="left" w:pos="1452"/>
          <w:tab w:val="left" w:pos="1453"/>
        </w:tabs>
        <w:autoSpaceDE w:val="0"/>
        <w:autoSpaceDN w:val="0"/>
        <w:spacing w:before="90" w:after="0" w:line="240" w:lineRule="auto"/>
        <w:ind w:left="2342" w:hanging="357"/>
        <w:contextualSpacing w:val="0"/>
        <w:jc w:val="both"/>
        <w:rPr>
          <w:b/>
          <w:bCs/>
        </w:rPr>
      </w:pPr>
      <w:r w:rsidRPr="004B7216">
        <w:t xml:space="preserve">dotychczasowej umowy kompleksowej w zakresie warunków technicznych świadczenia usług dystrybucji, grupy taryfowej oraz okresu rozliczeniowego, o ile postanowienia umowy kompleksowej w tym zakresie nie są sprzeczne z Taryfą </w:t>
      </w:r>
      <w:r w:rsidRPr="004B7216">
        <w:rPr>
          <w:spacing w:val="2"/>
        </w:rPr>
        <w:t>OSDn</w:t>
      </w:r>
      <w:r w:rsidRPr="004B7216">
        <w:t xml:space="preserve"> oraz wzorem umowy, o którym mowa w lit.</w:t>
      </w:r>
      <w:r w:rsidRPr="004B7216">
        <w:rPr>
          <w:spacing w:val="10"/>
        </w:rPr>
        <w:t xml:space="preserve"> </w:t>
      </w:r>
      <w:r w:rsidRPr="004B7216">
        <w:t>a).</w:t>
      </w:r>
    </w:p>
    <w:p w14:paraId="4CBED408" w14:textId="0BB70D9A"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pPr>
      <w:r w:rsidRPr="004B7216">
        <w:t xml:space="preserve">W przypadku, o którym mowa w zdaniu pierwszym, sprzedawca, który nie dysponuje oświadczeniem, o którym mowa powyżej, nie może dokonać powiadomienia o zawarciu umowy sprzedaży zgodnie z pkt D.2.4. Pod warunkiem złożenia przez sprzedawcę oświadczenia, o którym mowa w zdaniu pierwszym, zawarcie umowy dystrybucji </w:t>
      </w:r>
      <w:r w:rsidRPr="004B7216">
        <w:rPr>
          <w:position w:val="2"/>
        </w:rPr>
        <w:t>pomiędzy URD</w:t>
      </w:r>
      <w:r w:rsidRPr="004B7216">
        <w:rPr>
          <w:sz w:val="16"/>
        </w:rPr>
        <w:t xml:space="preserve">O </w:t>
      </w:r>
      <w:r w:rsidRPr="004B7216">
        <w:rPr>
          <w:position w:val="2"/>
        </w:rPr>
        <w:t xml:space="preserve">a </w:t>
      </w:r>
      <w:r w:rsidRPr="004B7216">
        <w:rPr>
          <w:spacing w:val="2"/>
          <w:position w:val="2"/>
        </w:rPr>
        <w:t>OSDn</w:t>
      </w:r>
      <w:r w:rsidRPr="004B7216">
        <w:rPr>
          <w:position w:val="2"/>
        </w:rPr>
        <w:t xml:space="preserve"> następuje, bez konieczności składania </w:t>
      </w:r>
      <w:r w:rsidRPr="004B7216">
        <w:t>dodatkowych oświadczeń, z dniem rozpoczęcia realizacji umowy sprzedaży zgłoszonej zgodnie z pkt D.2. W terminie 14 dni kalendarzowych od dnia jej zawarcia, OSDn</w:t>
      </w:r>
      <w:r w:rsidRPr="004B7216">
        <w:rPr>
          <w:position w:val="2"/>
        </w:rPr>
        <w:t xml:space="preserve">  wysyła  do   URD</w:t>
      </w:r>
      <w:r w:rsidRPr="004B7216">
        <w:rPr>
          <w:sz w:val="16"/>
        </w:rPr>
        <w:t xml:space="preserve">O   </w:t>
      </w:r>
      <w:r w:rsidRPr="004B7216">
        <w:rPr>
          <w:position w:val="2"/>
        </w:rPr>
        <w:t>potwierdzenie  treści  zawartej  umowy  dystrybucji.   W przypadku, gdy oświadczenie, o którym mowa powyżej, dotyczy URD</w:t>
      </w:r>
      <w:r w:rsidRPr="004B7216">
        <w:rPr>
          <w:sz w:val="16"/>
        </w:rPr>
        <w:t xml:space="preserve">O </w:t>
      </w:r>
      <w:r w:rsidRPr="004B7216">
        <w:rPr>
          <w:position w:val="2"/>
        </w:rPr>
        <w:t xml:space="preserve">będącego </w:t>
      </w:r>
      <w:r w:rsidRPr="004B7216">
        <w:t>konsumentem</w:t>
      </w:r>
      <w:r w:rsidRPr="004B7216">
        <w:rPr>
          <w:spacing w:val="-9"/>
        </w:rPr>
        <w:t xml:space="preserve"> </w:t>
      </w:r>
      <w:r w:rsidRPr="004B7216">
        <w:t>lub</w:t>
      </w:r>
      <w:r w:rsidRPr="004B7216">
        <w:rPr>
          <w:spacing w:val="-7"/>
        </w:rPr>
        <w:t xml:space="preserve"> </w:t>
      </w:r>
      <w:r w:rsidRPr="004B7216">
        <w:t>osobą</w:t>
      </w:r>
      <w:r w:rsidRPr="004B7216">
        <w:rPr>
          <w:spacing w:val="-6"/>
        </w:rPr>
        <w:t xml:space="preserve"> </w:t>
      </w:r>
      <w:r w:rsidRPr="004B7216">
        <w:t>fizyczną,</w:t>
      </w:r>
      <w:r w:rsidRPr="004B7216">
        <w:rPr>
          <w:spacing w:val="-7"/>
        </w:rPr>
        <w:t xml:space="preserve"> </w:t>
      </w:r>
      <w:r w:rsidRPr="004B7216">
        <w:t>o</w:t>
      </w:r>
      <w:r w:rsidRPr="004B7216">
        <w:rPr>
          <w:spacing w:val="-8"/>
        </w:rPr>
        <w:t xml:space="preserve"> </w:t>
      </w:r>
      <w:r w:rsidRPr="004B7216">
        <w:t>której</w:t>
      </w:r>
      <w:r w:rsidRPr="004B7216">
        <w:rPr>
          <w:spacing w:val="-7"/>
        </w:rPr>
        <w:t xml:space="preserve"> </w:t>
      </w:r>
      <w:r w:rsidRPr="004B7216">
        <w:t>mowa</w:t>
      </w:r>
      <w:r w:rsidRPr="004B7216">
        <w:rPr>
          <w:spacing w:val="-10"/>
        </w:rPr>
        <w:t xml:space="preserve"> </w:t>
      </w:r>
      <w:r w:rsidRPr="004B7216">
        <w:t>w</w:t>
      </w:r>
      <w:r w:rsidRPr="004B7216">
        <w:rPr>
          <w:spacing w:val="-6"/>
        </w:rPr>
        <w:t xml:space="preserve"> </w:t>
      </w:r>
      <w:r w:rsidRPr="004B7216">
        <w:t>art.</w:t>
      </w:r>
      <w:r w:rsidRPr="004B7216">
        <w:rPr>
          <w:spacing w:val="-8"/>
        </w:rPr>
        <w:t xml:space="preserve"> </w:t>
      </w:r>
      <w:r w:rsidRPr="004B7216">
        <w:t>7aa</w:t>
      </w:r>
      <w:r w:rsidRPr="004B7216">
        <w:rPr>
          <w:spacing w:val="-6"/>
        </w:rPr>
        <w:t xml:space="preserve"> </w:t>
      </w:r>
      <w:r w:rsidRPr="004B7216">
        <w:t>ustawy</w:t>
      </w:r>
      <w:r w:rsidRPr="004B7216">
        <w:rPr>
          <w:spacing w:val="-7"/>
        </w:rPr>
        <w:t xml:space="preserve"> </w:t>
      </w:r>
      <w:r w:rsidRPr="004B7216">
        <w:t>o</w:t>
      </w:r>
      <w:r w:rsidRPr="004B7216">
        <w:rPr>
          <w:spacing w:val="-8"/>
        </w:rPr>
        <w:t xml:space="preserve"> </w:t>
      </w:r>
      <w:r w:rsidRPr="004B7216">
        <w:t>prawach</w:t>
      </w:r>
      <w:r w:rsidRPr="004B7216">
        <w:rPr>
          <w:spacing w:val="-8"/>
        </w:rPr>
        <w:t xml:space="preserve"> </w:t>
      </w:r>
      <w:r w:rsidRPr="004B7216">
        <w:t>konsumenta tj.</w:t>
      </w:r>
      <w:r w:rsidRPr="004B7216">
        <w:rPr>
          <w:spacing w:val="-7"/>
        </w:rPr>
        <w:t xml:space="preserve"> </w:t>
      </w:r>
      <w:r w:rsidRPr="004B7216">
        <w:t>zawierającą</w:t>
      </w:r>
      <w:r w:rsidRPr="004B7216">
        <w:rPr>
          <w:spacing w:val="-7"/>
        </w:rPr>
        <w:t xml:space="preserve"> </w:t>
      </w:r>
      <w:r w:rsidRPr="004B7216">
        <w:t>umowę</w:t>
      </w:r>
      <w:r w:rsidRPr="004B7216">
        <w:rPr>
          <w:spacing w:val="-6"/>
        </w:rPr>
        <w:t xml:space="preserve"> </w:t>
      </w:r>
      <w:r w:rsidRPr="004B7216">
        <w:t>dystrybucji</w:t>
      </w:r>
      <w:r w:rsidRPr="004B7216">
        <w:rPr>
          <w:spacing w:val="-5"/>
        </w:rPr>
        <w:t xml:space="preserve"> </w:t>
      </w:r>
      <w:r w:rsidRPr="004B7216">
        <w:t>bezpośrednio</w:t>
      </w:r>
      <w:r w:rsidRPr="004B7216">
        <w:rPr>
          <w:spacing w:val="-6"/>
        </w:rPr>
        <w:t xml:space="preserve"> </w:t>
      </w:r>
      <w:r w:rsidRPr="004B7216">
        <w:lastRenderedPageBreak/>
        <w:t>związaną</w:t>
      </w:r>
      <w:r w:rsidRPr="004B7216">
        <w:rPr>
          <w:spacing w:val="-8"/>
        </w:rPr>
        <w:t xml:space="preserve"> </w:t>
      </w:r>
      <w:r w:rsidRPr="004B7216">
        <w:t>z</w:t>
      </w:r>
      <w:r w:rsidRPr="004B7216">
        <w:rPr>
          <w:spacing w:val="-6"/>
        </w:rPr>
        <w:t xml:space="preserve"> </w:t>
      </w:r>
      <w:r w:rsidRPr="004B7216">
        <w:t>jej</w:t>
      </w:r>
      <w:r w:rsidRPr="004B7216">
        <w:rPr>
          <w:spacing w:val="-7"/>
        </w:rPr>
        <w:t xml:space="preserve"> </w:t>
      </w:r>
      <w:r w:rsidRPr="004B7216">
        <w:t>działalnością</w:t>
      </w:r>
      <w:r w:rsidRPr="004B7216">
        <w:rPr>
          <w:spacing w:val="-7"/>
        </w:rPr>
        <w:t xml:space="preserve"> </w:t>
      </w:r>
      <w:r w:rsidRPr="004B7216">
        <w:t xml:space="preserve">gospodarczą, gdy ta umowa nie posiada dla tej osoby charakteru zawodowego, wówczas złożenie przez sprzedawcę tego oświadczenia jest równoznaczne z dysponowaniem przez sprzedawcę </w:t>
      </w:r>
      <w:r w:rsidRPr="004B7216">
        <w:rPr>
          <w:position w:val="2"/>
        </w:rPr>
        <w:t>oświadczeniem</w:t>
      </w:r>
      <w:r w:rsidRPr="004B7216">
        <w:rPr>
          <w:spacing w:val="-8"/>
          <w:position w:val="2"/>
        </w:rPr>
        <w:t xml:space="preserve"> </w:t>
      </w:r>
      <w:r w:rsidRPr="004B7216">
        <w:rPr>
          <w:position w:val="2"/>
        </w:rPr>
        <w:t>URD</w:t>
      </w:r>
      <w:r w:rsidRPr="004B7216">
        <w:rPr>
          <w:sz w:val="16"/>
        </w:rPr>
        <w:t>O</w:t>
      </w:r>
      <w:r w:rsidRPr="004B7216">
        <w:rPr>
          <w:spacing w:val="10"/>
          <w:sz w:val="16"/>
        </w:rPr>
        <w:t xml:space="preserve"> </w:t>
      </w:r>
      <w:r w:rsidRPr="004B7216">
        <w:rPr>
          <w:position w:val="2"/>
        </w:rPr>
        <w:t>będącego</w:t>
      </w:r>
      <w:r w:rsidRPr="004B7216">
        <w:rPr>
          <w:spacing w:val="-9"/>
          <w:position w:val="2"/>
        </w:rPr>
        <w:t xml:space="preserve"> </w:t>
      </w:r>
      <w:r w:rsidRPr="004B7216">
        <w:rPr>
          <w:position w:val="2"/>
        </w:rPr>
        <w:t>konsumentem</w:t>
      </w:r>
      <w:r w:rsidRPr="004B7216">
        <w:rPr>
          <w:spacing w:val="-9"/>
          <w:position w:val="2"/>
        </w:rPr>
        <w:t xml:space="preserve"> </w:t>
      </w:r>
      <w:r w:rsidRPr="004B7216">
        <w:rPr>
          <w:position w:val="2"/>
        </w:rPr>
        <w:t>lub</w:t>
      </w:r>
      <w:r w:rsidRPr="004B7216">
        <w:rPr>
          <w:spacing w:val="-6"/>
          <w:position w:val="2"/>
        </w:rPr>
        <w:t xml:space="preserve"> </w:t>
      </w:r>
      <w:r w:rsidRPr="004B7216">
        <w:rPr>
          <w:position w:val="2"/>
        </w:rPr>
        <w:t>ww.</w:t>
      </w:r>
      <w:r w:rsidRPr="004B7216">
        <w:rPr>
          <w:spacing w:val="-9"/>
          <w:position w:val="2"/>
        </w:rPr>
        <w:t xml:space="preserve"> </w:t>
      </w:r>
      <w:r w:rsidRPr="004B7216">
        <w:rPr>
          <w:position w:val="2"/>
        </w:rPr>
        <w:t>osobą</w:t>
      </w:r>
      <w:r w:rsidRPr="004B7216">
        <w:rPr>
          <w:spacing w:val="-9"/>
          <w:position w:val="2"/>
        </w:rPr>
        <w:t xml:space="preserve"> </w:t>
      </w:r>
      <w:r w:rsidRPr="004B7216">
        <w:rPr>
          <w:position w:val="2"/>
        </w:rPr>
        <w:t>fizyczną,</w:t>
      </w:r>
      <w:r w:rsidRPr="004B7216">
        <w:rPr>
          <w:spacing w:val="-9"/>
          <w:position w:val="2"/>
        </w:rPr>
        <w:t xml:space="preserve"> </w:t>
      </w:r>
      <w:r w:rsidRPr="004B7216">
        <w:rPr>
          <w:position w:val="2"/>
        </w:rPr>
        <w:t>że</w:t>
      </w:r>
      <w:r w:rsidRPr="004B7216">
        <w:rPr>
          <w:spacing w:val="-10"/>
          <w:position w:val="2"/>
        </w:rPr>
        <w:t xml:space="preserve"> </w:t>
      </w:r>
      <w:r w:rsidRPr="004B7216">
        <w:rPr>
          <w:position w:val="2"/>
        </w:rPr>
        <w:t>ten</w:t>
      </w:r>
      <w:r w:rsidRPr="004B7216">
        <w:rPr>
          <w:spacing w:val="-9"/>
          <w:position w:val="2"/>
        </w:rPr>
        <w:t xml:space="preserve"> </w:t>
      </w:r>
      <w:r w:rsidRPr="004B7216">
        <w:rPr>
          <w:position w:val="2"/>
        </w:rPr>
        <w:t>URD</w:t>
      </w:r>
      <w:r w:rsidRPr="004B7216">
        <w:rPr>
          <w:sz w:val="16"/>
        </w:rPr>
        <w:t>O</w:t>
      </w:r>
      <w:r w:rsidRPr="004B7216">
        <w:rPr>
          <w:spacing w:val="10"/>
          <w:sz w:val="16"/>
        </w:rPr>
        <w:t xml:space="preserve"> </w:t>
      </w:r>
      <w:r w:rsidRPr="004B7216">
        <w:rPr>
          <w:position w:val="2"/>
        </w:rPr>
        <w:t xml:space="preserve">żąda </w:t>
      </w:r>
      <w:r w:rsidRPr="004B7216">
        <w:t>rozpoczęcia świadczenia przez OSDn usług dystrybucji energii elektrycznej przed upływem terminu 14 dni kalendarzowych na odstąpienie od umowy dystrybucji</w:t>
      </w:r>
      <w:r w:rsidRPr="004B7216">
        <w:rPr>
          <w:spacing w:val="-5"/>
        </w:rPr>
        <w:t xml:space="preserve"> </w:t>
      </w:r>
      <w:r w:rsidRPr="004B7216">
        <w:t>zawartej</w:t>
      </w:r>
      <w:r w:rsidRPr="004B7216">
        <w:rPr>
          <w:spacing w:val="-5"/>
        </w:rPr>
        <w:t xml:space="preserve"> </w:t>
      </w:r>
      <w:r w:rsidRPr="004B7216">
        <w:t>na</w:t>
      </w:r>
      <w:r w:rsidRPr="004B7216">
        <w:rPr>
          <w:spacing w:val="-8"/>
        </w:rPr>
        <w:t xml:space="preserve"> </w:t>
      </w:r>
      <w:r w:rsidRPr="004B7216">
        <w:t>odległość</w:t>
      </w:r>
      <w:r w:rsidRPr="004B7216">
        <w:rPr>
          <w:spacing w:val="-7"/>
        </w:rPr>
        <w:t xml:space="preserve"> </w:t>
      </w:r>
      <w:r w:rsidRPr="004B7216">
        <w:t>albo</w:t>
      </w:r>
      <w:r w:rsidRPr="004B7216">
        <w:rPr>
          <w:spacing w:val="-5"/>
        </w:rPr>
        <w:t xml:space="preserve"> </w:t>
      </w:r>
      <w:r w:rsidRPr="004B7216">
        <w:t>poza</w:t>
      </w:r>
      <w:r w:rsidRPr="004B7216">
        <w:rPr>
          <w:spacing w:val="-8"/>
        </w:rPr>
        <w:t xml:space="preserve"> </w:t>
      </w:r>
      <w:r w:rsidRPr="004B7216">
        <w:t>lokalem</w:t>
      </w:r>
      <w:r w:rsidRPr="004B7216">
        <w:rPr>
          <w:spacing w:val="-4"/>
        </w:rPr>
        <w:t xml:space="preserve"> </w:t>
      </w:r>
      <w:r w:rsidRPr="004B7216">
        <w:t>OSDn,</w:t>
      </w:r>
      <w:r w:rsidRPr="004B7216">
        <w:rPr>
          <w:spacing w:val="-6"/>
        </w:rPr>
        <w:t xml:space="preserve"> </w:t>
      </w:r>
      <w:r w:rsidRPr="004B7216">
        <w:t>liczonego</w:t>
      </w:r>
      <w:r w:rsidRPr="004B7216">
        <w:rPr>
          <w:spacing w:val="-7"/>
        </w:rPr>
        <w:t xml:space="preserve"> </w:t>
      </w:r>
      <w:r w:rsidRPr="004B7216">
        <w:t>od dnia jej</w:t>
      </w:r>
      <w:r w:rsidRPr="004B7216">
        <w:rPr>
          <w:spacing w:val="-1"/>
        </w:rPr>
        <w:t xml:space="preserve"> </w:t>
      </w:r>
      <w:r w:rsidRPr="004B7216">
        <w:t>zawarcia.</w:t>
      </w:r>
    </w:p>
    <w:p w14:paraId="55A38832" w14:textId="7DACDBE9"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pPr>
      <w:r w:rsidRPr="004B7216">
        <w:t>Oświadczenie złożone przez URD</w:t>
      </w:r>
      <w:r w:rsidRPr="004B7216">
        <w:rPr>
          <w:vertAlign w:val="subscript"/>
        </w:rPr>
        <w:t>O</w:t>
      </w:r>
      <w:r w:rsidRPr="004B7216">
        <w:t xml:space="preserve"> zgodnie ze wzorem, o którym mowa powyżej, może być także złożone za pomocą środków bezpośredniego porozumiewania się na</w:t>
      </w:r>
      <w:r w:rsidRPr="004B7216">
        <w:rPr>
          <w:spacing w:val="-17"/>
        </w:rPr>
        <w:t xml:space="preserve"> </w:t>
      </w:r>
      <w:r w:rsidRPr="004B7216">
        <w:t>odległość.</w:t>
      </w:r>
      <w:r w:rsidRPr="004B7216">
        <w:rPr>
          <w:spacing w:val="-14"/>
        </w:rPr>
        <w:t xml:space="preserve"> </w:t>
      </w:r>
      <w:r w:rsidRPr="004B7216">
        <w:t>Na</w:t>
      </w:r>
      <w:r w:rsidRPr="004B7216">
        <w:rPr>
          <w:spacing w:val="-17"/>
        </w:rPr>
        <w:t xml:space="preserve"> </w:t>
      </w:r>
      <w:r w:rsidRPr="004B7216">
        <w:t>każde</w:t>
      </w:r>
      <w:r w:rsidRPr="004B7216">
        <w:rPr>
          <w:spacing w:val="-16"/>
        </w:rPr>
        <w:t xml:space="preserve"> </w:t>
      </w:r>
      <w:r w:rsidRPr="004B7216">
        <w:t>uzasadnione</w:t>
      </w:r>
      <w:r w:rsidRPr="004B7216">
        <w:rPr>
          <w:spacing w:val="-15"/>
        </w:rPr>
        <w:t xml:space="preserve"> </w:t>
      </w:r>
      <w:r w:rsidRPr="004B7216">
        <w:t>żądanie</w:t>
      </w:r>
      <w:r w:rsidRPr="004B7216">
        <w:rPr>
          <w:spacing w:val="-15"/>
        </w:rPr>
        <w:t xml:space="preserve"> </w:t>
      </w:r>
      <w:r w:rsidRPr="004B7216">
        <w:t>OSDn</w:t>
      </w:r>
      <w:r w:rsidRPr="004B7216">
        <w:rPr>
          <w:spacing w:val="-14"/>
        </w:rPr>
        <w:t xml:space="preserve"> </w:t>
      </w:r>
      <w:r w:rsidRPr="004B7216">
        <w:t>sprzedawca</w:t>
      </w:r>
      <w:r w:rsidRPr="004B7216">
        <w:rPr>
          <w:spacing w:val="-17"/>
        </w:rPr>
        <w:t xml:space="preserve"> </w:t>
      </w:r>
      <w:r w:rsidRPr="004B7216">
        <w:t>jest zobowiązany do przedłożenia OSDn oryginału oświadczenia URDo  albo  kopii  tego  oświadczenia  notarialnie  poświadczonej  za  zgodność   z  oryginałem   albo   kopii   tego   oświadczenia   poświadczonej   za   zgodność   z oryginałem przez pełnomocnika sprzedawcy, nie później niż w terminie do 7 dni kalendarzowych od dnia otrzymania żądania, w formie w jakiej to oświadczenie zostało złożone</w:t>
      </w:r>
      <w:r w:rsidRPr="004B7216">
        <w:rPr>
          <w:spacing w:val="-2"/>
        </w:rPr>
        <w:t xml:space="preserve"> </w:t>
      </w:r>
      <w:r w:rsidRPr="004B7216">
        <w:t>sprzedawcy.</w:t>
      </w:r>
    </w:p>
    <w:p w14:paraId="3E1C18CE" w14:textId="3C43BF92"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pPr>
      <w:r w:rsidRPr="004B7216">
        <w:t>Przedłożenie może nastąpić za pośrednictwem operatora pocztowego, przesyłką kurierską</w:t>
      </w:r>
      <w:r w:rsidRPr="004B7216">
        <w:rPr>
          <w:spacing w:val="-9"/>
        </w:rPr>
        <w:t xml:space="preserve"> </w:t>
      </w:r>
      <w:r w:rsidRPr="004B7216">
        <w:t>lub</w:t>
      </w:r>
      <w:r w:rsidRPr="004B7216">
        <w:rPr>
          <w:spacing w:val="-3"/>
        </w:rPr>
        <w:t xml:space="preserve"> </w:t>
      </w:r>
      <w:r w:rsidRPr="004B7216">
        <w:t>w</w:t>
      </w:r>
      <w:r w:rsidRPr="004B7216">
        <w:rPr>
          <w:spacing w:val="-7"/>
        </w:rPr>
        <w:t xml:space="preserve"> </w:t>
      </w:r>
      <w:r w:rsidRPr="004B7216">
        <w:t>inny</w:t>
      </w:r>
      <w:r w:rsidRPr="004B7216">
        <w:rPr>
          <w:spacing w:val="-5"/>
        </w:rPr>
        <w:t xml:space="preserve"> </w:t>
      </w:r>
      <w:r w:rsidRPr="004B7216">
        <w:t>sposób</w:t>
      </w:r>
      <w:r w:rsidRPr="004B7216">
        <w:rPr>
          <w:spacing w:val="-6"/>
        </w:rPr>
        <w:t xml:space="preserve"> </w:t>
      </w:r>
      <w:r w:rsidRPr="004B7216">
        <w:t>ustalony</w:t>
      </w:r>
      <w:r w:rsidRPr="004B7216">
        <w:rPr>
          <w:spacing w:val="-6"/>
        </w:rPr>
        <w:t xml:space="preserve"> </w:t>
      </w:r>
      <w:r w:rsidRPr="004B7216">
        <w:t>miedzy</w:t>
      </w:r>
      <w:r w:rsidRPr="004B7216">
        <w:rPr>
          <w:spacing w:val="-5"/>
        </w:rPr>
        <w:t xml:space="preserve"> </w:t>
      </w:r>
      <w:r w:rsidRPr="004B7216">
        <w:t>OSDn a</w:t>
      </w:r>
      <w:r w:rsidRPr="004B7216">
        <w:rPr>
          <w:spacing w:val="-7"/>
        </w:rPr>
        <w:t xml:space="preserve"> </w:t>
      </w:r>
      <w:r w:rsidRPr="004B7216">
        <w:t>sprzedawcą.</w:t>
      </w:r>
    </w:p>
    <w:p w14:paraId="426880A1" w14:textId="226C7BE3"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 xml:space="preserve">OSDn informuje  sprzedawców  posiadających  zawarte  GUD   o zmianie wzoru oświadczenia wraz z odnośnikiem do miejsca jego opublikowania na stronie internetowej OSDn, z co najmniej 10-dniowym wyprzedzeniem przed datą początku obowiązywania zmienionego wzoru oświadczenia. Informacja taka jest przekazywana na adres poczty elektronicznej sprzedawcy, wskazany w GUD. Zmiana wzoru oświadczenia przez OSDn nie   wymaga   zmiany   uzyskanych   wcześniej   oświadczeń, </w:t>
      </w:r>
      <w:r w:rsidRPr="004B7216">
        <w:rPr>
          <w:spacing w:val="34"/>
        </w:rPr>
        <w:t xml:space="preserve"> </w:t>
      </w:r>
      <w:r w:rsidRPr="004B7216">
        <w:t>które pozostają</w:t>
      </w:r>
      <w:r w:rsidRPr="004B7216">
        <w:rPr>
          <w:spacing w:val="-15"/>
        </w:rPr>
        <w:t xml:space="preserve"> </w:t>
      </w:r>
      <w:r w:rsidRPr="004B7216">
        <w:t>nadal</w:t>
      </w:r>
      <w:r w:rsidRPr="004B7216">
        <w:rPr>
          <w:spacing w:val="-14"/>
        </w:rPr>
        <w:t xml:space="preserve"> </w:t>
      </w:r>
      <w:r w:rsidRPr="004B7216">
        <w:t>w</w:t>
      </w:r>
      <w:r w:rsidRPr="004B7216">
        <w:rPr>
          <w:spacing w:val="-15"/>
        </w:rPr>
        <w:t xml:space="preserve"> </w:t>
      </w:r>
      <w:r w:rsidRPr="004B7216">
        <w:t>mocy.</w:t>
      </w:r>
      <w:r w:rsidRPr="004B7216">
        <w:rPr>
          <w:spacing w:val="-11"/>
        </w:rPr>
        <w:t xml:space="preserve"> </w:t>
      </w:r>
      <w:r w:rsidRPr="004B7216">
        <w:t>Powyższe</w:t>
      </w:r>
      <w:r w:rsidRPr="004B7216">
        <w:rPr>
          <w:spacing w:val="-15"/>
        </w:rPr>
        <w:t xml:space="preserve"> </w:t>
      </w:r>
      <w:r w:rsidRPr="004B7216">
        <w:t>nie</w:t>
      </w:r>
      <w:r w:rsidRPr="004B7216">
        <w:rPr>
          <w:spacing w:val="-15"/>
        </w:rPr>
        <w:t xml:space="preserve"> </w:t>
      </w:r>
      <w:r w:rsidRPr="004B7216">
        <w:t>dotyczy</w:t>
      </w:r>
      <w:r w:rsidRPr="004B7216">
        <w:rPr>
          <w:spacing w:val="-14"/>
        </w:rPr>
        <w:t xml:space="preserve"> </w:t>
      </w:r>
      <w:r w:rsidRPr="004B7216">
        <w:t>przypadków</w:t>
      </w:r>
      <w:r w:rsidRPr="004B7216">
        <w:rPr>
          <w:spacing w:val="-14"/>
        </w:rPr>
        <w:t xml:space="preserve"> </w:t>
      </w:r>
      <w:r w:rsidRPr="004B7216">
        <w:t>wynikających</w:t>
      </w:r>
      <w:r w:rsidRPr="004B7216">
        <w:rPr>
          <w:spacing w:val="-12"/>
        </w:rPr>
        <w:t xml:space="preserve"> </w:t>
      </w:r>
      <w:r w:rsidRPr="004B7216">
        <w:t>ze</w:t>
      </w:r>
      <w:r w:rsidRPr="004B7216">
        <w:rPr>
          <w:spacing w:val="-15"/>
        </w:rPr>
        <w:t xml:space="preserve"> </w:t>
      </w:r>
      <w:r w:rsidRPr="004B7216">
        <w:t>zmian obowiązującego</w:t>
      </w:r>
      <w:r w:rsidRPr="004B7216">
        <w:rPr>
          <w:spacing w:val="-10"/>
        </w:rPr>
        <w:t xml:space="preserve"> </w:t>
      </w:r>
      <w:r w:rsidRPr="004B7216">
        <w:t>prawa.</w:t>
      </w:r>
      <w:r w:rsidRPr="004B7216">
        <w:rPr>
          <w:spacing w:val="-7"/>
        </w:rPr>
        <w:t xml:space="preserve"> </w:t>
      </w:r>
      <w:r w:rsidRPr="004B7216">
        <w:t>W</w:t>
      </w:r>
      <w:r w:rsidRPr="004B7216">
        <w:rPr>
          <w:spacing w:val="-11"/>
        </w:rPr>
        <w:t xml:space="preserve"> </w:t>
      </w:r>
      <w:r w:rsidRPr="004B7216">
        <w:t>razie</w:t>
      </w:r>
      <w:r w:rsidRPr="004B7216">
        <w:rPr>
          <w:spacing w:val="-10"/>
        </w:rPr>
        <w:t xml:space="preserve"> </w:t>
      </w:r>
      <w:r w:rsidRPr="004B7216">
        <w:t>rozbieżności</w:t>
      </w:r>
      <w:r w:rsidRPr="004B7216">
        <w:rPr>
          <w:spacing w:val="-8"/>
        </w:rPr>
        <w:t xml:space="preserve"> </w:t>
      </w:r>
      <w:r w:rsidRPr="004B7216">
        <w:t>pomiędzy</w:t>
      </w:r>
      <w:r w:rsidRPr="004B7216">
        <w:rPr>
          <w:spacing w:val="-10"/>
        </w:rPr>
        <w:t xml:space="preserve"> </w:t>
      </w:r>
      <w:r w:rsidRPr="004B7216">
        <w:t>treścią</w:t>
      </w:r>
      <w:r w:rsidRPr="004B7216">
        <w:rPr>
          <w:spacing w:val="-8"/>
        </w:rPr>
        <w:t xml:space="preserve"> </w:t>
      </w:r>
      <w:r w:rsidRPr="004B7216">
        <w:t>wzoru</w:t>
      </w:r>
      <w:r w:rsidRPr="004B7216">
        <w:rPr>
          <w:spacing w:val="-10"/>
        </w:rPr>
        <w:t xml:space="preserve"> </w:t>
      </w:r>
      <w:r w:rsidRPr="004B7216">
        <w:t>oświadczenia opublikowanego na stronie internetowej OSDn, a treścią oświadczenia przekazanego sprzedawcy, sprzedawca pozyskuje od URD oświadczenie o treści zgodnej ze wzorem przekazanym sprzedawcy przez OSDn.</w:t>
      </w:r>
    </w:p>
    <w:p w14:paraId="7B5D0139" w14:textId="2A9C8BDA"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W przypadku zawarcia przez URD</w:t>
      </w:r>
      <w:r w:rsidRPr="004B7216">
        <w:rPr>
          <w:sz w:val="16"/>
        </w:rPr>
        <w:t xml:space="preserve">O </w:t>
      </w:r>
      <w:r w:rsidRPr="004B7216">
        <w:rPr>
          <w:position w:val="2"/>
        </w:rPr>
        <w:t xml:space="preserve">z </w:t>
      </w:r>
      <w:r w:rsidRPr="004B7216">
        <w:t>OSDn</w:t>
      </w:r>
      <w:r w:rsidRPr="004B7216">
        <w:rPr>
          <w:position w:val="2"/>
        </w:rPr>
        <w:t xml:space="preserve"> umowy o</w:t>
      </w:r>
      <w:r w:rsidRPr="004B7216">
        <w:t xml:space="preserve"> umowy</w:t>
      </w:r>
      <w:r w:rsidRPr="004B7216">
        <w:rPr>
          <w:spacing w:val="-4"/>
        </w:rPr>
        <w:t xml:space="preserve"> </w:t>
      </w:r>
      <w:r w:rsidRPr="004B7216">
        <w:t>dystrybucji, z dniem rozpoczęcia świadczenia usługi dystrybucji w ramach tej umowy, dotychczasowa umowa kompleksowa przestaje być realizowana przez OSDn.</w:t>
      </w:r>
    </w:p>
    <w:p w14:paraId="3355B3FD" w14:textId="2951D6C5" w:rsidR="003C578F" w:rsidRPr="00384969" w:rsidRDefault="00384969">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0E276D">
        <w:rPr>
          <w:position w:val="2"/>
        </w:rPr>
        <w:t>Świadczenie usług dystrybucji w zakresie energii pobranej z sieci dystrybucyjnej OSDn a oraz wprowadzonej do tej sieci, dla:</w:t>
      </w:r>
    </w:p>
    <w:p w14:paraId="19F8E25E" w14:textId="0C10D6AC" w:rsidR="00384969" w:rsidRPr="00384969" w:rsidRDefault="00384969" w:rsidP="00384969">
      <w:pPr>
        <w:pStyle w:val="Akapitzlist"/>
        <w:widowControl w:val="0"/>
        <w:numPr>
          <w:ilvl w:val="0"/>
          <w:numId w:val="291"/>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URD</w:t>
      </w:r>
      <w:r>
        <w:rPr>
          <w:sz w:val="16"/>
        </w:rPr>
        <w:t>W</w:t>
      </w:r>
    </w:p>
    <w:p w14:paraId="3081CA3C" w14:textId="364D21F1" w:rsidR="00384969" w:rsidRPr="00384969" w:rsidRDefault="00384969" w:rsidP="00384969">
      <w:pPr>
        <w:pStyle w:val="Akapitzlist"/>
        <w:widowControl w:val="0"/>
        <w:numPr>
          <w:ilvl w:val="0"/>
          <w:numId w:val="291"/>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URD</w:t>
      </w:r>
      <w:r>
        <w:rPr>
          <w:sz w:val="16"/>
        </w:rPr>
        <w:t>ME</w:t>
      </w:r>
    </w:p>
    <w:p w14:paraId="7347A040" w14:textId="35DA4254" w:rsidR="00384969" w:rsidRPr="00384969" w:rsidRDefault="00384969" w:rsidP="00384969">
      <w:pPr>
        <w:pStyle w:val="Akapitzlist"/>
        <w:widowControl w:val="0"/>
        <w:numPr>
          <w:ilvl w:val="0"/>
          <w:numId w:val="291"/>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URD</w:t>
      </w:r>
      <w:r>
        <w:rPr>
          <w:sz w:val="16"/>
        </w:rPr>
        <w:t>O</w:t>
      </w:r>
      <w:r w:rsidRPr="000E276D">
        <w:t xml:space="preserve"> wytwarzających energię elektryczną w mikroinstalacji, którzy nie korzystają z mechanizmu określonego w art. 4 ust. 1 albo ust. 1a Ustawy OZE</w:t>
      </w:r>
      <w:r w:rsidRPr="004B7216">
        <w:rPr>
          <w:position w:val="2"/>
        </w:rPr>
        <w:t xml:space="preserve"> </w:t>
      </w:r>
      <w:r w:rsidRPr="000E276D">
        <w:t xml:space="preserve">odbywa się wyłącznie na podstawie umowy dystrybucji </w:t>
      </w:r>
      <w:r w:rsidRPr="000E276D">
        <w:lastRenderedPageBreak/>
        <w:t>zawartej z OSDn.</w:t>
      </w:r>
    </w:p>
    <w:p w14:paraId="42B46DA9" w14:textId="323F783F" w:rsidR="00384969" w:rsidRDefault="00384969" w:rsidP="00384969">
      <w:pPr>
        <w:pStyle w:val="Akapitzlist"/>
        <w:widowControl w:val="0"/>
        <w:tabs>
          <w:tab w:val="left" w:pos="1452"/>
          <w:tab w:val="left" w:pos="1453"/>
        </w:tabs>
        <w:autoSpaceDE w:val="0"/>
        <w:autoSpaceDN w:val="0"/>
        <w:spacing w:before="90" w:after="0" w:line="240" w:lineRule="auto"/>
        <w:ind w:left="1729"/>
        <w:contextualSpacing w:val="0"/>
        <w:jc w:val="both"/>
      </w:pPr>
      <w:r w:rsidRPr="00F07945">
        <w:t>Powyższe nie dotyczy</w:t>
      </w:r>
      <w:r>
        <w:t xml:space="preserve"> :</w:t>
      </w:r>
    </w:p>
    <w:p w14:paraId="6F4A6D3B" w14:textId="516E027B" w:rsidR="00384969" w:rsidRPr="00384969" w:rsidRDefault="00384969" w:rsidP="00384969">
      <w:pPr>
        <w:pStyle w:val="Akapitzlist"/>
        <w:widowControl w:val="0"/>
        <w:numPr>
          <w:ilvl w:val="1"/>
          <w:numId w:val="292"/>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URD</w:t>
      </w:r>
      <w:r>
        <w:rPr>
          <w:sz w:val="16"/>
        </w:rPr>
        <w:t>O</w:t>
      </w:r>
      <w:r>
        <w:t xml:space="preserve"> </w:t>
      </w:r>
      <w:r w:rsidRPr="000E276D">
        <w:t>w gospodarstwie domowym wytwarzających energię elektryczną w mikroinstalacji, dla których świadczenie usług dystrybucji w zakresie energii pobranej z sieci dystrybucyjnej OSDn oraz wprowadzonej do tej sieci, odbywa się wyłącznie na podstawie umowy kompleksowej, zgodnie z pkt A.3.15.,</w:t>
      </w:r>
    </w:p>
    <w:p w14:paraId="4F78C252" w14:textId="681F2388" w:rsidR="00384969" w:rsidRPr="00384969" w:rsidRDefault="00384969" w:rsidP="00384969">
      <w:pPr>
        <w:pStyle w:val="Akapitzlist"/>
        <w:widowControl w:val="0"/>
        <w:numPr>
          <w:ilvl w:val="1"/>
          <w:numId w:val="292"/>
        </w:numPr>
        <w:tabs>
          <w:tab w:val="left" w:pos="1452"/>
          <w:tab w:val="left" w:pos="1453"/>
        </w:tabs>
        <w:autoSpaceDE w:val="0"/>
        <w:autoSpaceDN w:val="0"/>
        <w:spacing w:before="90" w:after="0" w:line="240" w:lineRule="auto"/>
        <w:ind w:left="2342" w:hanging="357"/>
        <w:contextualSpacing w:val="0"/>
        <w:jc w:val="both"/>
        <w:rPr>
          <w:b/>
          <w:bCs/>
        </w:rPr>
      </w:pPr>
      <w:r w:rsidRPr="000E276D">
        <w:t>URD o których mowa w ppkt 1) – 2) będących członkami spółdzielni energetycznych, dla których świadczenie usług dystrybucji w zakresie energii pobranej z sieci dystrybucyjnej OSDn, odbywa się wyłącznie na podstawie umowy kompleksowej - wówczas świadczenie usług dystrybucji dla takiego URD w</w:t>
      </w:r>
      <w:r>
        <w:t xml:space="preserve"> </w:t>
      </w:r>
      <w:r w:rsidRPr="000E276D">
        <w:t>zakresie energii wprowadzonej do sieci dystrybucyjnej OSDn, odbywa się wyłącznie na podstawie umowy dystrybucji zawartej z OSDn,</w:t>
      </w:r>
    </w:p>
    <w:p w14:paraId="1DF843ED" w14:textId="58528FC5" w:rsidR="00384969" w:rsidRPr="00384969" w:rsidRDefault="00384969" w:rsidP="00384969">
      <w:pPr>
        <w:pStyle w:val="Akapitzlist"/>
        <w:widowControl w:val="0"/>
        <w:numPr>
          <w:ilvl w:val="1"/>
          <w:numId w:val="292"/>
        </w:numPr>
        <w:tabs>
          <w:tab w:val="left" w:pos="1452"/>
          <w:tab w:val="left" w:pos="1453"/>
        </w:tabs>
        <w:autoSpaceDE w:val="0"/>
        <w:autoSpaceDN w:val="0"/>
        <w:spacing w:before="90" w:after="0" w:line="240" w:lineRule="auto"/>
        <w:ind w:left="2342" w:hanging="357"/>
        <w:contextualSpacing w:val="0"/>
        <w:jc w:val="both"/>
        <w:rPr>
          <w:b/>
          <w:bCs/>
        </w:rPr>
      </w:pPr>
      <w:r w:rsidRPr="000E276D">
        <w:t>URD o których mowa w ppkt 3) będących członkami spółdzielni energetycznych, dla których świadczenie usług dystrybucji w zakresie energii pobranej z sieci dystrybucyjnej OSDn oraz wprowadzonej do tej sieci, odbywa się wyłącznie na podstawie umowy kompleksowej.</w:t>
      </w:r>
    </w:p>
    <w:p w14:paraId="1822F599" w14:textId="6FF2076A" w:rsidR="00384969" w:rsidRPr="004B7216" w:rsidRDefault="00384969" w:rsidP="00384969">
      <w:pPr>
        <w:pStyle w:val="Akapitzlist"/>
        <w:widowControl w:val="0"/>
        <w:tabs>
          <w:tab w:val="left" w:pos="1452"/>
          <w:tab w:val="left" w:pos="1453"/>
        </w:tabs>
        <w:autoSpaceDE w:val="0"/>
        <w:autoSpaceDN w:val="0"/>
        <w:spacing w:before="90" w:after="0" w:line="240" w:lineRule="auto"/>
        <w:ind w:left="2058"/>
        <w:contextualSpacing w:val="0"/>
        <w:jc w:val="both"/>
        <w:rPr>
          <w:b/>
          <w:bCs/>
        </w:rPr>
      </w:pPr>
      <w:r w:rsidRPr="000E276D">
        <w:t xml:space="preserve">Umowa dystrybucji z URD, o których mowa w ppkt 1) - 3), jest zawierana na wniosek, o którym mowa w pkt B.1., przy czym w przypadku </w:t>
      </w:r>
      <w:r w:rsidRPr="004B7216">
        <w:rPr>
          <w:position w:val="2"/>
        </w:rPr>
        <w:t>URD</w:t>
      </w:r>
      <w:r>
        <w:rPr>
          <w:sz w:val="16"/>
        </w:rPr>
        <w:t>W</w:t>
      </w:r>
      <w:r w:rsidRPr="000E276D">
        <w:t xml:space="preserve"> lub </w:t>
      </w:r>
      <w:r w:rsidRPr="004B7216">
        <w:rPr>
          <w:position w:val="2"/>
        </w:rPr>
        <w:t>URD</w:t>
      </w:r>
      <w:r>
        <w:rPr>
          <w:sz w:val="16"/>
        </w:rPr>
        <w:t>ME</w:t>
      </w:r>
      <w:r w:rsidRPr="000E276D">
        <w:t xml:space="preserve"> warunkiem jej zawarcia jest ustanowienie</w:t>
      </w:r>
      <w:r w:rsidRPr="00384969">
        <w:rPr>
          <w:position w:val="2"/>
        </w:rPr>
        <w:t xml:space="preserve"> </w:t>
      </w:r>
      <w:r>
        <w:rPr>
          <w:position w:val="2"/>
        </w:rPr>
        <w:t>POB</w:t>
      </w:r>
      <w:r>
        <w:rPr>
          <w:sz w:val="16"/>
        </w:rPr>
        <w:t>Z</w:t>
      </w:r>
      <w:r w:rsidRPr="000E276D">
        <w:t>.</w:t>
      </w:r>
    </w:p>
    <w:p w14:paraId="6BA197F6" w14:textId="66654E7A" w:rsidR="003C578F" w:rsidRPr="00384969" w:rsidRDefault="00384969">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0E276D">
        <w:t xml:space="preserve">Świadczenie usług dystrybucji w zakresie energii pobranej z sieci dystrybucyjnej OSDn, oraz wprowadzonej do tej sieci, z </w:t>
      </w:r>
      <m:oMath>
        <m:sSub>
          <m:sSubPr>
            <m:ctrlPr>
              <w:rPr>
                <w:rFonts w:ascii="Cambria Math" w:hAnsi="Cambria Math"/>
                <w:i/>
              </w:rPr>
            </m:ctrlPr>
          </m:sSubPr>
          <m:e>
            <m:r>
              <w:rPr>
                <w:rFonts w:ascii="Cambria Math" w:hAnsi="Cambria Math"/>
              </w:rPr>
              <m:t>URD</m:t>
            </m:r>
          </m:e>
          <m:sub>
            <m:r>
              <w:rPr>
                <w:rFonts w:ascii="Cambria Math" w:hAnsi="Cambria Math"/>
              </w:rPr>
              <m:t>O</m:t>
            </m:r>
          </m:sub>
        </m:sSub>
      </m:oMath>
      <w:r w:rsidRPr="000E276D">
        <w:t xml:space="preserve"> wytwarzającymi energię w mikroinstalacji odbywa się na podstawie umowy dystrybucji, z wyłączeniem:</w:t>
      </w:r>
    </w:p>
    <w:p w14:paraId="04D943A6" w14:textId="1C182CC9" w:rsidR="00384969" w:rsidRPr="00384969" w:rsidRDefault="00384969" w:rsidP="00384969">
      <w:pPr>
        <w:pStyle w:val="Akapitzlist"/>
        <w:widowControl w:val="0"/>
        <w:numPr>
          <w:ilvl w:val="0"/>
          <w:numId w:val="293"/>
        </w:numPr>
        <w:tabs>
          <w:tab w:val="left" w:pos="1452"/>
          <w:tab w:val="left" w:pos="1453"/>
        </w:tabs>
        <w:autoSpaceDE w:val="0"/>
        <w:autoSpaceDN w:val="0"/>
        <w:spacing w:before="90" w:after="0" w:line="240" w:lineRule="auto"/>
        <w:ind w:left="2058" w:hanging="357"/>
        <w:contextualSpacing w:val="0"/>
        <w:jc w:val="both"/>
        <w:rPr>
          <w:b/>
          <w:bCs/>
        </w:rPr>
      </w:pPr>
      <w:r w:rsidRPr="000E276D">
        <w:t>Prosumentów posiadających umowy kompleksowe korzystających z mechanizmu określonego w art. 4 ust. 1 albo 1a Ustawy OZE,</w:t>
      </w:r>
    </w:p>
    <w:p w14:paraId="5A0522F3" w14:textId="16CF4376" w:rsidR="00384969" w:rsidRPr="004B7216" w:rsidRDefault="00384969" w:rsidP="00384969">
      <w:pPr>
        <w:pStyle w:val="Akapitzlist"/>
        <w:widowControl w:val="0"/>
        <w:numPr>
          <w:ilvl w:val="0"/>
          <w:numId w:val="293"/>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URD</w:t>
      </w:r>
      <w:r>
        <w:rPr>
          <w:sz w:val="16"/>
        </w:rPr>
        <w:t>O</w:t>
      </w:r>
      <w:r>
        <w:t xml:space="preserve"> </w:t>
      </w:r>
      <w:r w:rsidRPr="000E276D">
        <w:t>w gospodarstwie domowym wytwarzających energię elektryczną w mikroinstalacji, dla których świadczenie usług dystrybucji w zakresie energii pobranej z sieci dystrybucyjnej OSDn oraz wprowadzonej do tej sieci, odbywa się wyłącznie na podstawie umowy kompleksowej, zgodnie z pkt A.3.15.</w:t>
      </w:r>
    </w:p>
    <w:p w14:paraId="241B946B" w14:textId="51199C12"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Umowy</w:t>
      </w:r>
      <w:r w:rsidRPr="004B7216">
        <w:rPr>
          <w:spacing w:val="-4"/>
        </w:rPr>
        <w:t xml:space="preserve"> </w:t>
      </w:r>
      <w:r w:rsidRPr="004B7216">
        <w:t>dystrybucji odbywa się na podstawie tylko jednej umowy tj. umowy</w:t>
      </w:r>
      <w:r w:rsidRPr="004B7216">
        <w:rPr>
          <w:spacing w:val="-4"/>
        </w:rPr>
        <w:t xml:space="preserve"> </w:t>
      </w:r>
      <w:r w:rsidRPr="004B7216">
        <w:t>dystrybucji albo umowy kompleksowej.</w:t>
      </w:r>
    </w:p>
    <w:p w14:paraId="10233065" w14:textId="31045ED2"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OSDn zamieszcza na swojej stronie internetowej wykaz informacji, które zgodnie z art.12 ust. 1 ustawy o prawach konsumenta winny być przekazane   konsumentowi    zamierzającemu    zawrzeć    umowę    dystrybucji   z OSDn.</w:t>
      </w:r>
    </w:p>
    <w:p w14:paraId="051E313A" w14:textId="72532C4C"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W przypadku złożenia, zgodnie z pkt. D.2.12., przez sprzedawcę i przyjęcia przez OSDn oświadczenia o anulowaniu powiadomienia o zawarciu umowy sprzedaży, o którym mowa w pkt. D.2.4., umowy</w:t>
      </w:r>
      <w:r w:rsidRPr="004B7216">
        <w:rPr>
          <w:spacing w:val="-4"/>
        </w:rPr>
        <w:t xml:space="preserve"> </w:t>
      </w:r>
      <w:r w:rsidRPr="004B7216">
        <w:t xml:space="preserve">dystrybucji, o </w:t>
      </w:r>
      <w:r w:rsidRPr="004B7216">
        <w:lastRenderedPageBreak/>
        <w:t>której mowa:</w:t>
      </w:r>
    </w:p>
    <w:p w14:paraId="4BD2CFAC" w14:textId="40376B09" w:rsidR="003C578F" w:rsidRPr="004B7216" w:rsidRDefault="003C578F">
      <w:pPr>
        <w:pStyle w:val="Akapitzlist"/>
        <w:widowControl w:val="0"/>
        <w:numPr>
          <w:ilvl w:val="1"/>
          <w:numId w:val="232"/>
        </w:numPr>
        <w:tabs>
          <w:tab w:val="left" w:pos="1452"/>
          <w:tab w:val="left" w:pos="1453"/>
        </w:tabs>
        <w:autoSpaceDE w:val="0"/>
        <w:autoSpaceDN w:val="0"/>
        <w:spacing w:before="90" w:after="0" w:line="240" w:lineRule="auto"/>
        <w:ind w:left="2342" w:hanging="357"/>
        <w:contextualSpacing w:val="0"/>
        <w:jc w:val="both"/>
        <w:rPr>
          <w:b/>
          <w:bCs/>
        </w:rPr>
      </w:pPr>
      <w:r w:rsidRPr="004B7216">
        <w:t>w pkt. B.7. nie jest</w:t>
      </w:r>
      <w:r w:rsidRPr="004B7216">
        <w:rPr>
          <w:spacing w:val="-1"/>
        </w:rPr>
        <w:t xml:space="preserve"> </w:t>
      </w:r>
      <w:r w:rsidRPr="004B7216">
        <w:t>zawierana;</w:t>
      </w:r>
    </w:p>
    <w:p w14:paraId="65F54910" w14:textId="0E00DA89" w:rsidR="003C578F" w:rsidRPr="004B7216" w:rsidRDefault="003C578F">
      <w:pPr>
        <w:pStyle w:val="Akapitzlist"/>
        <w:widowControl w:val="0"/>
        <w:numPr>
          <w:ilvl w:val="1"/>
          <w:numId w:val="232"/>
        </w:numPr>
        <w:tabs>
          <w:tab w:val="left" w:pos="1452"/>
          <w:tab w:val="left" w:pos="1453"/>
        </w:tabs>
        <w:autoSpaceDE w:val="0"/>
        <w:autoSpaceDN w:val="0"/>
        <w:spacing w:before="90" w:after="0" w:line="240" w:lineRule="auto"/>
        <w:ind w:left="2342" w:hanging="357"/>
        <w:contextualSpacing w:val="0"/>
        <w:jc w:val="both"/>
        <w:rPr>
          <w:b/>
          <w:bCs/>
        </w:rPr>
      </w:pPr>
      <w:r w:rsidRPr="004B7216">
        <w:t>w</w:t>
      </w:r>
      <w:r w:rsidRPr="004B7216">
        <w:rPr>
          <w:spacing w:val="15"/>
        </w:rPr>
        <w:t xml:space="preserve"> </w:t>
      </w:r>
      <w:r w:rsidRPr="004B7216">
        <w:t>pkt.</w:t>
      </w:r>
      <w:r w:rsidRPr="004B7216">
        <w:rPr>
          <w:spacing w:val="16"/>
        </w:rPr>
        <w:t xml:space="preserve"> </w:t>
      </w:r>
      <w:r w:rsidRPr="004B7216">
        <w:t>B.2.</w:t>
      </w:r>
      <w:r w:rsidRPr="004B7216">
        <w:rPr>
          <w:spacing w:val="15"/>
        </w:rPr>
        <w:t xml:space="preserve"> </w:t>
      </w:r>
      <w:r w:rsidRPr="004B7216">
        <w:t>nie</w:t>
      </w:r>
      <w:r w:rsidRPr="004B7216">
        <w:rPr>
          <w:spacing w:val="15"/>
        </w:rPr>
        <w:t xml:space="preserve"> </w:t>
      </w:r>
      <w:r w:rsidRPr="004B7216">
        <w:t>ulega</w:t>
      </w:r>
      <w:r w:rsidRPr="004B7216">
        <w:rPr>
          <w:spacing w:val="14"/>
        </w:rPr>
        <w:t xml:space="preserve"> </w:t>
      </w:r>
      <w:r w:rsidRPr="004B7216">
        <w:t>rozwiązaniu</w:t>
      </w:r>
      <w:r w:rsidRPr="004B7216">
        <w:rPr>
          <w:spacing w:val="16"/>
        </w:rPr>
        <w:t xml:space="preserve"> </w:t>
      </w:r>
      <w:r w:rsidRPr="004B7216">
        <w:t>i</w:t>
      </w:r>
      <w:r w:rsidRPr="004B7216">
        <w:rPr>
          <w:spacing w:val="16"/>
        </w:rPr>
        <w:t xml:space="preserve"> </w:t>
      </w:r>
      <w:r w:rsidRPr="004B7216">
        <w:t>nie</w:t>
      </w:r>
      <w:r w:rsidRPr="004B7216">
        <w:rPr>
          <w:spacing w:val="15"/>
        </w:rPr>
        <w:t xml:space="preserve"> </w:t>
      </w:r>
      <w:r w:rsidRPr="004B7216">
        <w:t>jest</w:t>
      </w:r>
      <w:r w:rsidRPr="004B7216">
        <w:rPr>
          <w:spacing w:val="16"/>
        </w:rPr>
        <w:t xml:space="preserve"> </w:t>
      </w:r>
      <w:r w:rsidRPr="004B7216">
        <w:t>realizowana</w:t>
      </w:r>
      <w:r w:rsidRPr="004B7216">
        <w:rPr>
          <w:spacing w:val="30"/>
        </w:rPr>
        <w:t xml:space="preserve"> </w:t>
      </w:r>
      <w:r w:rsidRPr="004B7216">
        <w:t>przez</w:t>
      </w:r>
      <w:r w:rsidRPr="004B7216">
        <w:rPr>
          <w:spacing w:val="14"/>
        </w:rPr>
        <w:t xml:space="preserve"> </w:t>
      </w:r>
      <w:r w:rsidRPr="004B7216">
        <w:t>OSDn</w:t>
      </w:r>
    </w:p>
    <w:p w14:paraId="4E205C01" w14:textId="7C63BBD1"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do dnia rozpoczęcia sprzedaży przez sprzedawcę zgodnie z rozdziałem D IRiESD – Bilansowanie.</w:t>
      </w:r>
    </w:p>
    <w:p w14:paraId="11EADF7D" w14:textId="718B134E"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Zakończenie na wniosek URD świadczenia usługi dystrybucji na podstawie umowy dystrybucji  następuje w dacie odłączenia zasilania w danym PPE,   tj. stworzenia fizycznej przerwy w torze prądowym (np. demontaż układu pomiarowo-rozliczeniowego, demontaż przyłącza bądź jego</w:t>
      </w:r>
      <w:r w:rsidRPr="004B7216">
        <w:rPr>
          <w:spacing w:val="23"/>
        </w:rPr>
        <w:t xml:space="preserve"> </w:t>
      </w:r>
      <w:r w:rsidRPr="004B7216">
        <w:t>fragmentu, wyjęcie wkładki bezpiecznikowej, odłączenie stycznika w LZO, itp.).</w:t>
      </w:r>
    </w:p>
    <w:p w14:paraId="186C9F83" w14:textId="30918A79"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646FFA97" w14:textId="01C3E425" w:rsidR="003C578F" w:rsidRPr="004B7216" w:rsidRDefault="003C578F">
      <w:pPr>
        <w:pStyle w:val="Akapitzlist"/>
        <w:widowControl w:val="0"/>
        <w:numPr>
          <w:ilvl w:val="0"/>
          <w:numId w:val="167"/>
        </w:numPr>
        <w:tabs>
          <w:tab w:val="left" w:pos="1452"/>
          <w:tab w:val="left" w:pos="1453"/>
        </w:tabs>
        <w:autoSpaceDE w:val="0"/>
        <w:autoSpaceDN w:val="0"/>
        <w:spacing w:before="90" w:after="0" w:line="240" w:lineRule="auto"/>
        <w:contextualSpacing w:val="0"/>
        <w:jc w:val="both"/>
        <w:outlineLvl w:val="0"/>
        <w:rPr>
          <w:b/>
          <w:bCs/>
        </w:rPr>
      </w:pPr>
      <w:bookmarkStart w:id="63" w:name="_Toc230862541"/>
      <w:r w:rsidRPr="004B7216">
        <w:rPr>
          <w:b/>
          <w:bCs/>
        </w:rPr>
        <w:t>ZASADY WYZNACZANIA, PRZEKAZYWANIA I</w:t>
      </w:r>
      <w:r w:rsidRPr="004B7216">
        <w:rPr>
          <w:b/>
          <w:bCs/>
          <w:spacing w:val="-23"/>
        </w:rPr>
        <w:t xml:space="preserve"> </w:t>
      </w:r>
      <w:r w:rsidRPr="004B7216">
        <w:rPr>
          <w:b/>
          <w:bCs/>
        </w:rPr>
        <w:t>UDOSTĘPNIANIA DANYCH</w:t>
      </w:r>
      <w:r w:rsidRPr="004B7216">
        <w:rPr>
          <w:b/>
          <w:bCs/>
          <w:spacing w:val="1"/>
        </w:rPr>
        <w:t xml:space="preserve"> </w:t>
      </w:r>
      <w:r w:rsidRPr="004B7216">
        <w:rPr>
          <w:b/>
          <w:bCs/>
        </w:rPr>
        <w:t>POMIAROWYCH</w:t>
      </w:r>
      <w:bookmarkEnd w:id="63"/>
    </w:p>
    <w:p w14:paraId="6B9F9A21" w14:textId="219038B5"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4AB795B6" w14:textId="6CE44532" w:rsidR="003C578F" w:rsidRPr="004B7216" w:rsidRDefault="003C578F">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64" w:name="_Toc230862542"/>
      <w:r w:rsidRPr="004B7216">
        <w:rPr>
          <w:b/>
          <w:bCs/>
        </w:rPr>
        <w:t xml:space="preserve">WYZNACZANIE ORAZ PRZEKAZYWANIE DANYCH </w:t>
      </w:r>
      <w:r w:rsidRPr="004B7216">
        <w:rPr>
          <w:b/>
          <w:bCs/>
          <w:spacing w:val="-3"/>
        </w:rPr>
        <w:t xml:space="preserve">POMIAROWYCH </w:t>
      </w:r>
      <w:r w:rsidRPr="004B7216">
        <w:rPr>
          <w:b/>
          <w:bCs/>
        </w:rPr>
        <w:t>I</w:t>
      </w:r>
      <w:r w:rsidRPr="004B7216">
        <w:rPr>
          <w:b/>
          <w:bCs/>
          <w:spacing w:val="-1"/>
        </w:rPr>
        <w:t xml:space="preserve"> </w:t>
      </w:r>
      <w:r w:rsidRPr="004B7216">
        <w:rPr>
          <w:b/>
          <w:bCs/>
        </w:rPr>
        <w:t>POMIAROWO-ROZLICZENIOWYCH.</w:t>
      </w:r>
      <w:bookmarkEnd w:id="64"/>
    </w:p>
    <w:p w14:paraId="7D98BC38" w14:textId="3CC84454" w:rsidR="003C578F" w:rsidRPr="004B7216" w:rsidRDefault="003C578F">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 xml:space="preserve">OSDn na obszarze swojego działania administruje danymi pomiarowymi  i  realizuje  zadania   OP  w  rozumieniu  WDB,  w zakresie  FRP    </w:t>
      </w:r>
      <w:r w:rsidRPr="004B7216">
        <w:rPr>
          <w:position w:val="2"/>
        </w:rPr>
        <w:t xml:space="preserve">i </w:t>
      </w:r>
      <w:r w:rsidRPr="004B7216">
        <w:rPr>
          <w:sz w:val="16"/>
        </w:rPr>
        <w:t>F</w:t>
      </w:r>
      <w:r w:rsidRPr="004B7216">
        <w:rPr>
          <w:position w:val="2"/>
        </w:rPr>
        <w:t>MB przypisanych do MB, które składają się na JB</w:t>
      </w:r>
      <w:r w:rsidRPr="004B7216">
        <w:rPr>
          <w:sz w:val="16"/>
        </w:rPr>
        <w:t xml:space="preserve">OS </w:t>
      </w:r>
      <w:r w:rsidRPr="004B7216">
        <w:rPr>
          <w:position w:val="2"/>
        </w:rPr>
        <w:t xml:space="preserve">będącą w posiadaniu </w:t>
      </w:r>
      <w:r w:rsidRPr="004B7216">
        <w:t>OSDn</w:t>
      </w:r>
      <w:r w:rsidRPr="004B7216">
        <w:rPr>
          <w:position w:val="2"/>
        </w:rPr>
        <w:t xml:space="preserve"> jako</w:t>
      </w:r>
      <w:r w:rsidRPr="004B7216">
        <w:rPr>
          <w:spacing w:val="-2"/>
          <w:position w:val="2"/>
        </w:rPr>
        <w:t xml:space="preserve"> </w:t>
      </w:r>
      <w:r w:rsidRPr="004B7216">
        <w:rPr>
          <w:position w:val="2"/>
        </w:rPr>
        <w:t>POB</w:t>
      </w:r>
      <w:r w:rsidRPr="004B7216">
        <w:rPr>
          <w:sz w:val="16"/>
        </w:rPr>
        <w:t>OSD</w:t>
      </w:r>
      <w:r w:rsidRPr="004B7216">
        <w:rPr>
          <w:position w:val="2"/>
        </w:rPr>
        <w:t>.</w:t>
      </w:r>
    </w:p>
    <w:p w14:paraId="417F0BD1" w14:textId="76368B37"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OSDn może</w:t>
      </w:r>
      <w:r w:rsidRPr="004B7216">
        <w:rPr>
          <w:spacing w:val="-18"/>
        </w:rPr>
        <w:t xml:space="preserve"> </w:t>
      </w:r>
      <w:r w:rsidRPr="004B7216">
        <w:t>zlecić</w:t>
      </w:r>
      <w:r w:rsidRPr="004B7216">
        <w:rPr>
          <w:spacing w:val="-17"/>
        </w:rPr>
        <w:t xml:space="preserve"> </w:t>
      </w:r>
      <w:r w:rsidRPr="004B7216">
        <w:t>realizację</w:t>
      </w:r>
      <w:r w:rsidRPr="004B7216">
        <w:rPr>
          <w:spacing w:val="-17"/>
        </w:rPr>
        <w:t xml:space="preserve"> </w:t>
      </w:r>
      <w:r w:rsidRPr="004B7216">
        <w:t>niektórych</w:t>
      </w:r>
      <w:r w:rsidRPr="004B7216">
        <w:rPr>
          <w:spacing w:val="-17"/>
        </w:rPr>
        <w:t xml:space="preserve"> </w:t>
      </w:r>
      <w:r w:rsidRPr="004B7216">
        <w:t>funkcji</w:t>
      </w:r>
      <w:r w:rsidRPr="004B7216">
        <w:rPr>
          <w:spacing w:val="-13"/>
        </w:rPr>
        <w:t xml:space="preserve"> </w:t>
      </w:r>
      <w:r w:rsidRPr="004B7216">
        <w:t>OP,</w:t>
      </w:r>
      <w:r w:rsidRPr="004B7216">
        <w:rPr>
          <w:spacing w:val="-16"/>
        </w:rPr>
        <w:t xml:space="preserve"> </w:t>
      </w:r>
      <w:r w:rsidRPr="004B7216">
        <w:t>w</w:t>
      </w:r>
      <w:r w:rsidRPr="004B7216">
        <w:rPr>
          <w:spacing w:val="-15"/>
        </w:rPr>
        <w:t xml:space="preserve"> </w:t>
      </w:r>
      <w:r w:rsidRPr="004B7216">
        <w:t>całości</w:t>
      </w:r>
      <w:r w:rsidRPr="004B7216">
        <w:rPr>
          <w:spacing w:val="-16"/>
        </w:rPr>
        <w:t xml:space="preserve"> </w:t>
      </w:r>
      <w:r w:rsidRPr="004B7216">
        <w:t>bądź w części, innemu</w:t>
      </w:r>
      <w:r w:rsidRPr="004B7216">
        <w:rPr>
          <w:spacing w:val="-1"/>
        </w:rPr>
        <w:t xml:space="preserve"> </w:t>
      </w:r>
      <w:r w:rsidRPr="004B7216">
        <w:t>podmiotowi.</w:t>
      </w:r>
    </w:p>
    <w:p w14:paraId="430AE89D" w14:textId="3E7E2C01" w:rsidR="003C578F" w:rsidRPr="004B7216" w:rsidRDefault="003C578F">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Administrowanie przez OSDn danymi pomiarowymi w obszarze sieci dystrybucyjnej polega na wyznaczaniu ilości energii dla potrzeb rozliczeń m. in. na Rynku Bilansującym, Rynku Detalicznym, rynku mocy, usług dystrybucyjnych oraz innych potrzeb i obejmuje następujące zadania:</w:t>
      </w:r>
    </w:p>
    <w:p w14:paraId="2031FF18" w14:textId="061268BD" w:rsidR="003C578F" w:rsidRPr="004B7216" w:rsidRDefault="003C578F">
      <w:pPr>
        <w:pStyle w:val="Akapitzlist"/>
        <w:widowControl w:val="0"/>
        <w:numPr>
          <w:ilvl w:val="1"/>
          <w:numId w:val="233"/>
        </w:numPr>
        <w:tabs>
          <w:tab w:val="left" w:pos="1452"/>
          <w:tab w:val="left" w:pos="1453"/>
        </w:tabs>
        <w:autoSpaceDE w:val="0"/>
        <w:autoSpaceDN w:val="0"/>
        <w:spacing w:before="90" w:after="0" w:line="240" w:lineRule="auto"/>
        <w:ind w:left="2342" w:hanging="357"/>
        <w:contextualSpacing w:val="0"/>
        <w:jc w:val="both"/>
        <w:rPr>
          <w:b/>
          <w:bCs/>
        </w:rPr>
      </w:pPr>
      <w:r w:rsidRPr="004B7216">
        <w:t>eksploatacja i rozwój LSPR, służącego pozyskiwaniu, przetwarzaniu oraz zarządzaniu danymi</w:t>
      </w:r>
      <w:r w:rsidRPr="004B7216">
        <w:rPr>
          <w:spacing w:val="-1"/>
        </w:rPr>
        <w:t xml:space="preserve"> </w:t>
      </w:r>
      <w:r w:rsidRPr="004B7216">
        <w:t>pomiarowymi,</w:t>
      </w:r>
    </w:p>
    <w:p w14:paraId="4238D749" w14:textId="3EA9D50A" w:rsidR="003C578F" w:rsidRPr="004B7216" w:rsidRDefault="003C578F">
      <w:pPr>
        <w:pStyle w:val="Akapitzlist"/>
        <w:widowControl w:val="0"/>
        <w:numPr>
          <w:ilvl w:val="1"/>
          <w:numId w:val="233"/>
        </w:numPr>
        <w:tabs>
          <w:tab w:val="left" w:pos="1452"/>
          <w:tab w:val="left" w:pos="1453"/>
        </w:tabs>
        <w:autoSpaceDE w:val="0"/>
        <w:autoSpaceDN w:val="0"/>
        <w:spacing w:before="90" w:after="0" w:line="240" w:lineRule="auto"/>
        <w:ind w:left="2342" w:hanging="357"/>
        <w:contextualSpacing w:val="0"/>
        <w:jc w:val="both"/>
        <w:rPr>
          <w:b/>
          <w:bCs/>
        </w:rPr>
      </w:pPr>
      <w:r w:rsidRPr="004B7216">
        <w:t>akwizycja</w:t>
      </w:r>
      <w:r w:rsidRPr="004B7216">
        <w:rPr>
          <w:spacing w:val="-12"/>
        </w:rPr>
        <w:t xml:space="preserve"> </w:t>
      </w:r>
      <w:r w:rsidRPr="004B7216">
        <w:t>danych</w:t>
      </w:r>
      <w:r w:rsidRPr="004B7216">
        <w:rPr>
          <w:spacing w:val="-11"/>
        </w:rPr>
        <w:t xml:space="preserve"> </w:t>
      </w:r>
      <w:r w:rsidRPr="004B7216">
        <w:t>pomiarowych</w:t>
      </w:r>
      <w:r w:rsidRPr="004B7216">
        <w:rPr>
          <w:spacing w:val="-12"/>
        </w:rPr>
        <w:t xml:space="preserve"> </w:t>
      </w:r>
      <w:r w:rsidRPr="004B7216">
        <w:t>z</w:t>
      </w:r>
      <w:r w:rsidRPr="004B7216">
        <w:rPr>
          <w:spacing w:val="-12"/>
        </w:rPr>
        <w:t xml:space="preserve"> </w:t>
      </w:r>
      <w:r w:rsidRPr="004B7216">
        <w:t>układów</w:t>
      </w:r>
      <w:r w:rsidRPr="004B7216">
        <w:rPr>
          <w:spacing w:val="-13"/>
        </w:rPr>
        <w:t xml:space="preserve"> </w:t>
      </w:r>
      <w:r w:rsidRPr="004B7216">
        <w:t>pomiarowo-rozliczeniowych</w:t>
      </w:r>
      <w:r w:rsidRPr="004B7216">
        <w:rPr>
          <w:spacing w:val="-9"/>
        </w:rPr>
        <w:t xml:space="preserve"> </w:t>
      </w:r>
      <w:r w:rsidRPr="004B7216">
        <w:t>energii elektrycznej zainstalowanych w sieci dystrybucyjnej OSDn,</w:t>
      </w:r>
    </w:p>
    <w:p w14:paraId="16660943" w14:textId="2E95D81A" w:rsidR="003C578F" w:rsidRPr="004B7216" w:rsidRDefault="003C578F">
      <w:pPr>
        <w:pStyle w:val="Akapitzlist"/>
        <w:widowControl w:val="0"/>
        <w:numPr>
          <w:ilvl w:val="1"/>
          <w:numId w:val="233"/>
        </w:numPr>
        <w:tabs>
          <w:tab w:val="left" w:pos="1452"/>
          <w:tab w:val="left" w:pos="1453"/>
        </w:tabs>
        <w:autoSpaceDE w:val="0"/>
        <w:autoSpaceDN w:val="0"/>
        <w:spacing w:before="90" w:after="0" w:line="240" w:lineRule="auto"/>
        <w:ind w:left="2342" w:hanging="357"/>
        <w:contextualSpacing w:val="0"/>
        <w:jc w:val="both"/>
        <w:rPr>
          <w:b/>
          <w:bCs/>
        </w:rPr>
      </w:pPr>
      <w:r w:rsidRPr="004B7216">
        <w:t>wyznaczanie ilości energii elektrycznej w poszczególnych rzeczywistych miejscach dostarczania energii</w:t>
      </w:r>
      <w:r w:rsidRPr="004B7216">
        <w:rPr>
          <w:spacing w:val="-2"/>
        </w:rPr>
        <w:t xml:space="preserve"> </w:t>
      </w:r>
      <w:r w:rsidRPr="004B7216">
        <w:t>elektrycznej,</w:t>
      </w:r>
    </w:p>
    <w:p w14:paraId="2ED65A26" w14:textId="704D20DE" w:rsidR="003C578F" w:rsidRPr="004B7216" w:rsidRDefault="003C578F">
      <w:pPr>
        <w:pStyle w:val="Akapitzlist"/>
        <w:widowControl w:val="0"/>
        <w:numPr>
          <w:ilvl w:val="1"/>
          <w:numId w:val="233"/>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udostępnianie OSP, sąsiednim OSD, POB</w:t>
      </w:r>
      <w:r w:rsidRPr="004B7216">
        <w:rPr>
          <w:sz w:val="16"/>
        </w:rPr>
        <w:t>Z</w:t>
      </w:r>
      <w:r w:rsidRPr="004B7216">
        <w:rPr>
          <w:position w:val="2"/>
        </w:rPr>
        <w:t>, sprzedawcom oraz URD danych</w:t>
      </w:r>
      <w:r w:rsidRPr="004B7216">
        <w:t xml:space="preserve"> pomiarowych i</w:t>
      </w:r>
      <w:r w:rsidRPr="004B7216">
        <w:rPr>
          <w:spacing w:val="-1"/>
        </w:rPr>
        <w:t xml:space="preserve"> </w:t>
      </w:r>
      <w:r w:rsidRPr="004B7216">
        <w:t>pomiarowo-rozliczeniowych,</w:t>
      </w:r>
    </w:p>
    <w:p w14:paraId="60E55BCD" w14:textId="59FFBE02" w:rsidR="003C578F" w:rsidRPr="004B7216" w:rsidRDefault="003C578F">
      <w:pPr>
        <w:pStyle w:val="Akapitzlist"/>
        <w:widowControl w:val="0"/>
        <w:numPr>
          <w:ilvl w:val="1"/>
          <w:numId w:val="233"/>
        </w:numPr>
        <w:tabs>
          <w:tab w:val="left" w:pos="1452"/>
          <w:tab w:val="left" w:pos="1453"/>
        </w:tabs>
        <w:autoSpaceDE w:val="0"/>
        <w:autoSpaceDN w:val="0"/>
        <w:spacing w:before="90" w:after="0" w:line="240" w:lineRule="auto"/>
        <w:ind w:left="2342" w:hanging="357"/>
        <w:contextualSpacing w:val="0"/>
        <w:jc w:val="both"/>
        <w:rPr>
          <w:b/>
          <w:bCs/>
        </w:rPr>
      </w:pPr>
      <w:r w:rsidRPr="004B7216">
        <w:t>rozpatrywanie reklamacji, zgłaszanych przez podmioty wymienione w lit. d), dotyczących</w:t>
      </w:r>
      <w:r w:rsidRPr="004B7216">
        <w:rPr>
          <w:spacing w:val="-14"/>
        </w:rPr>
        <w:t xml:space="preserve"> </w:t>
      </w:r>
      <w:r w:rsidRPr="004B7216">
        <w:t>nieudostępnionych</w:t>
      </w:r>
      <w:r w:rsidRPr="004B7216">
        <w:rPr>
          <w:spacing w:val="-15"/>
        </w:rPr>
        <w:t xml:space="preserve"> </w:t>
      </w:r>
      <w:r w:rsidRPr="004B7216">
        <w:t>danych</w:t>
      </w:r>
      <w:r w:rsidRPr="004B7216">
        <w:rPr>
          <w:spacing w:val="-14"/>
        </w:rPr>
        <w:t xml:space="preserve"> </w:t>
      </w:r>
      <w:r w:rsidRPr="004B7216">
        <w:t>pomiarowych</w:t>
      </w:r>
      <w:r w:rsidRPr="004B7216">
        <w:rPr>
          <w:spacing w:val="-14"/>
        </w:rPr>
        <w:t xml:space="preserve"> </w:t>
      </w:r>
      <w:r w:rsidRPr="004B7216">
        <w:t>lub</w:t>
      </w:r>
      <w:r w:rsidRPr="004B7216">
        <w:rPr>
          <w:spacing w:val="-14"/>
        </w:rPr>
        <w:t xml:space="preserve"> </w:t>
      </w:r>
      <w:r w:rsidRPr="004B7216">
        <w:t xml:space="preserve">przyporządkowanych tym podmiotom ilości dostarczanej energii elektrycznej i wprowadzanie niezbędnych </w:t>
      </w:r>
      <w:r w:rsidRPr="004B7216">
        <w:lastRenderedPageBreak/>
        <w:t>korekt w wymagających tego</w:t>
      </w:r>
      <w:r w:rsidRPr="004B7216">
        <w:rPr>
          <w:spacing w:val="-1"/>
        </w:rPr>
        <w:t xml:space="preserve"> </w:t>
      </w:r>
      <w:r w:rsidRPr="004B7216">
        <w:t>przypadkach.</w:t>
      </w:r>
    </w:p>
    <w:p w14:paraId="6BA350BB" w14:textId="067642C0" w:rsidR="003C578F" w:rsidRPr="004B7216" w:rsidRDefault="003C578F">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pozyskuje dane pomiarowe i wyznacza rzeczywiste ilości energii elektrycznej poprzez LSPR.  OSDn pozyskuje  te  dane w</w:t>
      </w:r>
      <w:r w:rsidRPr="004B7216">
        <w:rPr>
          <w:spacing w:val="-1"/>
        </w:rPr>
        <w:t xml:space="preserve"> </w:t>
      </w:r>
      <w:r w:rsidRPr="004B7216">
        <w:t>postaci:</w:t>
      </w:r>
    </w:p>
    <w:p w14:paraId="7EC5AFAB" w14:textId="28467DE8" w:rsidR="003C578F" w:rsidRPr="004B7216" w:rsidRDefault="003C578F">
      <w:pPr>
        <w:pStyle w:val="Akapitzlist"/>
        <w:widowControl w:val="0"/>
        <w:numPr>
          <w:ilvl w:val="1"/>
          <w:numId w:val="234"/>
        </w:numPr>
        <w:tabs>
          <w:tab w:val="left" w:pos="1452"/>
          <w:tab w:val="left" w:pos="1453"/>
        </w:tabs>
        <w:autoSpaceDE w:val="0"/>
        <w:autoSpaceDN w:val="0"/>
        <w:spacing w:before="90" w:after="0" w:line="240" w:lineRule="auto"/>
        <w:ind w:left="2342" w:hanging="357"/>
        <w:contextualSpacing w:val="0"/>
        <w:jc w:val="both"/>
        <w:rPr>
          <w:b/>
          <w:bCs/>
        </w:rPr>
      </w:pPr>
      <w:r w:rsidRPr="004B7216">
        <w:t>ilości energii elektrycznej pobranej z sieci dystrybucyjnej OSDn  lub  wprowadzonej  do   tej   sieci   przez   URD,   wyznaczone  na podstawie profilu energii elektrycznej pochodzącego z licznika zdalnego odczytu,</w:t>
      </w:r>
    </w:p>
    <w:p w14:paraId="0FDC46C7" w14:textId="10940C0C" w:rsidR="003C578F" w:rsidRPr="004B7216" w:rsidRDefault="003C578F">
      <w:pPr>
        <w:pStyle w:val="Akapitzlist"/>
        <w:widowControl w:val="0"/>
        <w:numPr>
          <w:ilvl w:val="1"/>
          <w:numId w:val="234"/>
        </w:numPr>
        <w:tabs>
          <w:tab w:val="left" w:pos="1452"/>
          <w:tab w:val="left" w:pos="1453"/>
        </w:tabs>
        <w:autoSpaceDE w:val="0"/>
        <w:autoSpaceDN w:val="0"/>
        <w:spacing w:before="90" w:after="0" w:line="240" w:lineRule="auto"/>
        <w:ind w:left="2342" w:hanging="357"/>
        <w:contextualSpacing w:val="0"/>
        <w:jc w:val="both"/>
        <w:rPr>
          <w:b/>
          <w:bCs/>
        </w:rPr>
      </w:pPr>
      <w:r w:rsidRPr="004B7216">
        <w:t>okresowych stanów (wskazań) liczydeł</w:t>
      </w:r>
      <w:r w:rsidRPr="004B7216">
        <w:rPr>
          <w:spacing w:val="-3"/>
        </w:rPr>
        <w:t xml:space="preserve"> </w:t>
      </w:r>
      <w:r w:rsidRPr="004B7216">
        <w:t>liczników.</w:t>
      </w:r>
    </w:p>
    <w:p w14:paraId="2FDA983E" w14:textId="2FB870A1" w:rsidR="003C578F" w:rsidRPr="004B7216" w:rsidRDefault="003C578F" w:rsidP="003C578F">
      <w:pPr>
        <w:pStyle w:val="Akapitzlist"/>
        <w:widowControl w:val="0"/>
        <w:tabs>
          <w:tab w:val="left" w:pos="1452"/>
          <w:tab w:val="left" w:pos="1453"/>
        </w:tabs>
        <w:autoSpaceDE w:val="0"/>
        <w:autoSpaceDN w:val="0"/>
        <w:spacing w:before="90" w:after="0" w:line="240" w:lineRule="auto"/>
        <w:ind w:left="1729"/>
        <w:contextualSpacing w:val="0"/>
        <w:jc w:val="both"/>
      </w:pPr>
      <w:r w:rsidRPr="004B7216">
        <w:t>Ilości</w:t>
      </w:r>
      <w:r w:rsidRPr="004B7216">
        <w:rPr>
          <w:spacing w:val="-4"/>
        </w:rPr>
        <w:t xml:space="preserve"> </w:t>
      </w:r>
      <w:r w:rsidRPr="004B7216">
        <w:t>energii,</w:t>
      </w:r>
      <w:r w:rsidRPr="004B7216">
        <w:rPr>
          <w:spacing w:val="-6"/>
        </w:rPr>
        <w:t xml:space="preserve"> </w:t>
      </w:r>
      <w:r w:rsidRPr="004B7216">
        <w:t>które</w:t>
      </w:r>
      <w:r w:rsidRPr="004B7216">
        <w:rPr>
          <w:spacing w:val="-7"/>
        </w:rPr>
        <w:t xml:space="preserve"> </w:t>
      </w:r>
      <w:r w:rsidRPr="004B7216">
        <w:t>ze</w:t>
      </w:r>
      <w:r w:rsidRPr="004B7216">
        <w:rPr>
          <w:spacing w:val="-7"/>
        </w:rPr>
        <w:t xml:space="preserve"> </w:t>
      </w:r>
      <w:r w:rsidRPr="004B7216">
        <w:t>względu</w:t>
      </w:r>
      <w:r w:rsidRPr="004B7216">
        <w:rPr>
          <w:spacing w:val="-6"/>
        </w:rPr>
        <w:t xml:space="preserve"> </w:t>
      </w:r>
      <w:r w:rsidRPr="004B7216">
        <w:t>na</w:t>
      </w:r>
      <w:r w:rsidRPr="004B7216">
        <w:rPr>
          <w:spacing w:val="-7"/>
        </w:rPr>
        <w:t xml:space="preserve"> </w:t>
      </w:r>
      <w:r w:rsidRPr="004B7216">
        <w:t>dokładność</w:t>
      </w:r>
      <w:r w:rsidRPr="004B7216">
        <w:rPr>
          <w:spacing w:val="-7"/>
        </w:rPr>
        <w:t xml:space="preserve"> </w:t>
      </w:r>
      <w:r w:rsidRPr="004B7216">
        <w:t>nie</w:t>
      </w:r>
      <w:r w:rsidRPr="004B7216">
        <w:rPr>
          <w:spacing w:val="-5"/>
        </w:rPr>
        <w:t xml:space="preserve"> </w:t>
      </w:r>
      <w:r w:rsidRPr="004B7216">
        <w:t>zostały</w:t>
      </w:r>
      <w:r w:rsidRPr="004B7216">
        <w:rPr>
          <w:spacing w:val="-6"/>
        </w:rPr>
        <w:t xml:space="preserve"> </w:t>
      </w:r>
      <w:r w:rsidRPr="004B7216">
        <w:t>zarejestrowane</w:t>
      </w:r>
      <w:r w:rsidRPr="004B7216">
        <w:rPr>
          <w:spacing w:val="-2"/>
        </w:rPr>
        <w:t xml:space="preserve"> </w:t>
      </w:r>
      <w:r w:rsidRPr="004B7216">
        <w:t>w</w:t>
      </w:r>
      <w:r w:rsidRPr="004B7216">
        <w:rPr>
          <w:spacing w:val="2"/>
        </w:rPr>
        <w:t xml:space="preserve"> </w:t>
      </w:r>
      <w:r w:rsidRPr="004B7216">
        <w:t>okresie rozliczeniowym powinny zostać przeniesione do następnego</w:t>
      </w:r>
      <w:r w:rsidRPr="004B7216">
        <w:rPr>
          <w:spacing w:val="-4"/>
        </w:rPr>
        <w:t xml:space="preserve"> </w:t>
      </w:r>
      <w:r w:rsidRPr="004B7216">
        <w:t>okresu.</w:t>
      </w:r>
    </w:p>
    <w:p w14:paraId="4CBD297D" w14:textId="0FED7A41" w:rsidR="00F84327" w:rsidRPr="004B7216" w:rsidRDefault="00F84327" w:rsidP="003C578F">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OSDn pozyskuje dane pomiarowe, o których mowa:</w:t>
      </w:r>
    </w:p>
    <w:p w14:paraId="6B2FBE58" w14:textId="45494853" w:rsidR="003C578F" w:rsidRPr="004B7216" w:rsidRDefault="00F84327">
      <w:pPr>
        <w:pStyle w:val="Akapitzlist"/>
        <w:widowControl w:val="0"/>
        <w:numPr>
          <w:ilvl w:val="0"/>
          <w:numId w:val="235"/>
        </w:numPr>
        <w:tabs>
          <w:tab w:val="left" w:pos="1452"/>
          <w:tab w:val="left" w:pos="1453"/>
        </w:tabs>
        <w:autoSpaceDE w:val="0"/>
        <w:autoSpaceDN w:val="0"/>
        <w:spacing w:before="90" w:after="0" w:line="240" w:lineRule="auto"/>
        <w:ind w:left="2058" w:hanging="357"/>
        <w:contextualSpacing w:val="0"/>
        <w:jc w:val="both"/>
        <w:rPr>
          <w:b/>
          <w:bCs/>
        </w:rPr>
      </w:pPr>
      <w:r w:rsidRPr="004B7216">
        <w:t>w lit. a) - nie rzadziej niż 1 raz na</w:t>
      </w:r>
      <w:r w:rsidRPr="004B7216">
        <w:rPr>
          <w:spacing w:val="-3"/>
        </w:rPr>
        <w:t xml:space="preserve"> </w:t>
      </w:r>
      <w:r w:rsidRPr="004B7216">
        <w:t>dobę,</w:t>
      </w:r>
    </w:p>
    <w:p w14:paraId="1BB2791E" w14:textId="67553EDA" w:rsidR="00F84327" w:rsidRPr="004B7216" w:rsidRDefault="00F84327">
      <w:pPr>
        <w:pStyle w:val="Akapitzlist"/>
        <w:widowControl w:val="0"/>
        <w:numPr>
          <w:ilvl w:val="0"/>
          <w:numId w:val="235"/>
        </w:numPr>
        <w:tabs>
          <w:tab w:val="left" w:pos="1452"/>
          <w:tab w:val="left" w:pos="1453"/>
        </w:tabs>
        <w:autoSpaceDE w:val="0"/>
        <w:autoSpaceDN w:val="0"/>
        <w:spacing w:before="90" w:after="0" w:line="240" w:lineRule="auto"/>
        <w:ind w:left="2058" w:hanging="357"/>
        <w:contextualSpacing w:val="0"/>
        <w:jc w:val="both"/>
        <w:rPr>
          <w:b/>
          <w:bCs/>
        </w:rPr>
      </w:pPr>
      <w:r w:rsidRPr="004B7216">
        <w:t>w lit. b) - w cyklach zgodnych z okresem rozliczeniowym usług dystrybucji energii elektrycznej będących przedmiotem umów dystrybucyjnych zawartych pomiędzy OSDn, a URD albo umów kompleksowych zawartych pomiędzy sprzedawcą a URD. Okres rozliczeniowy</w:t>
      </w:r>
      <w:r w:rsidRPr="004B7216">
        <w:rPr>
          <w:spacing w:val="10"/>
        </w:rPr>
        <w:t xml:space="preserve"> </w:t>
      </w:r>
      <w:r w:rsidRPr="004B7216">
        <w:t>wynika z przyjętego przez OSDn harmonogramu odczytów wskazań układów</w:t>
      </w:r>
      <w:r w:rsidRPr="004B7216">
        <w:tab/>
        <w:t>pomiarowo-rozliczeniowych</w:t>
      </w:r>
      <w:r w:rsidRPr="004B7216">
        <w:tab/>
        <w:t>i</w:t>
      </w:r>
      <w:r w:rsidRPr="004B7216">
        <w:rPr>
          <w:spacing w:val="2"/>
        </w:rPr>
        <w:t xml:space="preserve"> </w:t>
      </w:r>
      <w:r w:rsidRPr="004B7216">
        <w:t>jest</w:t>
      </w:r>
      <w:r w:rsidRPr="004B7216">
        <w:tab/>
        <w:t>określany</w:t>
      </w:r>
      <w:r w:rsidRPr="004B7216">
        <w:tab/>
        <w:t>w</w:t>
      </w:r>
      <w:r w:rsidRPr="004B7216">
        <w:tab/>
      </w:r>
      <w:r w:rsidRPr="004B7216">
        <w:rPr>
          <w:spacing w:val="-4"/>
        </w:rPr>
        <w:t xml:space="preserve">umowach </w:t>
      </w:r>
      <w:r w:rsidRPr="004B7216">
        <w:t>dystrybucyjnych albo w umowach</w:t>
      </w:r>
      <w:r w:rsidRPr="004B7216">
        <w:rPr>
          <w:spacing w:val="1"/>
        </w:rPr>
        <w:t xml:space="preserve"> </w:t>
      </w:r>
      <w:r w:rsidRPr="004B7216">
        <w:t>kompleksowych.</w:t>
      </w:r>
    </w:p>
    <w:p w14:paraId="30770B89" w14:textId="590178E9" w:rsidR="00F84327" w:rsidRPr="004B7216" w:rsidRDefault="00F84327">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wyznacza rzeczywiste godzinowe ilości energii, o których mowa w pkt C.1.2. lit. c) i C.1.2.lit. d), w podziale na energię pobraną z sieci dystrybucyjnej OSDn lub wprowadzoną do tej sieci.</w:t>
      </w:r>
    </w:p>
    <w:p w14:paraId="4FC4113A" w14:textId="2FD5C09A" w:rsidR="00FF3A3A" w:rsidRPr="004B7216" w:rsidRDefault="00FF3A3A">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wyznacza ilości energii elektrycznej pobranej z sieci dystrybucyjnej</w:t>
      </w:r>
      <w:r w:rsidRPr="004B7216">
        <w:rPr>
          <w:spacing w:val="-14"/>
        </w:rPr>
        <w:t xml:space="preserve"> </w:t>
      </w:r>
      <w:r w:rsidRPr="004B7216">
        <w:t>OSDn.</w:t>
      </w:r>
      <w:r w:rsidRPr="004B7216">
        <w:rPr>
          <w:spacing w:val="-14"/>
        </w:rPr>
        <w:t xml:space="preserve"> </w:t>
      </w:r>
      <w:r w:rsidRPr="004B7216">
        <w:t>lub</w:t>
      </w:r>
      <w:r w:rsidRPr="004B7216">
        <w:rPr>
          <w:spacing w:val="-13"/>
        </w:rPr>
        <w:t xml:space="preserve"> </w:t>
      </w:r>
      <w:r w:rsidRPr="004B7216">
        <w:t>wprowadzonej</w:t>
      </w:r>
      <w:r w:rsidRPr="004B7216">
        <w:rPr>
          <w:spacing w:val="-13"/>
        </w:rPr>
        <w:t xml:space="preserve"> </w:t>
      </w:r>
      <w:r w:rsidRPr="004B7216">
        <w:t>do</w:t>
      </w:r>
      <w:r w:rsidRPr="004B7216">
        <w:rPr>
          <w:spacing w:val="-13"/>
        </w:rPr>
        <w:t xml:space="preserve"> </w:t>
      </w:r>
      <w:r w:rsidRPr="004B7216">
        <w:t>tej</w:t>
      </w:r>
      <w:r w:rsidRPr="004B7216">
        <w:rPr>
          <w:spacing w:val="-13"/>
        </w:rPr>
        <w:t xml:space="preserve"> </w:t>
      </w:r>
      <w:r w:rsidRPr="004B7216">
        <w:t>sieci</w:t>
      </w:r>
      <w:r w:rsidRPr="004B7216">
        <w:rPr>
          <w:spacing w:val="-13"/>
        </w:rPr>
        <w:t xml:space="preserve"> </w:t>
      </w:r>
      <w:r w:rsidRPr="004B7216">
        <w:t>na</w:t>
      </w:r>
      <w:r w:rsidRPr="004B7216">
        <w:rPr>
          <w:spacing w:val="-15"/>
        </w:rPr>
        <w:t xml:space="preserve"> </w:t>
      </w:r>
      <w:r w:rsidRPr="004B7216">
        <w:t>podstawie:</w:t>
      </w:r>
    </w:p>
    <w:p w14:paraId="2F03F546" w14:textId="32FD07C6" w:rsidR="00FF3A3A" w:rsidRPr="004B7216" w:rsidRDefault="007C271B">
      <w:pPr>
        <w:pStyle w:val="Akapitzlist"/>
        <w:widowControl w:val="0"/>
        <w:numPr>
          <w:ilvl w:val="1"/>
          <w:numId w:val="236"/>
        </w:numPr>
        <w:tabs>
          <w:tab w:val="left" w:pos="1452"/>
          <w:tab w:val="left" w:pos="1453"/>
        </w:tabs>
        <w:autoSpaceDE w:val="0"/>
        <w:autoSpaceDN w:val="0"/>
        <w:spacing w:before="90" w:after="0" w:line="240" w:lineRule="auto"/>
        <w:ind w:left="2342" w:hanging="357"/>
        <w:contextualSpacing w:val="0"/>
        <w:jc w:val="both"/>
        <w:rPr>
          <w:b/>
          <w:bCs/>
        </w:rPr>
      </w:pPr>
      <w:r w:rsidRPr="004B7216">
        <w:t>danych pomiarowych pozyskanych z punktów pomiarowych</w:t>
      </w:r>
      <w:r w:rsidRPr="004B7216">
        <w:rPr>
          <w:spacing w:val="-2"/>
        </w:rPr>
        <w:t xml:space="preserve"> </w:t>
      </w:r>
      <w:r w:rsidRPr="004B7216">
        <w:t>lub</w:t>
      </w:r>
    </w:p>
    <w:p w14:paraId="69C99C71" w14:textId="19B8F940" w:rsidR="007C271B" w:rsidRPr="004B7216" w:rsidRDefault="007C271B">
      <w:pPr>
        <w:pStyle w:val="Akapitzlist"/>
        <w:widowControl w:val="0"/>
        <w:numPr>
          <w:ilvl w:val="1"/>
          <w:numId w:val="236"/>
        </w:numPr>
        <w:tabs>
          <w:tab w:val="left" w:pos="1452"/>
          <w:tab w:val="left" w:pos="1453"/>
        </w:tabs>
        <w:autoSpaceDE w:val="0"/>
        <w:autoSpaceDN w:val="0"/>
        <w:spacing w:before="90" w:after="0" w:line="240" w:lineRule="auto"/>
        <w:ind w:left="2342" w:hanging="357"/>
        <w:contextualSpacing w:val="0"/>
        <w:jc w:val="both"/>
        <w:rPr>
          <w:b/>
          <w:bCs/>
        </w:rPr>
      </w:pPr>
      <w:r w:rsidRPr="004B7216">
        <w:t>zastępczych danych pomiarowych, wyznaczonych na podstawie rzeczywistych ilości energii elektrycznej  oraz  w  oparciu  o  zasady  określone  w  IRiESD, w przypadku awarii układu pomiarowo-rozliczeniowego lub systemu zdalnego odczytu lub braku układu transmisji danych,</w:t>
      </w:r>
      <w:r w:rsidRPr="004B7216">
        <w:rPr>
          <w:spacing w:val="-1"/>
        </w:rPr>
        <w:t xml:space="preserve"> </w:t>
      </w:r>
      <w:r w:rsidRPr="004B7216">
        <w:t>lub</w:t>
      </w:r>
    </w:p>
    <w:p w14:paraId="73B0253A" w14:textId="47910D38" w:rsidR="007C271B" w:rsidRPr="004B7216" w:rsidRDefault="007C271B">
      <w:pPr>
        <w:pStyle w:val="Akapitzlist"/>
        <w:widowControl w:val="0"/>
        <w:numPr>
          <w:ilvl w:val="1"/>
          <w:numId w:val="236"/>
        </w:numPr>
        <w:tabs>
          <w:tab w:val="left" w:pos="1452"/>
          <w:tab w:val="left" w:pos="1453"/>
        </w:tabs>
        <w:autoSpaceDE w:val="0"/>
        <w:autoSpaceDN w:val="0"/>
        <w:spacing w:before="90" w:after="0" w:line="240" w:lineRule="auto"/>
        <w:ind w:left="2342" w:hanging="357"/>
        <w:contextualSpacing w:val="0"/>
        <w:jc w:val="both"/>
        <w:rPr>
          <w:b/>
          <w:bCs/>
        </w:rPr>
      </w:pPr>
      <w:r w:rsidRPr="004B7216">
        <w:t>zastępczych danych pomiarowych w  przypadku nowo przyłączanych URD,  do czasu pozyskania rzeczywistych danych pomiarowych,</w:t>
      </w:r>
      <w:r w:rsidRPr="004B7216">
        <w:rPr>
          <w:spacing w:val="-2"/>
        </w:rPr>
        <w:t xml:space="preserve"> </w:t>
      </w:r>
      <w:r w:rsidRPr="004B7216">
        <w:t>lub</w:t>
      </w:r>
    </w:p>
    <w:p w14:paraId="57186253" w14:textId="5D80DD2C" w:rsidR="007C271B" w:rsidRPr="004B7216" w:rsidRDefault="007C271B">
      <w:pPr>
        <w:pStyle w:val="Akapitzlist"/>
        <w:widowControl w:val="0"/>
        <w:numPr>
          <w:ilvl w:val="1"/>
          <w:numId w:val="236"/>
        </w:numPr>
        <w:tabs>
          <w:tab w:val="left" w:pos="1452"/>
          <w:tab w:val="left" w:pos="1453"/>
        </w:tabs>
        <w:autoSpaceDE w:val="0"/>
        <w:autoSpaceDN w:val="0"/>
        <w:spacing w:before="90" w:after="0" w:line="240" w:lineRule="auto"/>
        <w:ind w:left="2342" w:hanging="357"/>
        <w:contextualSpacing w:val="0"/>
        <w:jc w:val="both"/>
        <w:rPr>
          <w:b/>
          <w:bCs/>
        </w:rPr>
      </w:pPr>
      <w:r w:rsidRPr="004B7216">
        <w:t>standardowych profili zużycia, o których mowa w rozdziale G., ilości energii elektrycznej wyznaczonej w sposób określony w lit. a), b) lub c) oraz algorytmów agregacji dla tych PPE, którym został przyporządkowany standardowy profil</w:t>
      </w:r>
      <w:r w:rsidRPr="004B7216">
        <w:rPr>
          <w:spacing w:val="-1"/>
        </w:rPr>
        <w:t xml:space="preserve"> </w:t>
      </w:r>
      <w:r w:rsidRPr="004B7216">
        <w:t>zużycia.</w:t>
      </w:r>
    </w:p>
    <w:p w14:paraId="4FA3B97B" w14:textId="59897188" w:rsidR="00FF3A3A" w:rsidRPr="004B7216" w:rsidRDefault="007C271B">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Do określenia ilości energii elektrycznej pobranej z sieci dystrybucyjnej OSDn</w:t>
      </w:r>
      <w:r w:rsidRPr="004B7216">
        <w:rPr>
          <w:spacing w:val="-16"/>
        </w:rPr>
        <w:t xml:space="preserve"> </w:t>
      </w:r>
      <w:r w:rsidRPr="004B7216">
        <w:t>lub</w:t>
      </w:r>
      <w:r w:rsidRPr="004B7216">
        <w:rPr>
          <w:spacing w:val="-15"/>
        </w:rPr>
        <w:t xml:space="preserve"> </w:t>
      </w:r>
      <w:r w:rsidRPr="004B7216">
        <w:t>wprowadzonej</w:t>
      </w:r>
      <w:r w:rsidRPr="004B7216">
        <w:rPr>
          <w:spacing w:val="-15"/>
        </w:rPr>
        <w:t xml:space="preserve"> </w:t>
      </w:r>
      <w:r w:rsidRPr="004B7216">
        <w:t>do</w:t>
      </w:r>
      <w:r w:rsidRPr="004B7216">
        <w:rPr>
          <w:spacing w:val="-15"/>
        </w:rPr>
        <w:t xml:space="preserve"> </w:t>
      </w:r>
      <w:r w:rsidRPr="004B7216">
        <w:t>tej</w:t>
      </w:r>
      <w:r w:rsidRPr="004B7216">
        <w:rPr>
          <w:spacing w:val="-14"/>
        </w:rPr>
        <w:t xml:space="preserve"> </w:t>
      </w:r>
      <w:r w:rsidRPr="004B7216">
        <w:t>sieci,</w:t>
      </w:r>
      <w:r w:rsidRPr="004B7216">
        <w:rPr>
          <w:spacing w:val="-13"/>
        </w:rPr>
        <w:t xml:space="preserve"> </w:t>
      </w:r>
      <w:r w:rsidRPr="004B7216">
        <w:t>wykorzystuje</w:t>
      </w:r>
      <w:r w:rsidRPr="004B7216">
        <w:rPr>
          <w:spacing w:val="-16"/>
        </w:rPr>
        <w:t xml:space="preserve"> </w:t>
      </w:r>
      <w:r w:rsidRPr="004B7216">
        <w:t>się</w:t>
      </w:r>
      <w:r w:rsidRPr="004B7216">
        <w:rPr>
          <w:spacing w:val="-16"/>
        </w:rPr>
        <w:t xml:space="preserve"> </w:t>
      </w:r>
      <w:r w:rsidRPr="004B7216">
        <w:t>w</w:t>
      </w:r>
      <w:r w:rsidRPr="004B7216">
        <w:rPr>
          <w:spacing w:val="-15"/>
        </w:rPr>
        <w:t xml:space="preserve"> </w:t>
      </w:r>
      <w:r w:rsidRPr="004B7216">
        <w:t>pierwszej</w:t>
      </w:r>
      <w:r w:rsidRPr="004B7216">
        <w:rPr>
          <w:spacing w:val="-15"/>
        </w:rPr>
        <w:t xml:space="preserve"> </w:t>
      </w:r>
      <w:r w:rsidRPr="004B7216">
        <w:t>kolejności układ pomiarowo-rozliczeniowy podstawowy. W przypadku awarii lub wadliwego działania</w:t>
      </w:r>
      <w:r w:rsidRPr="004B7216">
        <w:rPr>
          <w:spacing w:val="-11"/>
        </w:rPr>
        <w:t xml:space="preserve"> </w:t>
      </w:r>
      <w:r w:rsidRPr="004B7216">
        <w:t>układu</w:t>
      </w:r>
      <w:r w:rsidRPr="004B7216">
        <w:rPr>
          <w:spacing w:val="-10"/>
        </w:rPr>
        <w:t xml:space="preserve"> </w:t>
      </w:r>
      <w:r w:rsidRPr="004B7216">
        <w:t>pomiarowo-rozliczeniowego</w:t>
      </w:r>
      <w:r w:rsidRPr="004B7216">
        <w:rPr>
          <w:spacing w:val="-10"/>
        </w:rPr>
        <w:t xml:space="preserve"> </w:t>
      </w:r>
      <w:r w:rsidRPr="004B7216">
        <w:lastRenderedPageBreak/>
        <w:t>podstawowego</w:t>
      </w:r>
      <w:r w:rsidRPr="004B7216">
        <w:rPr>
          <w:spacing w:val="-10"/>
        </w:rPr>
        <w:t xml:space="preserve"> </w:t>
      </w:r>
      <w:r w:rsidRPr="004B7216">
        <w:t>lub</w:t>
      </w:r>
      <w:r w:rsidRPr="004B7216">
        <w:rPr>
          <w:spacing w:val="-9"/>
        </w:rPr>
        <w:t xml:space="preserve"> </w:t>
      </w:r>
      <w:r w:rsidRPr="004B7216">
        <w:t>braku</w:t>
      </w:r>
      <w:r w:rsidRPr="004B7216">
        <w:rPr>
          <w:spacing w:val="-10"/>
        </w:rPr>
        <w:t xml:space="preserve"> </w:t>
      </w:r>
      <w:r w:rsidRPr="004B7216">
        <w:t>możliwości pozyskania przez OSDn danych pomiarowych, OSDn wyznacza dane pomiarowe zgodnie z pkt</w:t>
      </w:r>
      <w:r w:rsidRPr="004B7216">
        <w:rPr>
          <w:spacing w:val="-4"/>
        </w:rPr>
        <w:t xml:space="preserve"> </w:t>
      </w:r>
      <w:r w:rsidRPr="004B7216">
        <w:t>C.1.7.</w:t>
      </w:r>
    </w:p>
    <w:p w14:paraId="5741E0A6" w14:textId="15542922" w:rsidR="007C271B" w:rsidRPr="004B7216" w:rsidRDefault="007C271B">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wyznacza zastępcze dane pomiarowe:</w:t>
      </w:r>
    </w:p>
    <w:p w14:paraId="475BD1A6" w14:textId="3FCAFD5D" w:rsidR="007C271B" w:rsidRPr="004B7216" w:rsidRDefault="007C271B">
      <w:pPr>
        <w:pStyle w:val="Akapitzlist"/>
        <w:widowControl w:val="0"/>
        <w:numPr>
          <w:ilvl w:val="0"/>
          <w:numId w:val="237"/>
        </w:numPr>
        <w:tabs>
          <w:tab w:val="left" w:pos="1452"/>
          <w:tab w:val="left" w:pos="1453"/>
        </w:tabs>
        <w:autoSpaceDE w:val="0"/>
        <w:autoSpaceDN w:val="0"/>
        <w:spacing w:before="90" w:after="0" w:line="240" w:lineRule="auto"/>
        <w:ind w:left="2058" w:hanging="357"/>
        <w:contextualSpacing w:val="0"/>
        <w:jc w:val="both"/>
        <w:rPr>
          <w:b/>
          <w:bCs/>
        </w:rPr>
      </w:pPr>
      <w:r w:rsidRPr="004B7216">
        <w:t>dla punktu pomiarowego, w którym jest zainstalowany licznik zdalnego odczytu, z</w:t>
      </w:r>
      <w:r w:rsidRPr="004B7216">
        <w:rPr>
          <w:spacing w:val="-1"/>
        </w:rPr>
        <w:t xml:space="preserve"> </w:t>
      </w:r>
      <w:r w:rsidRPr="004B7216">
        <w:t>uwzględnieniem:</w:t>
      </w:r>
    </w:p>
    <w:p w14:paraId="4C9CCD53" w14:textId="17B2C4F5" w:rsidR="007C271B" w:rsidRPr="004B7216" w:rsidRDefault="007C271B">
      <w:pPr>
        <w:pStyle w:val="Akapitzlist"/>
        <w:widowControl w:val="0"/>
        <w:numPr>
          <w:ilvl w:val="1"/>
          <w:numId w:val="237"/>
        </w:numPr>
        <w:tabs>
          <w:tab w:val="left" w:pos="1452"/>
          <w:tab w:val="left" w:pos="1453"/>
        </w:tabs>
        <w:autoSpaceDE w:val="0"/>
        <w:autoSpaceDN w:val="0"/>
        <w:spacing w:before="90" w:after="0" w:line="240" w:lineRule="auto"/>
        <w:ind w:left="2342" w:hanging="357"/>
        <w:contextualSpacing w:val="0"/>
        <w:jc w:val="both"/>
        <w:rPr>
          <w:b/>
          <w:bCs/>
        </w:rPr>
      </w:pPr>
      <w:r w:rsidRPr="004B7216">
        <w:t>rzeczywistych danych pomiarowych pochodzących z innych układów pomiarowo-rozliczeniowych lub elementów układu pomiarowo- rozliczeniowego z tego samego okresu,</w:t>
      </w:r>
      <w:r w:rsidRPr="004B7216">
        <w:rPr>
          <w:spacing w:val="-2"/>
        </w:rPr>
        <w:t xml:space="preserve"> </w:t>
      </w:r>
      <w:r w:rsidRPr="004B7216">
        <w:t>lub</w:t>
      </w:r>
    </w:p>
    <w:p w14:paraId="63CDA2DC" w14:textId="62EDC6F5" w:rsidR="0095366A" w:rsidRPr="004B7216" w:rsidRDefault="0095366A">
      <w:pPr>
        <w:pStyle w:val="Akapitzlist"/>
        <w:widowControl w:val="0"/>
        <w:numPr>
          <w:ilvl w:val="1"/>
          <w:numId w:val="237"/>
        </w:numPr>
        <w:tabs>
          <w:tab w:val="left" w:pos="1452"/>
          <w:tab w:val="left" w:pos="1453"/>
        </w:tabs>
        <w:autoSpaceDE w:val="0"/>
        <w:autoSpaceDN w:val="0"/>
        <w:spacing w:before="90" w:after="0" w:line="240" w:lineRule="auto"/>
        <w:ind w:left="2342" w:hanging="357"/>
        <w:contextualSpacing w:val="0"/>
        <w:jc w:val="both"/>
        <w:rPr>
          <w:b/>
          <w:bCs/>
        </w:rPr>
      </w:pPr>
      <w:r w:rsidRPr="004B7216">
        <w:t>rzeczywistych danych pomiarowych pochodzących z tego samego układu pomiarowo-rozliczeniowego, z okresu poprzedzającego okres braku rzeczywistych danych pomiarowych lub  następującego po tym  okresie,   z uwzględnieniem charakterystyki zmienności przepływu energii elektrycznej oraz innych udokumentowanych okoliczności</w:t>
      </w:r>
      <w:r w:rsidRPr="004B7216">
        <w:rPr>
          <w:spacing w:val="51"/>
        </w:rPr>
        <w:t xml:space="preserve"> </w:t>
      </w:r>
      <w:r w:rsidRPr="004B7216">
        <w:t>mających wpływ na przepływ energii elektrycznej w okresie braku rzeczywistych danych</w:t>
      </w:r>
      <w:r w:rsidRPr="004B7216">
        <w:rPr>
          <w:spacing w:val="-1"/>
        </w:rPr>
        <w:t xml:space="preserve"> </w:t>
      </w:r>
      <w:r w:rsidRPr="004B7216">
        <w:t>pomiarowych;</w:t>
      </w:r>
    </w:p>
    <w:p w14:paraId="0E260260" w14:textId="57AE1E1D" w:rsidR="007C271B" w:rsidRPr="004B7216" w:rsidRDefault="0095366A">
      <w:pPr>
        <w:pStyle w:val="Akapitzlist"/>
        <w:widowControl w:val="0"/>
        <w:numPr>
          <w:ilvl w:val="0"/>
          <w:numId w:val="237"/>
        </w:numPr>
        <w:tabs>
          <w:tab w:val="left" w:pos="1452"/>
          <w:tab w:val="left" w:pos="1453"/>
        </w:tabs>
        <w:autoSpaceDE w:val="0"/>
        <w:autoSpaceDN w:val="0"/>
        <w:spacing w:before="90" w:after="0" w:line="240" w:lineRule="auto"/>
        <w:ind w:left="2058" w:hanging="357"/>
        <w:contextualSpacing w:val="0"/>
        <w:jc w:val="both"/>
        <w:rPr>
          <w:b/>
          <w:bCs/>
        </w:rPr>
      </w:pPr>
      <w:r w:rsidRPr="004B7216">
        <w:t>dla</w:t>
      </w:r>
      <w:r w:rsidRPr="004B7216">
        <w:rPr>
          <w:spacing w:val="-9"/>
        </w:rPr>
        <w:t xml:space="preserve"> </w:t>
      </w:r>
      <w:r w:rsidRPr="004B7216">
        <w:t>punktu</w:t>
      </w:r>
      <w:r w:rsidRPr="004B7216">
        <w:rPr>
          <w:spacing w:val="-7"/>
        </w:rPr>
        <w:t xml:space="preserve"> </w:t>
      </w:r>
      <w:r w:rsidRPr="004B7216">
        <w:t>pomiarowego,</w:t>
      </w:r>
      <w:r w:rsidRPr="004B7216">
        <w:rPr>
          <w:spacing w:val="-7"/>
        </w:rPr>
        <w:t xml:space="preserve"> </w:t>
      </w:r>
      <w:r w:rsidRPr="004B7216">
        <w:t>w</w:t>
      </w:r>
      <w:r w:rsidRPr="004B7216">
        <w:rPr>
          <w:spacing w:val="-8"/>
        </w:rPr>
        <w:t xml:space="preserve"> </w:t>
      </w:r>
      <w:r w:rsidRPr="004B7216">
        <w:t>którym</w:t>
      </w:r>
      <w:r w:rsidRPr="004B7216">
        <w:rPr>
          <w:spacing w:val="-6"/>
        </w:rPr>
        <w:t xml:space="preserve"> </w:t>
      </w:r>
      <w:r w:rsidRPr="004B7216">
        <w:t>jest</w:t>
      </w:r>
      <w:r w:rsidRPr="004B7216">
        <w:rPr>
          <w:spacing w:val="-7"/>
        </w:rPr>
        <w:t xml:space="preserve"> </w:t>
      </w:r>
      <w:r w:rsidRPr="004B7216">
        <w:t>zainstalowany</w:t>
      </w:r>
      <w:r w:rsidRPr="004B7216">
        <w:rPr>
          <w:spacing w:val="-9"/>
        </w:rPr>
        <w:t xml:space="preserve"> </w:t>
      </w:r>
      <w:r w:rsidRPr="004B7216">
        <w:t>licznik</w:t>
      </w:r>
      <w:r w:rsidRPr="004B7216">
        <w:rPr>
          <w:spacing w:val="-7"/>
        </w:rPr>
        <w:t xml:space="preserve"> </w:t>
      </w:r>
      <w:r w:rsidRPr="004B7216">
        <w:t>konwencjonalny, z uwzględnieniem średniodobowego przepływu energii elektrycznej w</w:t>
      </w:r>
      <w:r w:rsidRPr="004B7216">
        <w:rPr>
          <w:spacing w:val="-40"/>
        </w:rPr>
        <w:t xml:space="preserve"> </w:t>
      </w:r>
      <w:r w:rsidRPr="004B7216">
        <w:t>ostatnim okresie rozliczeniowym za świadczone usługi dystrybucji, z uwzględnieniem sezonowości poboru energii elektrycznej i standardowych profili przepływu energii elektrycznej. Jeżeli nie można ustalić średniodobowego przepływu energii elektrycznej na podstawie poprzedniego okresu rozliczeniowego, podstawą wyliczenia ilości energii elektrycznej jest wskazanie układu pomiarowo-rozliczeniowego    z    następnego     okresu     rozliczeniowego,    z uwzględnieniem sezonowości przepływu energii elektrycznej oraz innych udokumentowanych okoliczności mających wpływ na wielkość przepływu tej energii.</w:t>
      </w:r>
    </w:p>
    <w:p w14:paraId="16B9531B" w14:textId="6A72A9F9" w:rsidR="007C271B" w:rsidRPr="004B7216" w:rsidRDefault="0095366A" w:rsidP="0095366A">
      <w:pPr>
        <w:pStyle w:val="Akapitzlist"/>
        <w:widowControl w:val="0"/>
        <w:tabs>
          <w:tab w:val="left" w:pos="1452"/>
          <w:tab w:val="left" w:pos="1453"/>
        </w:tabs>
        <w:autoSpaceDE w:val="0"/>
        <w:autoSpaceDN w:val="0"/>
        <w:spacing w:before="90" w:after="0" w:line="240" w:lineRule="auto"/>
        <w:ind w:left="1729"/>
        <w:contextualSpacing w:val="0"/>
        <w:jc w:val="both"/>
      </w:pPr>
      <w:r w:rsidRPr="004B7216">
        <w:t>OSDn wyznacza skorygowane dane pomiarowe:</w:t>
      </w:r>
    </w:p>
    <w:p w14:paraId="33297D8A" w14:textId="6479DADE" w:rsidR="009A4022" w:rsidRPr="004B7216" w:rsidRDefault="009A4022">
      <w:pPr>
        <w:pStyle w:val="Akapitzlist"/>
        <w:widowControl w:val="0"/>
        <w:numPr>
          <w:ilvl w:val="0"/>
          <w:numId w:val="238"/>
        </w:numPr>
        <w:tabs>
          <w:tab w:val="left" w:pos="1452"/>
          <w:tab w:val="left" w:pos="1453"/>
        </w:tabs>
        <w:autoSpaceDE w:val="0"/>
        <w:autoSpaceDN w:val="0"/>
        <w:spacing w:before="90" w:after="0" w:line="240" w:lineRule="auto"/>
        <w:ind w:left="2058" w:hanging="357"/>
        <w:contextualSpacing w:val="0"/>
        <w:jc w:val="both"/>
        <w:rPr>
          <w:b/>
          <w:bCs/>
        </w:rPr>
      </w:pPr>
      <w:r w:rsidRPr="004B7216">
        <w:t>z uwzględnieniem współczynników korekcyjnych właściwych dla stwierdzonej nieprawidłowości lub awarii, o ile jest możliwe ich określenie,</w:t>
      </w:r>
      <w:r w:rsidRPr="004B7216">
        <w:rPr>
          <w:spacing w:val="-10"/>
        </w:rPr>
        <w:t xml:space="preserve"> </w:t>
      </w:r>
      <w:r w:rsidRPr="004B7216">
        <w:t>lub</w:t>
      </w:r>
    </w:p>
    <w:p w14:paraId="69C03CAD" w14:textId="6146A1FB" w:rsidR="009A4022" w:rsidRPr="004B7216" w:rsidRDefault="009A4022">
      <w:pPr>
        <w:pStyle w:val="Akapitzlist"/>
        <w:widowControl w:val="0"/>
        <w:numPr>
          <w:ilvl w:val="0"/>
          <w:numId w:val="238"/>
        </w:numPr>
        <w:tabs>
          <w:tab w:val="left" w:pos="1452"/>
          <w:tab w:val="left" w:pos="1453"/>
        </w:tabs>
        <w:autoSpaceDE w:val="0"/>
        <w:autoSpaceDN w:val="0"/>
        <w:spacing w:before="90" w:after="0" w:line="240" w:lineRule="auto"/>
        <w:ind w:left="2058" w:hanging="357"/>
        <w:contextualSpacing w:val="0"/>
        <w:jc w:val="both"/>
        <w:rPr>
          <w:b/>
          <w:bCs/>
        </w:rPr>
      </w:pPr>
      <w:r w:rsidRPr="004B7216">
        <w:t>analogicznie jak w przypadku wyznaczania danych zastępczych, jeżeli określenie współczynników korekcyjnych nie jest</w:t>
      </w:r>
      <w:r w:rsidRPr="004B7216">
        <w:rPr>
          <w:spacing w:val="-2"/>
        </w:rPr>
        <w:t xml:space="preserve"> </w:t>
      </w:r>
      <w:r w:rsidRPr="004B7216">
        <w:t>możliwe.</w:t>
      </w:r>
    </w:p>
    <w:p w14:paraId="5725D814" w14:textId="2D7900EE" w:rsidR="0095366A" w:rsidRPr="004B7216" w:rsidRDefault="009A4022" w:rsidP="009A4022">
      <w:pPr>
        <w:pStyle w:val="Akapitzlist"/>
        <w:widowControl w:val="0"/>
        <w:tabs>
          <w:tab w:val="left" w:pos="1452"/>
          <w:tab w:val="left" w:pos="1453"/>
        </w:tabs>
        <w:autoSpaceDE w:val="0"/>
        <w:autoSpaceDN w:val="0"/>
        <w:spacing w:before="90" w:after="0" w:line="240" w:lineRule="auto"/>
        <w:ind w:left="1729"/>
        <w:contextualSpacing w:val="0"/>
        <w:jc w:val="both"/>
      </w:pPr>
      <w:r w:rsidRPr="004B7216">
        <w:t>Powyższe</w:t>
      </w:r>
      <w:r w:rsidRPr="004B7216">
        <w:rPr>
          <w:spacing w:val="-11"/>
        </w:rPr>
        <w:t xml:space="preserve"> </w:t>
      </w:r>
      <w:r w:rsidRPr="004B7216">
        <w:t>zasady</w:t>
      </w:r>
      <w:r w:rsidRPr="004B7216">
        <w:rPr>
          <w:spacing w:val="-10"/>
        </w:rPr>
        <w:t xml:space="preserve"> </w:t>
      </w:r>
      <w:r w:rsidRPr="004B7216">
        <w:t>nie</w:t>
      </w:r>
      <w:r w:rsidRPr="004B7216">
        <w:rPr>
          <w:spacing w:val="-9"/>
        </w:rPr>
        <w:t xml:space="preserve"> </w:t>
      </w:r>
      <w:r w:rsidRPr="004B7216">
        <w:t>mają</w:t>
      </w:r>
      <w:r w:rsidRPr="004B7216">
        <w:rPr>
          <w:spacing w:val="-11"/>
        </w:rPr>
        <w:t xml:space="preserve"> </w:t>
      </w:r>
      <w:r w:rsidRPr="004B7216">
        <w:t>zastosowania</w:t>
      </w:r>
      <w:r w:rsidRPr="004B7216">
        <w:rPr>
          <w:spacing w:val="-9"/>
        </w:rPr>
        <w:t xml:space="preserve"> </w:t>
      </w:r>
      <w:r w:rsidRPr="004B7216">
        <w:t>jeżeli</w:t>
      </w:r>
      <w:r w:rsidRPr="004B7216">
        <w:rPr>
          <w:spacing w:val="-9"/>
        </w:rPr>
        <w:t xml:space="preserve"> </w:t>
      </w:r>
      <w:r w:rsidRPr="004B7216">
        <w:t>w</w:t>
      </w:r>
      <w:r w:rsidRPr="004B7216">
        <w:rPr>
          <w:spacing w:val="-9"/>
        </w:rPr>
        <w:t xml:space="preserve"> </w:t>
      </w:r>
      <w:r w:rsidRPr="004B7216">
        <w:t>punkcie</w:t>
      </w:r>
      <w:r w:rsidRPr="004B7216">
        <w:rPr>
          <w:spacing w:val="-10"/>
        </w:rPr>
        <w:t xml:space="preserve"> </w:t>
      </w:r>
      <w:r w:rsidRPr="004B7216">
        <w:t>pomiarowym,</w:t>
      </w:r>
      <w:r w:rsidRPr="004B7216">
        <w:rPr>
          <w:spacing w:val="-8"/>
        </w:rPr>
        <w:t xml:space="preserve"> </w:t>
      </w:r>
      <w:r w:rsidRPr="004B7216">
        <w:t>dla</w:t>
      </w:r>
      <w:r w:rsidRPr="004B7216">
        <w:rPr>
          <w:spacing w:val="-8"/>
        </w:rPr>
        <w:t xml:space="preserve"> </w:t>
      </w:r>
      <w:r w:rsidRPr="004B7216">
        <w:t>którego zachodzi    konieczność    wyznaczenia    zastępczych    danych    pomiarowych lub skorygowanych danych pomiarowych, jest zainstalowany rezerwowy układ pomiarowo-rozliczeniowy.</w:t>
      </w:r>
    </w:p>
    <w:p w14:paraId="74E87DE8" w14:textId="16332133" w:rsidR="009A4022" w:rsidRPr="004B7216" w:rsidRDefault="009A4022" w:rsidP="009A4022">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 takim przypadku ilość energii elektrycznej wyznacza się na podstawie wskazań układu pomiarowo-rozliczeniowego rezerwowego pod warunkiem, że ten układ zarejestrował poprawne dane pomiarowe.</w:t>
      </w:r>
    </w:p>
    <w:p w14:paraId="2AC11024" w14:textId="149FB844" w:rsidR="009A4022" w:rsidRPr="004B7216" w:rsidRDefault="00F1415C">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przypadku braku możliwości pozyskania przez OSDn rzeczywistych</w:t>
      </w:r>
      <w:r w:rsidRPr="004B7216">
        <w:rPr>
          <w:spacing w:val="-15"/>
        </w:rPr>
        <w:t xml:space="preserve"> </w:t>
      </w:r>
      <w:r w:rsidRPr="004B7216">
        <w:t>odczytów</w:t>
      </w:r>
      <w:r w:rsidRPr="004B7216">
        <w:rPr>
          <w:spacing w:val="-12"/>
        </w:rPr>
        <w:t xml:space="preserve"> </w:t>
      </w:r>
      <w:r w:rsidRPr="004B7216">
        <w:t>wskazań</w:t>
      </w:r>
      <w:r w:rsidRPr="004B7216">
        <w:rPr>
          <w:spacing w:val="-12"/>
        </w:rPr>
        <w:t xml:space="preserve"> </w:t>
      </w:r>
      <w:r w:rsidRPr="004B7216">
        <w:t>układów</w:t>
      </w:r>
      <w:r w:rsidRPr="004B7216">
        <w:rPr>
          <w:spacing w:val="-15"/>
        </w:rPr>
        <w:t xml:space="preserve"> </w:t>
      </w:r>
      <w:r w:rsidRPr="004B7216">
        <w:t>pomiarowo-rozliczeniowych</w:t>
      </w:r>
      <w:r w:rsidRPr="004B7216">
        <w:rPr>
          <w:spacing w:val="-13"/>
        </w:rPr>
        <w:t xml:space="preserve"> </w:t>
      </w:r>
      <w:r w:rsidRPr="004B7216">
        <w:t>z</w:t>
      </w:r>
      <w:r w:rsidRPr="004B7216">
        <w:rPr>
          <w:spacing w:val="-15"/>
        </w:rPr>
        <w:t xml:space="preserve"> </w:t>
      </w:r>
      <w:r w:rsidRPr="004B7216">
        <w:t xml:space="preserve">przyczyn niezależnych od OSDn,  OSDn wzywa  URD do umożliwienia dostępu do </w:t>
      </w:r>
      <w:r w:rsidRPr="004B7216">
        <w:lastRenderedPageBreak/>
        <w:t>układu</w:t>
      </w:r>
      <w:r w:rsidRPr="004B7216">
        <w:rPr>
          <w:spacing w:val="-2"/>
        </w:rPr>
        <w:t xml:space="preserve"> </w:t>
      </w:r>
      <w:r w:rsidRPr="004B7216">
        <w:t>pomiarowo-rozliczeniowego:</w:t>
      </w:r>
    </w:p>
    <w:p w14:paraId="31A7A5AD" w14:textId="27D22422" w:rsidR="00F1415C" w:rsidRPr="004B7216" w:rsidRDefault="00F1415C">
      <w:pPr>
        <w:pStyle w:val="Akapitzlist"/>
        <w:widowControl w:val="0"/>
        <w:numPr>
          <w:ilvl w:val="0"/>
          <w:numId w:val="239"/>
        </w:numPr>
        <w:tabs>
          <w:tab w:val="left" w:pos="1452"/>
          <w:tab w:val="left" w:pos="1453"/>
        </w:tabs>
        <w:autoSpaceDE w:val="0"/>
        <w:autoSpaceDN w:val="0"/>
        <w:spacing w:before="90" w:after="0" w:line="240" w:lineRule="auto"/>
        <w:ind w:left="2058" w:hanging="357"/>
        <w:contextualSpacing w:val="0"/>
        <w:jc w:val="both"/>
        <w:rPr>
          <w:b/>
          <w:bCs/>
        </w:rPr>
      </w:pPr>
      <w:r w:rsidRPr="004B7216">
        <w:t>po</w:t>
      </w:r>
      <w:r w:rsidRPr="004B7216">
        <w:rPr>
          <w:spacing w:val="-16"/>
        </w:rPr>
        <w:t xml:space="preserve"> </w:t>
      </w:r>
      <w:r w:rsidRPr="004B7216">
        <w:t>upływie</w:t>
      </w:r>
      <w:r w:rsidRPr="004B7216">
        <w:rPr>
          <w:spacing w:val="-16"/>
        </w:rPr>
        <w:t xml:space="preserve"> </w:t>
      </w:r>
      <w:r w:rsidRPr="004B7216">
        <w:t>trzech</w:t>
      </w:r>
      <w:r w:rsidRPr="004B7216">
        <w:rPr>
          <w:spacing w:val="-13"/>
        </w:rPr>
        <w:t xml:space="preserve"> </w:t>
      </w:r>
      <w:r w:rsidRPr="004B7216">
        <w:t>kolejnych</w:t>
      </w:r>
      <w:r w:rsidRPr="004B7216">
        <w:rPr>
          <w:spacing w:val="-16"/>
        </w:rPr>
        <w:t xml:space="preserve"> </w:t>
      </w:r>
      <w:r w:rsidRPr="004B7216">
        <w:t>okresów</w:t>
      </w:r>
      <w:r w:rsidRPr="004B7216">
        <w:rPr>
          <w:spacing w:val="-16"/>
        </w:rPr>
        <w:t xml:space="preserve"> </w:t>
      </w:r>
      <w:r w:rsidRPr="004B7216">
        <w:t>rozliczeniowych</w:t>
      </w:r>
      <w:r w:rsidRPr="004B7216">
        <w:rPr>
          <w:spacing w:val="-15"/>
        </w:rPr>
        <w:t xml:space="preserve"> </w:t>
      </w:r>
      <w:r w:rsidRPr="004B7216">
        <w:t>od</w:t>
      </w:r>
      <w:r w:rsidRPr="004B7216">
        <w:rPr>
          <w:spacing w:val="-16"/>
        </w:rPr>
        <w:t xml:space="preserve"> </w:t>
      </w:r>
      <w:r w:rsidRPr="004B7216">
        <w:t>dnia</w:t>
      </w:r>
      <w:r w:rsidRPr="004B7216">
        <w:rPr>
          <w:spacing w:val="-17"/>
        </w:rPr>
        <w:t xml:space="preserve"> </w:t>
      </w:r>
      <w:r w:rsidRPr="004B7216">
        <w:t>uzyskania</w:t>
      </w:r>
      <w:r w:rsidRPr="004B7216">
        <w:rPr>
          <w:spacing w:val="-15"/>
        </w:rPr>
        <w:t xml:space="preserve"> </w:t>
      </w:r>
      <w:r w:rsidRPr="004B7216">
        <w:t>danych pomiarowych</w:t>
      </w:r>
      <w:r w:rsidRPr="004B7216">
        <w:rPr>
          <w:spacing w:val="-5"/>
        </w:rPr>
        <w:t xml:space="preserve"> </w:t>
      </w:r>
      <w:r w:rsidRPr="004B7216">
        <w:t>z</w:t>
      </w:r>
      <w:r w:rsidRPr="004B7216">
        <w:rPr>
          <w:spacing w:val="-6"/>
        </w:rPr>
        <w:t xml:space="preserve"> </w:t>
      </w:r>
      <w:r w:rsidRPr="004B7216">
        <w:t>PPE</w:t>
      </w:r>
      <w:r w:rsidRPr="004B7216">
        <w:rPr>
          <w:spacing w:val="-4"/>
        </w:rPr>
        <w:t xml:space="preserve"> </w:t>
      </w:r>
      <w:r w:rsidRPr="004B7216">
        <w:t>-</w:t>
      </w:r>
      <w:r w:rsidRPr="004B7216">
        <w:rPr>
          <w:spacing w:val="-5"/>
        </w:rPr>
        <w:t xml:space="preserve"> </w:t>
      </w:r>
      <w:r w:rsidRPr="004B7216">
        <w:t>dla</w:t>
      </w:r>
      <w:r w:rsidRPr="004B7216">
        <w:rPr>
          <w:spacing w:val="-8"/>
        </w:rPr>
        <w:t xml:space="preserve"> </w:t>
      </w:r>
      <w:r w:rsidRPr="004B7216">
        <w:t>URD</w:t>
      </w:r>
      <w:r w:rsidRPr="004B7216">
        <w:rPr>
          <w:spacing w:val="-4"/>
        </w:rPr>
        <w:t xml:space="preserve"> </w:t>
      </w:r>
      <w:r w:rsidRPr="004B7216">
        <w:t>posiadających</w:t>
      </w:r>
      <w:r w:rsidRPr="004B7216">
        <w:rPr>
          <w:spacing w:val="-5"/>
        </w:rPr>
        <w:t xml:space="preserve"> </w:t>
      </w:r>
      <w:r w:rsidRPr="004B7216">
        <w:t>okresy</w:t>
      </w:r>
      <w:r w:rsidRPr="004B7216">
        <w:rPr>
          <w:spacing w:val="-5"/>
        </w:rPr>
        <w:t xml:space="preserve"> </w:t>
      </w:r>
      <w:r w:rsidRPr="004B7216">
        <w:t>rozliczeniowe</w:t>
      </w:r>
      <w:r w:rsidRPr="004B7216">
        <w:rPr>
          <w:spacing w:val="-5"/>
        </w:rPr>
        <w:t xml:space="preserve"> </w:t>
      </w:r>
      <w:r w:rsidRPr="004B7216">
        <w:t>nie</w:t>
      </w:r>
      <w:r w:rsidRPr="004B7216">
        <w:rPr>
          <w:spacing w:val="-5"/>
        </w:rPr>
        <w:t xml:space="preserve"> </w:t>
      </w:r>
      <w:r w:rsidRPr="004B7216">
        <w:t>dłuższe niż 4</w:t>
      </w:r>
      <w:r w:rsidRPr="004B7216">
        <w:rPr>
          <w:spacing w:val="-1"/>
        </w:rPr>
        <w:t xml:space="preserve"> </w:t>
      </w:r>
      <w:r w:rsidRPr="004B7216">
        <w:t>miesiące,</w:t>
      </w:r>
    </w:p>
    <w:p w14:paraId="1E41D46F" w14:textId="5E7F5FDE" w:rsidR="00F1415C" w:rsidRPr="004B7216" w:rsidRDefault="00F1415C">
      <w:pPr>
        <w:pStyle w:val="Akapitzlist"/>
        <w:widowControl w:val="0"/>
        <w:numPr>
          <w:ilvl w:val="0"/>
          <w:numId w:val="239"/>
        </w:numPr>
        <w:tabs>
          <w:tab w:val="left" w:pos="1452"/>
          <w:tab w:val="left" w:pos="1453"/>
        </w:tabs>
        <w:autoSpaceDE w:val="0"/>
        <w:autoSpaceDN w:val="0"/>
        <w:spacing w:before="90" w:after="0" w:line="240" w:lineRule="auto"/>
        <w:ind w:left="2058" w:hanging="357"/>
        <w:contextualSpacing w:val="0"/>
        <w:jc w:val="both"/>
        <w:rPr>
          <w:b/>
          <w:bCs/>
        </w:rPr>
      </w:pPr>
      <w:r w:rsidRPr="004B7216">
        <w:t>po upływie 12 miesięcy od dnia uzyskania danych pomiarowych z PPE - dla pozostałych</w:t>
      </w:r>
      <w:r w:rsidRPr="004B7216">
        <w:rPr>
          <w:spacing w:val="-1"/>
        </w:rPr>
        <w:t xml:space="preserve"> </w:t>
      </w:r>
      <w:r w:rsidRPr="004B7216">
        <w:t>URD.</w:t>
      </w:r>
    </w:p>
    <w:p w14:paraId="75284AFF" w14:textId="255B50DC" w:rsidR="00F1415C" w:rsidRPr="004B7216" w:rsidRDefault="00DA574C">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Dane pomiarowe i pomiarowo-rozliczeniowe udostępniane są przez OSDn dla podmiotów posiadających zawarte umowy dystrybucji poprzez systemy wymiany informacji OSDn na zasadach i w terminach określonych w niniejszej IRiESD.</w:t>
      </w:r>
    </w:p>
    <w:p w14:paraId="4E1E4A9E" w14:textId="4464F110" w:rsidR="00DA574C" w:rsidRPr="004B7216" w:rsidRDefault="00DA574C" w:rsidP="00DA574C">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Sposób udostępniania danych pomiarowych sprzedawcom określają umowy, o których mowa w pkt. A.4.3.6. oraz A.4.3.7. IRiESD.</w:t>
      </w:r>
    </w:p>
    <w:p w14:paraId="776F5F0B" w14:textId="579FF015" w:rsidR="00DA574C" w:rsidRPr="004B7216" w:rsidRDefault="00DA574C">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Na potrzeby rozliczeń RB, OSDn wyznacza i udostępnia dane pomiarowe i  pomiarowo-rozliczeniowe  dla  przedziałów  czasowych  zgodnych  z ORN,</w:t>
      </w:r>
      <w:r w:rsidRPr="004B7216">
        <w:rPr>
          <w:spacing w:val="-2"/>
        </w:rPr>
        <w:t xml:space="preserve"> </w:t>
      </w:r>
      <w:r w:rsidRPr="004B7216">
        <w:t>dla:</w:t>
      </w:r>
    </w:p>
    <w:p w14:paraId="1B85CEC6" w14:textId="766418F4" w:rsidR="00DA574C" w:rsidRPr="004B7216" w:rsidRDefault="00DA574C">
      <w:pPr>
        <w:pStyle w:val="Akapitzlist"/>
        <w:widowControl w:val="0"/>
        <w:numPr>
          <w:ilvl w:val="0"/>
          <w:numId w:val="240"/>
        </w:numPr>
        <w:tabs>
          <w:tab w:val="left" w:pos="1452"/>
          <w:tab w:val="left" w:pos="1453"/>
        </w:tabs>
        <w:autoSpaceDE w:val="0"/>
        <w:autoSpaceDN w:val="0"/>
        <w:spacing w:before="90" w:after="0" w:line="240" w:lineRule="auto"/>
        <w:ind w:left="2058" w:hanging="357"/>
        <w:contextualSpacing w:val="0"/>
        <w:jc w:val="both"/>
        <w:rPr>
          <w:b/>
          <w:bCs/>
        </w:rPr>
      </w:pPr>
      <w:r w:rsidRPr="004B7216">
        <w:t>OSP jako zagregowane MB RB, zgodnie z zasadami i terminami określonymi w</w:t>
      </w:r>
      <w:r w:rsidRPr="004B7216">
        <w:rPr>
          <w:spacing w:val="-1"/>
        </w:rPr>
        <w:t xml:space="preserve"> </w:t>
      </w:r>
      <w:r w:rsidRPr="004B7216">
        <w:t>WDB,</w:t>
      </w:r>
    </w:p>
    <w:p w14:paraId="6E34E4E5" w14:textId="00FE5D1F" w:rsidR="00DA574C" w:rsidRPr="004B7216" w:rsidRDefault="00DA574C">
      <w:pPr>
        <w:pStyle w:val="Akapitzlist"/>
        <w:widowControl w:val="0"/>
        <w:numPr>
          <w:ilvl w:val="0"/>
          <w:numId w:val="240"/>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POB</w:t>
      </w:r>
      <w:r w:rsidRPr="004B7216">
        <w:rPr>
          <w:sz w:val="16"/>
        </w:rPr>
        <w:t>Z</w:t>
      </w:r>
      <w:r w:rsidRPr="004B7216">
        <w:rPr>
          <w:spacing w:val="6"/>
          <w:sz w:val="16"/>
        </w:rPr>
        <w:t xml:space="preserve"> </w:t>
      </w:r>
      <w:r w:rsidRPr="004B7216">
        <w:rPr>
          <w:position w:val="2"/>
        </w:rPr>
        <w:t>jako</w:t>
      </w:r>
      <w:r w:rsidRPr="004B7216">
        <w:rPr>
          <w:spacing w:val="-15"/>
          <w:position w:val="2"/>
        </w:rPr>
        <w:t xml:space="preserve"> </w:t>
      </w:r>
      <w:r w:rsidRPr="004B7216">
        <w:rPr>
          <w:position w:val="2"/>
        </w:rPr>
        <w:t>zagregowane</w:t>
      </w:r>
      <w:r w:rsidRPr="004B7216">
        <w:rPr>
          <w:spacing w:val="-13"/>
          <w:position w:val="2"/>
        </w:rPr>
        <w:t xml:space="preserve"> </w:t>
      </w:r>
      <w:r w:rsidRPr="004B7216">
        <w:rPr>
          <w:position w:val="2"/>
        </w:rPr>
        <w:t>MB</w:t>
      </w:r>
      <w:r w:rsidRPr="004B7216">
        <w:rPr>
          <w:spacing w:val="-14"/>
          <w:position w:val="2"/>
        </w:rPr>
        <w:t xml:space="preserve"> </w:t>
      </w:r>
      <w:r w:rsidRPr="004B7216">
        <w:rPr>
          <w:position w:val="2"/>
        </w:rPr>
        <w:t>RB</w:t>
      </w:r>
      <w:r w:rsidRPr="004B7216">
        <w:rPr>
          <w:spacing w:val="-16"/>
          <w:position w:val="2"/>
        </w:rPr>
        <w:t xml:space="preserve"> </w:t>
      </w:r>
      <w:r w:rsidRPr="004B7216">
        <w:rPr>
          <w:position w:val="2"/>
        </w:rPr>
        <w:t>i</w:t>
      </w:r>
      <w:r w:rsidRPr="004B7216">
        <w:rPr>
          <w:spacing w:val="-14"/>
          <w:position w:val="2"/>
        </w:rPr>
        <w:t xml:space="preserve"> </w:t>
      </w:r>
      <w:r w:rsidRPr="004B7216">
        <w:rPr>
          <w:position w:val="2"/>
        </w:rPr>
        <w:t>MDD</w:t>
      </w:r>
      <w:r w:rsidRPr="004B7216">
        <w:rPr>
          <w:spacing w:val="-15"/>
          <w:position w:val="2"/>
        </w:rPr>
        <w:t xml:space="preserve"> </w:t>
      </w:r>
      <w:r w:rsidRPr="004B7216">
        <w:rPr>
          <w:position w:val="2"/>
        </w:rPr>
        <w:t>bilansowanych</w:t>
      </w:r>
      <w:r w:rsidRPr="004B7216">
        <w:rPr>
          <w:spacing w:val="-13"/>
          <w:position w:val="2"/>
        </w:rPr>
        <w:t xml:space="preserve"> </w:t>
      </w:r>
      <w:r w:rsidRPr="004B7216">
        <w:rPr>
          <w:position w:val="2"/>
        </w:rPr>
        <w:t>sprzedawców</w:t>
      </w:r>
      <w:r w:rsidRPr="004B7216">
        <w:rPr>
          <w:spacing w:val="-15"/>
          <w:position w:val="2"/>
        </w:rPr>
        <w:t xml:space="preserve"> </w:t>
      </w:r>
      <w:r w:rsidRPr="004B7216">
        <w:rPr>
          <w:position w:val="2"/>
        </w:rPr>
        <w:t>oraz</w:t>
      </w:r>
      <w:r w:rsidRPr="004B7216">
        <w:rPr>
          <w:spacing w:val="-15"/>
          <w:position w:val="2"/>
        </w:rPr>
        <w:t xml:space="preserve"> </w:t>
      </w:r>
      <w:r w:rsidRPr="004B7216">
        <w:rPr>
          <w:position w:val="2"/>
        </w:rPr>
        <w:t>dane bilansowanych URD</w:t>
      </w:r>
      <w:r w:rsidRPr="004B7216">
        <w:rPr>
          <w:sz w:val="16"/>
        </w:rPr>
        <w:t xml:space="preserve">W </w:t>
      </w:r>
      <w:r w:rsidRPr="004B7216">
        <w:rPr>
          <w:position w:val="2"/>
        </w:rPr>
        <w:t>i URD</w:t>
      </w:r>
      <w:r w:rsidRPr="004B7216">
        <w:rPr>
          <w:sz w:val="16"/>
        </w:rPr>
        <w:t>ME</w:t>
      </w:r>
      <w:r w:rsidRPr="004B7216">
        <w:rPr>
          <w:position w:val="2"/>
        </w:rPr>
        <w:t>,</w:t>
      </w:r>
    </w:p>
    <w:p w14:paraId="31825FA7" w14:textId="719C4562" w:rsidR="00DA574C" w:rsidRPr="004B7216" w:rsidRDefault="00DA574C">
      <w:pPr>
        <w:pStyle w:val="Akapitzlist"/>
        <w:widowControl w:val="0"/>
        <w:numPr>
          <w:ilvl w:val="0"/>
          <w:numId w:val="240"/>
        </w:numPr>
        <w:tabs>
          <w:tab w:val="left" w:pos="1452"/>
          <w:tab w:val="left" w:pos="1453"/>
        </w:tabs>
        <w:autoSpaceDE w:val="0"/>
        <w:autoSpaceDN w:val="0"/>
        <w:spacing w:before="90" w:after="0" w:line="240" w:lineRule="auto"/>
        <w:ind w:left="2058" w:hanging="357"/>
        <w:contextualSpacing w:val="0"/>
        <w:jc w:val="both"/>
        <w:rPr>
          <w:b/>
          <w:bCs/>
        </w:rPr>
      </w:pPr>
      <w:r w:rsidRPr="004B7216">
        <w:t>sprzedawców jako zagregowane MDD.</w:t>
      </w:r>
    </w:p>
    <w:p w14:paraId="139A1197" w14:textId="645DEAB7" w:rsidR="00DA574C" w:rsidRPr="004B7216" w:rsidRDefault="00DA574C" w:rsidP="00DA574C">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zachowując zgodność przekazywanych danych ww. podmiotom.</w:t>
      </w:r>
    </w:p>
    <w:p w14:paraId="25E58C66" w14:textId="6A13E3C8" w:rsidR="00DA574C" w:rsidRPr="004B7216" w:rsidRDefault="00DA574C">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Na potrzeby rozliczeń Rynku Detalicznego, OSDn udostępnia następujące dane pomiarowe:</w:t>
      </w:r>
    </w:p>
    <w:p w14:paraId="201C01F1" w14:textId="0DC86520" w:rsidR="00DA574C" w:rsidRPr="004B7216" w:rsidRDefault="00DA574C">
      <w:pPr>
        <w:pStyle w:val="Akapitzlist"/>
        <w:widowControl w:val="0"/>
        <w:numPr>
          <w:ilvl w:val="1"/>
          <w:numId w:val="241"/>
        </w:numPr>
        <w:tabs>
          <w:tab w:val="left" w:pos="1452"/>
          <w:tab w:val="left" w:pos="1453"/>
        </w:tabs>
        <w:autoSpaceDE w:val="0"/>
        <w:autoSpaceDN w:val="0"/>
        <w:spacing w:before="90" w:after="0" w:line="240" w:lineRule="auto"/>
        <w:ind w:left="2342" w:hanging="357"/>
        <w:contextualSpacing w:val="0"/>
        <w:jc w:val="both"/>
        <w:rPr>
          <w:b/>
          <w:bCs/>
        </w:rPr>
      </w:pPr>
      <w:r w:rsidRPr="004B7216">
        <w:t>Sprzedawcom:</w:t>
      </w:r>
    </w:p>
    <w:p w14:paraId="58FE6FEF" w14:textId="0C19EAE9" w:rsidR="00DA574C" w:rsidRPr="004B7216" w:rsidRDefault="00DA574C">
      <w:pPr>
        <w:pStyle w:val="Akapitzlist"/>
        <w:widowControl w:val="0"/>
        <w:numPr>
          <w:ilvl w:val="0"/>
          <w:numId w:val="242"/>
        </w:numPr>
        <w:tabs>
          <w:tab w:val="left" w:pos="1452"/>
          <w:tab w:val="left" w:pos="1453"/>
        </w:tabs>
        <w:autoSpaceDE w:val="0"/>
        <w:autoSpaceDN w:val="0"/>
        <w:spacing w:before="90" w:after="0" w:line="240" w:lineRule="auto"/>
        <w:contextualSpacing w:val="0"/>
        <w:jc w:val="both"/>
        <w:rPr>
          <w:b/>
          <w:bCs/>
        </w:rPr>
      </w:pPr>
      <w:r w:rsidRPr="004B7216">
        <w:t>o</w:t>
      </w:r>
      <w:r w:rsidRPr="004B7216">
        <w:rPr>
          <w:spacing w:val="-7"/>
        </w:rPr>
        <w:t xml:space="preserve"> </w:t>
      </w:r>
      <w:r w:rsidRPr="004B7216">
        <w:t>zużyciu</w:t>
      </w:r>
      <w:r w:rsidRPr="004B7216">
        <w:rPr>
          <w:spacing w:val="-7"/>
        </w:rPr>
        <w:t xml:space="preserve"> </w:t>
      </w:r>
      <w:r w:rsidRPr="004B7216">
        <w:t>energii</w:t>
      </w:r>
      <w:r w:rsidRPr="004B7216">
        <w:rPr>
          <w:spacing w:val="-7"/>
        </w:rPr>
        <w:t xml:space="preserve"> </w:t>
      </w:r>
      <w:r w:rsidRPr="004B7216">
        <w:t>elektrycznej</w:t>
      </w:r>
      <w:r w:rsidRPr="004B7216">
        <w:rPr>
          <w:spacing w:val="-6"/>
        </w:rPr>
        <w:t xml:space="preserve"> </w:t>
      </w:r>
      <w:r w:rsidRPr="004B7216">
        <w:t>przez</w:t>
      </w:r>
      <w:r w:rsidRPr="004B7216">
        <w:rPr>
          <w:spacing w:val="-8"/>
        </w:rPr>
        <w:t xml:space="preserve"> </w:t>
      </w:r>
      <w:r w:rsidRPr="004B7216">
        <w:t>odbiorców</w:t>
      </w:r>
      <w:r w:rsidRPr="004B7216">
        <w:rPr>
          <w:spacing w:val="-8"/>
        </w:rPr>
        <w:t xml:space="preserve"> </w:t>
      </w:r>
      <w:r w:rsidRPr="004B7216">
        <w:t>w</w:t>
      </w:r>
      <w:r w:rsidRPr="004B7216">
        <w:rPr>
          <w:spacing w:val="-4"/>
        </w:rPr>
        <w:t xml:space="preserve"> </w:t>
      </w:r>
      <w:r w:rsidRPr="004B7216">
        <w:t>okresie</w:t>
      </w:r>
      <w:r w:rsidRPr="004B7216">
        <w:rPr>
          <w:spacing w:val="-8"/>
        </w:rPr>
        <w:t xml:space="preserve"> </w:t>
      </w:r>
      <w:r w:rsidRPr="004B7216">
        <w:t>rozliczeniowym usług dystrybucyjnych oraz w każdym przypadku wpływającym na rozliczenie    usługi    dystrybucji    pomiędzy    sprzedawcą    a    URD, w szczególności w przypadku zmiany taryfy OSDn, zmiany grupy taryfowej, wymiany układu pomiarowo-rozliczeniowego, zmiany odbiorcy przyjętej przez OSDn, także w formie okresowych stanów (wskazań)  liczydeł  liczników  energii  elektrycznej z wyłączeniem przypadku zmiany taryfy OSDn, umożliwiające wyznaczenie rzeczywistego zużycia energii elektrycznej poszczególnych URD – przekazywane do piątego dnia roboczego po zakończeniu okresu rozliczeniowego usług dystrybucyjnych,</w:t>
      </w:r>
    </w:p>
    <w:p w14:paraId="4BC78C50" w14:textId="415EB41A" w:rsidR="00DA574C" w:rsidRPr="004B7216" w:rsidRDefault="00DA574C">
      <w:pPr>
        <w:pStyle w:val="Akapitzlist"/>
        <w:widowControl w:val="0"/>
        <w:numPr>
          <w:ilvl w:val="0"/>
          <w:numId w:val="242"/>
        </w:numPr>
        <w:tabs>
          <w:tab w:val="left" w:pos="1452"/>
          <w:tab w:val="left" w:pos="1453"/>
        </w:tabs>
        <w:autoSpaceDE w:val="0"/>
        <w:autoSpaceDN w:val="0"/>
        <w:spacing w:before="90" w:after="0" w:line="240" w:lineRule="auto"/>
        <w:contextualSpacing w:val="0"/>
        <w:jc w:val="both"/>
        <w:rPr>
          <w:b/>
          <w:bCs/>
        </w:rPr>
      </w:pPr>
      <w:r w:rsidRPr="004B7216">
        <w:t>za zgodą URD będącego osobą fizyczną, dane pomiarowe URD,</w:t>
      </w:r>
      <w:r w:rsidRPr="004B7216">
        <w:rPr>
          <w:spacing w:val="45"/>
        </w:rPr>
        <w:t xml:space="preserve"> </w:t>
      </w:r>
      <w:r w:rsidRPr="004B7216">
        <w:t>dla przedziałów czasowych zgodnych z ORN, po ich pozyskaniu przez OSDn zgodnie z pkt C.1.3.lit.</w:t>
      </w:r>
      <w:r w:rsidRPr="004B7216">
        <w:rPr>
          <w:spacing w:val="-2"/>
        </w:rPr>
        <w:t xml:space="preserve"> </w:t>
      </w:r>
      <w:r w:rsidRPr="004B7216">
        <w:t>a),</w:t>
      </w:r>
    </w:p>
    <w:p w14:paraId="0A334159" w14:textId="6B5EB3B1" w:rsidR="00DA574C" w:rsidRPr="004B7216" w:rsidRDefault="00DA574C">
      <w:pPr>
        <w:pStyle w:val="Akapitzlist"/>
        <w:widowControl w:val="0"/>
        <w:numPr>
          <w:ilvl w:val="0"/>
          <w:numId w:val="242"/>
        </w:numPr>
        <w:tabs>
          <w:tab w:val="left" w:pos="1452"/>
          <w:tab w:val="left" w:pos="1453"/>
        </w:tabs>
        <w:autoSpaceDE w:val="0"/>
        <w:autoSpaceDN w:val="0"/>
        <w:spacing w:before="90" w:after="0" w:line="240" w:lineRule="auto"/>
        <w:contextualSpacing w:val="0"/>
        <w:jc w:val="both"/>
        <w:rPr>
          <w:b/>
          <w:bCs/>
        </w:rPr>
      </w:pPr>
      <w:r w:rsidRPr="004B7216">
        <w:t>oddzielnie w formie okresowych stanów (wskazań) liczydeł liczników energii elektrycznej dane o ilości energii wprowadzonej i pobranej z sieci przez URD posiadającego</w:t>
      </w:r>
      <w:r w:rsidRPr="004B7216">
        <w:rPr>
          <w:spacing w:val="-1"/>
        </w:rPr>
        <w:t xml:space="preserve"> </w:t>
      </w:r>
      <w:r w:rsidRPr="004B7216">
        <w:lastRenderedPageBreak/>
        <w:t>mikroinstalację;</w:t>
      </w:r>
    </w:p>
    <w:p w14:paraId="4C2BC99B" w14:textId="41DC75DF" w:rsidR="00DA574C" w:rsidRPr="004B7216" w:rsidRDefault="00DA574C">
      <w:pPr>
        <w:pStyle w:val="Akapitzlist"/>
        <w:widowControl w:val="0"/>
        <w:numPr>
          <w:ilvl w:val="1"/>
          <w:numId w:val="241"/>
        </w:numPr>
        <w:tabs>
          <w:tab w:val="left" w:pos="1452"/>
          <w:tab w:val="left" w:pos="1453"/>
        </w:tabs>
        <w:autoSpaceDE w:val="0"/>
        <w:autoSpaceDN w:val="0"/>
        <w:spacing w:before="90" w:after="0" w:line="240" w:lineRule="auto"/>
        <w:ind w:left="2342" w:hanging="357"/>
        <w:contextualSpacing w:val="0"/>
        <w:jc w:val="both"/>
        <w:rPr>
          <w:b/>
          <w:bCs/>
        </w:rPr>
      </w:pPr>
      <w:r w:rsidRPr="004B7216">
        <w:t>URD:</w:t>
      </w:r>
    </w:p>
    <w:p w14:paraId="1EAB72FF" w14:textId="55337117" w:rsidR="00DA574C" w:rsidRPr="004B7216" w:rsidRDefault="00956A78">
      <w:pPr>
        <w:pStyle w:val="Akapitzlist"/>
        <w:widowControl w:val="0"/>
        <w:numPr>
          <w:ilvl w:val="0"/>
          <w:numId w:val="243"/>
        </w:numPr>
        <w:tabs>
          <w:tab w:val="left" w:pos="1452"/>
          <w:tab w:val="left" w:pos="1453"/>
        </w:tabs>
        <w:autoSpaceDE w:val="0"/>
        <w:autoSpaceDN w:val="0"/>
        <w:spacing w:before="90" w:after="0" w:line="240" w:lineRule="auto"/>
        <w:contextualSpacing w:val="0"/>
        <w:jc w:val="both"/>
        <w:rPr>
          <w:b/>
          <w:bCs/>
        </w:rPr>
      </w:pPr>
      <w:r w:rsidRPr="004B7216">
        <w:t>o zużyciu w PPE za okres rozliczeniowy lub umożliwiające wyznaczenie rzeczywistego zużycia energii elektrycznej, przekazywane wraz z fakturą za usługi</w:t>
      </w:r>
      <w:r w:rsidRPr="004B7216">
        <w:rPr>
          <w:spacing w:val="-2"/>
        </w:rPr>
        <w:t xml:space="preserve"> </w:t>
      </w:r>
      <w:r w:rsidRPr="004B7216">
        <w:t>dystrybucyjne,</w:t>
      </w:r>
    </w:p>
    <w:p w14:paraId="0F5E3FEE" w14:textId="2DC75698" w:rsidR="00956A78" w:rsidRPr="004B7216" w:rsidRDefault="00956A78">
      <w:pPr>
        <w:pStyle w:val="Akapitzlist"/>
        <w:widowControl w:val="0"/>
        <w:numPr>
          <w:ilvl w:val="0"/>
          <w:numId w:val="243"/>
        </w:numPr>
        <w:tabs>
          <w:tab w:val="left" w:pos="1452"/>
          <w:tab w:val="left" w:pos="1453"/>
        </w:tabs>
        <w:autoSpaceDE w:val="0"/>
        <w:autoSpaceDN w:val="0"/>
        <w:spacing w:before="90" w:after="0" w:line="240" w:lineRule="auto"/>
        <w:contextualSpacing w:val="0"/>
        <w:jc w:val="both"/>
        <w:rPr>
          <w:b/>
          <w:bCs/>
        </w:rPr>
      </w:pPr>
      <w:r w:rsidRPr="004B7216">
        <w:t>dane pomiarowe URD, dla przedziałów czasowych zgodnych z ORN –</w:t>
      </w:r>
      <w:r w:rsidRPr="004B7216">
        <w:rPr>
          <w:spacing w:val="-21"/>
        </w:rPr>
        <w:t xml:space="preserve"> </w:t>
      </w:r>
      <w:r w:rsidRPr="004B7216">
        <w:t>na zlecenie URD, na zasadach i warunkach określonych w umowie dystrybucji lub odrębnej umowie zawartej pomiędzy URD a OSDn;</w:t>
      </w:r>
    </w:p>
    <w:p w14:paraId="3238FAC9" w14:textId="315C9A21" w:rsidR="00DA574C" w:rsidRPr="004B7216" w:rsidRDefault="00956A78" w:rsidP="00956A78">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zachowując zgodność przekazywanych danych ww. podmiotom. Dane pomiarowe są udostępniane z dokładnością do 1kWh.</w:t>
      </w:r>
    </w:p>
    <w:p w14:paraId="2F3C04DE" w14:textId="6E520936" w:rsidR="00956A78" w:rsidRPr="004B7216" w:rsidRDefault="00956A78">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przypadku braku danych pomiarowych, spowodowanych brakiem lub awarią układu transmisji danych pomiarowych lub zakłóceniem w procesie zdalnego pozyskiwania danych z układów pomiarowo-rozliczeniowych, OSDn w procesie udostępniania danych pomiarowych może wykorzystać dane wyznaczone zgodnie z IRiESD.</w:t>
      </w:r>
    </w:p>
    <w:p w14:paraId="2A9388A5" w14:textId="1AE1A862" w:rsidR="00956A78" w:rsidRPr="004B7216" w:rsidRDefault="00956A78" w:rsidP="00956A78">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Sposób udostępniania sprzedawcom danych pomiarowych wskazanych w</w:t>
      </w:r>
      <w:r w:rsidRPr="004B7216">
        <w:rPr>
          <w:spacing w:val="52"/>
        </w:rPr>
        <w:t xml:space="preserve"> </w:t>
      </w:r>
      <w:r w:rsidRPr="004B7216">
        <w:t>pkt C.1.11. lit. a) określają umowy, o których mowa w pkt A.4.3.6. oraz A.4.3.7.</w:t>
      </w:r>
    </w:p>
    <w:p w14:paraId="7B2DC92B" w14:textId="1E59F0FD" w:rsidR="00956A78" w:rsidRPr="004B7216" w:rsidRDefault="00967D84">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Dane pomiarowe wyznaczone na potrzeby rozliczeń:</w:t>
      </w:r>
    </w:p>
    <w:p w14:paraId="5697690B" w14:textId="4D55F008" w:rsidR="00967D84" w:rsidRPr="004B7216" w:rsidRDefault="00967D84">
      <w:pPr>
        <w:pStyle w:val="Akapitzlist"/>
        <w:widowControl w:val="0"/>
        <w:numPr>
          <w:ilvl w:val="0"/>
          <w:numId w:val="244"/>
        </w:numPr>
        <w:tabs>
          <w:tab w:val="left" w:pos="1452"/>
          <w:tab w:val="left" w:pos="1453"/>
        </w:tabs>
        <w:autoSpaceDE w:val="0"/>
        <w:autoSpaceDN w:val="0"/>
        <w:spacing w:before="90" w:after="0" w:line="240" w:lineRule="auto"/>
        <w:ind w:left="2058" w:hanging="357"/>
        <w:contextualSpacing w:val="0"/>
        <w:jc w:val="both"/>
        <w:rPr>
          <w:b/>
          <w:bCs/>
        </w:rPr>
      </w:pPr>
      <w:r w:rsidRPr="004B7216">
        <w:t>Rynku Bilansującego, korygowane są w</w:t>
      </w:r>
      <w:r w:rsidRPr="004B7216">
        <w:rPr>
          <w:spacing w:val="-4"/>
        </w:rPr>
        <w:t xml:space="preserve"> </w:t>
      </w:r>
      <w:r w:rsidRPr="004B7216">
        <w:t>przypadku:</w:t>
      </w:r>
    </w:p>
    <w:p w14:paraId="562A863D" w14:textId="40DFEE3E" w:rsidR="00967D84" w:rsidRPr="004B7216" w:rsidRDefault="00967D84">
      <w:pPr>
        <w:pStyle w:val="Akapitzlist"/>
        <w:widowControl w:val="0"/>
        <w:numPr>
          <w:ilvl w:val="1"/>
          <w:numId w:val="244"/>
        </w:numPr>
        <w:tabs>
          <w:tab w:val="left" w:pos="1452"/>
          <w:tab w:val="left" w:pos="1453"/>
        </w:tabs>
        <w:autoSpaceDE w:val="0"/>
        <w:autoSpaceDN w:val="0"/>
        <w:spacing w:before="90" w:after="0" w:line="240" w:lineRule="auto"/>
        <w:ind w:left="2342" w:hanging="357"/>
        <w:contextualSpacing w:val="0"/>
        <w:jc w:val="both"/>
        <w:rPr>
          <w:b/>
          <w:bCs/>
        </w:rPr>
      </w:pPr>
      <w:r w:rsidRPr="004B7216">
        <w:t>pozyskania danych rzeczywistych w miejsce</w:t>
      </w:r>
      <w:r w:rsidRPr="004B7216">
        <w:rPr>
          <w:spacing w:val="-2"/>
        </w:rPr>
        <w:t xml:space="preserve"> </w:t>
      </w:r>
      <w:r w:rsidRPr="004B7216">
        <w:t>szacowanych,</w:t>
      </w:r>
    </w:p>
    <w:p w14:paraId="3D12FECD" w14:textId="1CC5C3DC" w:rsidR="00967D84" w:rsidRPr="004B7216" w:rsidRDefault="00967D84">
      <w:pPr>
        <w:pStyle w:val="Akapitzlist"/>
        <w:widowControl w:val="0"/>
        <w:numPr>
          <w:ilvl w:val="1"/>
          <w:numId w:val="244"/>
        </w:numPr>
        <w:tabs>
          <w:tab w:val="left" w:pos="1452"/>
          <w:tab w:val="left" w:pos="1453"/>
        </w:tabs>
        <w:autoSpaceDE w:val="0"/>
        <w:autoSpaceDN w:val="0"/>
        <w:spacing w:before="90" w:after="0" w:line="240" w:lineRule="auto"/>
        <w:ind w:left="2342" w:hanging="357"/>
        <w:contextualSpacing w:val="0"/>
        <w:jc w:val="both"/>
        <w:rPr>
          <w:b/>
          <w:bCs/>
        </w:rPr>
      </w:pPr>
      <w:r w:rsidRPr="004B7216">
        <w:t>korekty danych</w:t>
      </w:r>
      <w:r w:rsidRPr="004B7216">
        <w:rPr>
          <w:spacing w:val="-1"/>
        </w:rPr>
        <w:t xml:space="preserve"> </w:t>
      </w:r>
      <w:r w:rsidRPr="004B7216">
        <w:t>składowych,</w:t>
      </w:r>
    </w:p>
    <w:p w14:paraId="47C646CB" w14:textId="1C96AF77" w:rsidR="00967D84" w:rsidRPr="004B7216" w:rsidRDefault="00967D84">
      <w:pPr>
        <w:pStyle w:val="Akapitzlist"/>
        <w:widowControl w:val="0"/>
        <w:numPr>
          <w:ilvl w:val="1"/>
          <w:numId w:val="244"/>
        </w:numPr>
        <w:tabs>
          <w:tab w:val="left" w:pos="1452"/>
          <w:tab w:val="left" w:pos="1453"/>
        </w:tabs>
        <w:autoSpaceDE w:val="0"/>
        <w:autoSpaceDN w:val="0"/>
        <w:spacing w:before="90" w:after="0" w:line="240" w:lineRule="auto"/>
        <w:ind w:left="2342" w:hanging="357"/>
        <w:contextualSpacing w:val="0"/>
        <w:jc w:val="both"/>
        <w:rPr>
          <w:b/>
          <w:bCs/>
        </w:rPr>
      </w:pPr>
      <w:r w:rsidRPr="004B7216">
        <w:t>rozpatrzenia reklamacji w zakresie poprawności</w:t>
      </w:r>
      <w:r w:rsidRPr="004B7216">
        <w:rPr>
          <w:spacing w:val="-3"/>
        </w:rPr>
        <w:t xml:space="preserve"> </w:t>
      </w:r>
      <w:r w:rsidRPr="004B7216">
        <w:t>danych,</w:t>
      </w:r>
    </w:p>
    <w:p w14:paraId="7F1BF4D2" w14:textId="0070883E" w:rsidR="00967D84" w:rsidRPr="004B7216" w:rsidRDefault="00967D84" w:rsidP="00967D84">
      <w:pPr>
        <w:pStyle w:val="Akapitzlist"/>
        <w:widowControl w:val="0"/>
        <w:tabs>
          <w:tab w:val="left" w:pos="1452"/>
          <w:tab w:val="left" w:pos="1453"/>
        </w:tabs>
        <w:autoSpaceDE w:val="0"/>
        <w:autoSpaceDN w:val="0"/>
        <w:spacing w:before="90" w:after="0" w:line="240" w:lineRule="auto"/>
        <w:ind w:left="2058"/>
        <w:contextualSpacing w:val="0"/>
        <w:jc w:val="both"/>
        <w:rPr>
          <w:b/>
          <w:bCs/>
        </w:rPr>
      </w:pPr>
      <w:r w:rsidRPr="004B7216">
        <w:t>i zgłaszane są w najbliższym cyklu korekty rozliczeń na Rynku Bilansującym. W przypadku korekty danych pomiarowych, OSDn przekazuje skorygowane dane także do podmiotów wymienionych w pkt C.1.10. b) i c).</w:t>
      </w:r>
    </w:p>
    <w:p w14:paraId="77CF5076" w14:textId="30D1BB79" w:rsidR="00967D84" w:rsidRPr="004B7216" w:rsidRDefault="00967D84">
      <w:pPr>
        <w:pStyle w:val="Akapitzlist"/>
        <w:widowControl w:val="0"/>
        <w:numPr>
          <w:ilvl w:val="0"/>
          <w:numId w:val="244"/>
        </w:numPr>
        <w:tabs>
          <w:tab w:val="left" w:pos="1452"/>
          <w:tab w:val="left" w:pos="1453"/>
        </w:tabs>
        <w:autoSpaceDE w:val="0"/>
        <w:autoSpaceDN w:val="0"/>
        <w:spacing w:before="90" w:after="0" w:line="240" w:lineRule="auto"/>
        <w:ind w:left="2058" w:hanging="357"/>
        <w:contextualSpacing w:val="0"/>
        <w:jc w:val="both"/>
        <w:rPr>
          <w:b/>
          <w:bCs/>
        </w:rPr>
      </w:pPr>
      <w:r w:rsidRPr="004B7216">
        <w:t>URD, korygowane są w</w:t>
      </w:r>
      <w:r w:rsidRPr="004B7216">
        <w:rPr>
          <w:spacing w:val="-3"/>
        </w:rPr>
        <w:t xml:space="preserve"> </w:t>
      </w:r>
      <w:r w:rsidRPr="004B7216">
        <w:t>przypadku:</w:t>
      </w:r>
    </w:p>
    <w:p w14:paraId="3EA36E9F" w14:textId="6120C076" w:rsidR="00967D84" w:rsidRPr="004B7216" w:rsidRDefault="00967D84">
      <w:pPr>
        <w:pStyle w:val="Akapitzlist"/>
        <w:widowControl w:val="0"/>
        <w:numPr>
          <w:ilvl w:val="1"/>
          <w:numId w:val="244"/>
        </w:numPr>
        <w:tabs>
          <w:tab w:val="left" w:pos="1452"/>
          <w:tab w:val="left" w:pos="1453"/>
        </w:tabs>
        <w:autoSpaceDE w:val="0"/>
        <w:autoSpaceDN w:val="0"/>
        <w:spacing w:before="90" w:after="0" w:line="240" w:lineRule="auto"/>
        <w:ind w:left="2342" w:hanging="357"/>
        <w:contextualSpacing w:val="0"/>
        <w:jc w:val="both"/>
        <w:rPr>
          <w:b/>
          <w:bCs/>
        </w:rPr>
      </w:pPr>
      <w:r w:rsidRPr="004B7216">
        <w:t>pozyskania danych rzeczywistych w miejsce</w:t>
      </w:r>
      <w:r w:rsidRPr="004B7216">
        <w:rPr>
          <w:spacing w:val="-2"/>
        </w:rPr>
        <w:t xml:space="preserve"> </w:t>
      </w:r>
      <w:r w:rsidRPr="004B7216">
        <w:t>szacowanych,</w:t>
      </w:r>
    </w:p>
    <w:p w14:paraId="1E8B8ECB" w14:textId="6AF1C76D" w:rsidR="00967D84" w:rsidRPr="004B7216" w:rsidRDefault="00967D84">
      <w:pPr>
        <w:pStyle w:val="Akapitzlist"/>
        <w:widowControl w:val="0"/>
        <w:numPr>
          <w:ilvl w:val="1"/>
          <w:numId w:val="244"/>
        </w:numPr>
        <w:tabs>
          <w:tab w:val="left" w:pos="1452"/>
          <w:tab w:val="left" w:pos="1453"/>
        </w:tabs>
        <w:autoSpaceDE w:val="0"/>
        <w:autoSpaceDN w:val="0"/>
        <w:spacing w:before="90" w:after="0" w:line="240" w:lineRule="auto"/>
        <w:ind w:left="2342" w:hanging="357"/>
        <w:contextualSpacing w:val="0"/>
        <w:jc w:val="both"/>
        <w:rPr>
          <w:b/>
          <w:bCs/>
        </w:rPr>
      </w:pPr>
      <w:r w:rsidRPr="004B7216">
        <w:t>korekty danych</w:t>
      </w:r>
      <w:r w:rsidRPr="004B7216">
        <w:rPr>
          <w:spacing w:val="-1"/>
        </w:rPr>
        <w:t xml:space="preserve"> </w:t>
      </w:r>
      <w:r w:rsidRPr="004B7216">
        <w:t>składowych,</w:t>
      </w:r>
    </w:p>
    <w:p w14:paraId="61E71152" w14:textId="78905F50" w:rsidR="00967D84" w:rsidRPr="004B7216" w:rsidRDefault="00967D84">
      <w:pPr>
        <w:pStyle w:val="Akapitzlist"/>
        <w:widowControl w:val="0"/>
        <w:numPr>
          <w:ilvl w:val="1"/>
          <w:numId w:val="244"/>
        </w:numPr>
        <w:tabs>
          <w:tab w:val="left" w:pos="1452"/>
          <w:tab w:val="left" w:pos="1453"/>
        </w:tabs>
        <w:autoSpaceDE w:val="0"/>
        <w:autoSpaceDN w:val="0"/>
        <w:spacing w:before="90" w:after="0" w:line="240" w:lineRule="auto"/>
        <w:ind w:left="2342" w:hanging="357"/>
        <w:contextualSpacing w:val="0"/>
        <w:jc w:val="both"/>
        <w:rPr>
          <w:b/>
          <w:bCs/>
        </w:rPr>
      </w:pPr>
      <w:r w:rsidRPr="004B7216">
        <w:t>rozpatrzenia reklamacji w zakresie poprawności</w:t>
      </w:r>
      <w:r w:rsidRPr="004B7216">
        <w:rPr>
          <w:spacing w:val="-3"/>
        </w:rPr>
        <w:t xml:space="preserve"> </w:t>
      </w:r>
      <w:r w:rsidRPr="004B7216">
        <w:t>danych,</w:t>
      </w:r>
    </w:p>
    <w:p w14:paraId="060977FE" w14:textId="359032C2" w:rsidR="00967D84" w:rsidRPr="004B7216" w:rsidRDefault="00967D84" w:rsidP="00967D84">
      <w:pPr>
        <w:pStyle w:val="Akapitzlist"/>
        <w:widowControl w:val="0"/>
        <w:tabs>
          <w:tab w:val="left" w:pos="1452"/>
          <w:tab w:val="left" w:pos="1453"/>
        </w:tabs>
        <w:autoSpaceDE w:val="0"/>
        <w:autoSpaceDN w:val="0"/>
        <w:spacing w:before="90" w:after="0" w:line="240" w:lineRule="auto"/>
        <w:ind w:left="1729"/>
        <w:contextualSpacing w:val="0"/>
        <w:jc w:val="both"/>
      </w:pPr>
      <w:r w:rsidRPr="004B7216">
        <w:t>W przypadku korekty danych pomiarowych, OSDn przekazuje sprzedawcy skorygowane dane.</w:t>
      </w:r>
    </w:p>
    <w:p w14:paraId="7383B08B" w14:textId="1E18C2E7" w:rsidR="00967D84" w:rsidRPr="004B7216" w:rsidRDefault="00967D84" w:rsidP="00967D84">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OSDn dokonuje korekty za cały okres, w którym występowały błędy odczytu lub wskazań układu pomiarowo-rozliczeniowego albo inne nieprawidłowości.</w:t>
      </w:r>
    </w:p>
    <w:p w14:paraId="2984275E" w14:textId="0EF064C3" w:rsidR="00967D84" w:rsidRPr="004B7216" w:rsidRDefault="00967D84">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position w:val="2"/>
        </w:rPr>
        <w:t>URD, Sprzedawcy, OSD</w:t>
      </w:r>
      <w:r w:rsidRPr="004B7216">
        <w:rPr>
          <w:sz w:val="16"/>
        </w:rPr>
        <w:t xml:space="preserve">n </w:t>
      </w:r>
      <w:r w:rsidRPr="004B7216">
        <w:rPr>
          <w:position w:val="2"/>
        </w:rPr>
        <w:t>oraz POB</w:t>
      </w:r>
      <w:r w:rsidRPr="004B7216">
        <w:rPr>
          <w:sz w:val="16"/>
        </w:rPr>
        <w:t xml:space="preserve">Z </w:t>
      </w:r>
      <w:r w:rsidRPr="004B7216">
        <w:rPr>
          <w:position w:val="2"/>
        </w:rPr>
        <w:t xml:space="preserve">mają prawo wystąpić do </w:t>
      </w:r>
      <w:r w:rsidRPr="004B7216">
        <w:t>OSDn z wnioskiem o dokonanie korekty danych pomiarowych w terminach i na zasadach określonych w rozdziale H niniejszej IRiESD-Bilansowanie.</w:t>
      </w:r>
    </w:p>
    <w:p w14:paraId="44FFB853" w14:textId="570B07F2" w:rsidR="00967D84" w:rsidRPr="004B7216" w:rsidRDefault="00967D84">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 xml:space="preserve">Wymiana informacji pomiarowych pomiędzy OSDn, a sprzedawcą odbywa </w:t>
      </w:r>
      <w:r w:rsidRPr="004B7216">
        <w:lastRenderedPageBreak/>
        <w:t>się z wykorzystaniem kodu PPE.</w:t>
      </w:r>
    </w:p>
    <w:p w14:paraId="291BE65D" w14:textId="69840E7D" w:rsidR="00967D84" w:rsidRPr="004B7216" w:rsidRDefault="00967D84">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Sprzedawca, który sprzedaje energię elektryczną do URD będącego przedsiębiorstwem</w:t>
      </w:r>
      <w:r w:rsidRPr="004B7216">
        <w:rPr>
          <w:spacing w:val="-9"/>
        </w:rPr>
        <w:t xml:space="preserve"> </w:t>
      </w:r>
      <w:r w:rsidRPr="004B7216">
        <w:t>energetycznym</w:t>
      </w:r>
      <w:r w:rsidRPr="004B7216">
        <w:rPr>
          <w:spacing w:val="-8"/>
        </w:rPr>
        <w:t xml:space="preserve"> </w:t>
      </w:r>
      <w:r w:rsidRPr="004B7216">
        <w:t>prowadzącym</w:t>
      </w:r>
      <w:r w:rsidRPr="004B7216">
        <w:rPr>
          <w:spacing w:val="-8"/>
        </w:rPr>
        <w:t xml:space="preserve"> </w:t>
      </w:r>
      <w:r w:rsidRPr="004B7216">
        <w:t>działalność</w:t>
      </w:r>
      <w:r w:rsidRPr="004B7216">
        <w:rPr>
          <w:spacing w:val="-8"/>
        </w:rPr>
        <w:t xml:space="preserve"> </w:t>
      </w:r>
      <w:r w:rsidRPr="004B7216">
        <w:t>w</w:t>
      </w:r>
      <w:r w:rsidRPr="004B7216">
        <w:rPr>
          <w:spacing w:val="-9"/>
        </w:rPr>
        <w:t xml:space="preserve"> </w:t>
      </w:r>
      <w:r w:rsidRPr="004B7216">
        <w:t>zakresie</w:t>
      </w:r>
      <w:r w:rsidRPr="004B7216">
        <w:rPr>
          <w:spacing w:val="-9"/>
        </w:rPr>
        <w:t xml:space="preserve"> </w:t>
      </w:r>
      <w:r w:rsidRPr="004B7216">
        <w:t>dystrybucji energii elektrycznej, przyłączonego do sieci dystrybucyjnej OSD, którego odbiorca (dalej „URDn”) skorzystał z prawa zmiany sprzedawcy - otrzymuje od OSD tylko zagregowane dane pomiarowe łącznie dla wszystkich PPE, w których sprzedawca dokonuje sprzedaży energii elektrycznej do tego URD. Dane te zostaną</w:t>
      </w:r>
      <w:r w:rsidRPr="004B7216">
        <w:rPr>
          <w:spacing w:val="-40"/>
        </w:rPr>
        <w:t xml:space="preserve"> </w:t>
      </w:r>
      <w:r w:rsidRPr="004B7216">
        <w:t>wyznaczone przez OSD w szczególności na podstawie danych o ilości energii</w:t>
      </w:r>
      <w:r w:rsidRPr="004B7216">
        <w:rPr>
          <w:spacing w:val="32"/>
        </w:rPr>
        <w:t xml:space="preserve"> </w:t>
      </w:r>
      <w:r w:rsidRPr="004B7216">
        <w:t>elektrycznej wprowadzonej do sieci URD z sieci OSD lub wprowadzanej do OSD z sieci URD oraz otrzymanych od tego URD zagregowanych danych pomiarowych URDn przyłączonych do sieci tego</w:t>
      </w:r>
      <w:r w:rsidRPr="004B7216">
        <w:rPr>
          <w:spacing w:val="-1"/>
        </w:rPr>
        <w:t xml:space="preserve"> </w:t>
      </w:r>
      <w:r w:rsidRPr="004B7216">
        <w:t>URD.</w:t>
      </w:r>
    </w:p>
    <w:p w14:paraId="2F349CB5" w14:textId="2769D51E" w:rsidR="00967D84" w:rsidRPr="004B7216" w:rsidRDefault="00967D84">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w terminie 14 dni od dnia rozpoczęcia sprzedaży energii elektrycznej lub świadczenia usługi kompleksowej przez sprzedawcę, udostępnia sprzedawcy wskazania układu pomiarowo-rozliczeniowego URD na dzień rozpoczęcia sprzedaży energii lub świadczenia usługi kompleksowej przez sprzedawcę.</w:t>
      </w:r>
    </w:p>
    <w:p w14:paraId="350E4659" w14:textId="05E39663" w:rsidR="00967D84" w:rsidRPr="004B7216" w:rsidRDefault="00967D84" w:rsidP="00967D84">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OSDn w terminie 14 dni od dnia zakończenia sprzedaży energii elektrycznej lub świadczenia usługi kompleksowej przez sprzedawcę, udostępnia sprzedawcy wskazania układu pomiarowo-rozliczeniowego URD na dzień zakończenia sprzedaży energii lub świadczenia usługi kompleksowej przez sprzedawcę oraz dane dotyczące ilości zużytej energii elektrycznej URD w okresie od zakończenia ostatniego okresu rozliczeniowego do dnia zakończenia sprzedaży energii lub świadczenia usługi kompleksowej przez sprzedawcę.</w:t>
      </w:r>
    </w:p>
    <w:p w14:paraId="532FC608" w14:textId="0A3492A2" w:rsidR="00967D84" w:rsidRPr="004B7216" w:rsidRDefault="00967D84">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wraz</w:t>
      </w:r>
      <w:r w:rsidRPr="004B7216">
        <w:rPr>
          <w:spacing w:val="-5"/>
        </w:rPr>
        <w:t xml:space="preserve"> </w:t>
      </w:r>
      <w:r w:rsidRPr="004B7216">
        <w:t>z</w:t>
      </w:r>
      <w:r w:rsidRPr="004B7216">
        <w:rPr>
          <w:spacing w:val="-7"/>
        </w:rPr>
        <w:t xml:space="preserve"> </w:t>
      </w:r>
      <w:r w:rsidRPr="004B7216">
        <w:t>fakturą</w:t>
      </w:r>
      <w:r w:rsidRPr="004B7216">
        <w:rPr>
          <w:spacing w:val="-5"/>
        </w:rPr>
        <w:t xml:space="preserve"> </w:t>
      </w:r>
      <w:r w:rsidRPr="004B7216">
        <w:t>za</w:t>
      </w:r>
      <w:r w:rsidRPr="004B7216">
        <w:rPr>
          <w:spacing w:val="-7"/>
        </w:rPr>
        <w:t xml:space="preserve"> </w:t>
      </w:r>
      <w:r w:rsidRPr="004B7216">
        <w:t>świadczone</w:t>
      </w:r>
      <w:r w:rsidRPr="004B7216">
        <w:rPr>
          <w:spacing w:val="-7"/>
        </w:rPr>
        <w:t xml:space="preserve"> </w:t>
      </w:r>
      <w:r w:rsidRPr="004B7216">
        <w:t>usługi</w:t>
      </w:r>
      <w:r w:rsidRPr="004B7216">
        <w:rPr>
          <w:spacing w:val="-6"/>
        </w:rPr>
        <w:t xml:space="preserve"> </w:t>
      </w:r>
      <w:r w:rsidRPr="004B7216">
        <w:t>dystrybucji</w:t>
      </w:r>
      <w:r w:rsidRPr="004B7216">
        <w:rPr>
          <w:spacing w:val="-6"/>
        </w:rPr>
        <w:t xml:space="preserve"> </w:t>
      </w:r>
      <w:r w:rsidRPr="004B7216">
        <w:t>przedstawia URD informacje</w:t>
      </w:r>
      <w:r w:rsidRPr="004B7216">
        <w:rPr>
          <w:spacing w:val="-1"/>
        </w:rPr>
        <w:t xml:space="preserve"> </w:t>
      </w:r>
      <w:r w:rsidRPr="004B7216">
        <w:t>o:</w:t>
      </w:r>
    </w:p>
    <w:p w14:paraId="5ABEF677" w14:textId="35D424B3" w:rsidR="00C909F7" w:rsidRPr="004B7216" w:rsidRDefault="00C909F7">
      <w:pPr>
        <w:pStyle w:val="Akapitzlist"/>
        <w:widowControl w:val="0"/>
        <w:numPr>
          <w:ilvl w:val="0"/>
          <w:numId w:val="245"/>
        </w:numPr>
        <w:tabs>
          <w:tab w:val="left" w:pos="1452"/>
          <w:tab w:val="left" w:pos="1453"/>
        </w:tabs>
        <w:autoSpaceDE w:val="0"/>
        <w:autoSpaceDN w:val="0"/>
        <w:spacing w:before="90" w:after="0" w:line="240" w:lineRule="auto"/>
        <w:ind w:left="2058" w:hanging="357"/>
        <w:contextualSpacing w:val="0"/>
        <w:jc w:val="both"/>
        <w:rPr>
          <w:b/>
          <w:bCs/>
        </w:rPr>
      </w:pPr>
      <w:r w:rsidRPr="004B7216">
        <w:t>wielkości zużycia energii elektrycznej w okresie rozliczeniowym</w:t>
      </w:r>
      <w:r w:rsidRPr="004B7216">
        <w:rPr>
          <w:spacing w:val="-8"/>
        </w:rPr>
        <w:t xml:space="preserve"> </w:t>
      </w:r>
      <w:r w:rsidRPr="004B7216">
        <w:t>URD;</w:t>
      </w:r>
    </w:p>
    <w:p w14:paraId="727F3795" w14:textId="36D0AAAC" w:rsidR="00C909F7" w:rsidRPr="004B7216" w:rsidRDefault="00C909F7">
      <w:pPr>
        <w:pStyle w:val="Akapitzlist"/>
        <w:widowControl w:val="0"/>
        <w:numPr>
          <w:ilvl w:val="0"/>
          <w:numId w:val="245"/>
        </w:numPr>
        <w:tabs>
          <w:tab w:val="left" w:pos="1452"/>
          <w:tab w:val="left" w:pos="1453"/>
        </w:tabs>
        <w:autoSpaceDE w:val="0"/>
        <w:autoSpaceDN w:val="0"/>
        <w:spacing w:before="90" w:after="0" w:line="240" w:lineRule="auto"/>
        <w:ind w:left="2058" w:hanging="357"/>
        <w:contextualSpacing w:val="0"/>
        <w:jc w:val="both"/>
        <w:rPr>
          <w:b/>
          <w:bCs/>
        </w:rPr>
      </w:pPr>
      <w:r w:rsidRPr="004B7216">
        <w:t>sposobie dokonania odczytu układu pomiarowo-rozliczeniowego, czy był to odczyt fizyczny lub zdalny dokonany przez upoważnionego przedstawiciela OSD, albo odczyt dokonany i zgłoszony przez</w:t>
      </w:r>
      <w:r w:rsidRPr="004B7216">
        <w:rPr>
          <w:spacing w:val="-1"/>
        </w:rPr>
        <w:t xml:space="preserve"> </w:t>
      </w:r>
      <w:r w:rsidRPr="004B7216">
        <w:t>URD;</w:t>
      </w:r>
    </w:p>
    <w:p w14:paraId="406A22FB" w14:textId="0E4AFA4F" w:rsidR="00C909F7" w:rsidRPr="004B7216" w:rsidRDefault="00C909F7">
      <w:pPr>
        <w:pStyle w:val="Akapitzlist"/>
        <w:widowControl w:val="0"/>
        <w:numPr>
          <w:ilvl w:val="0"/>
          <w:numId w:val="245"/>
        </w:numPr>
        <w:tabs>
          <w:tab w:val="left" w:pos="1452"/>
          <w:tab w:val="left" w:pos="1453"/>
        </w:tabs>
        <w:autoSpaceDE w:val="0"/>
        <w:autoSpaceDN w:val="0"/>
        <w:spacing w:before="90" w:after="0" w:line="240" w:lineRule="auto"/>
        <w:ind w:left="2058" w:hanging="357"/>
        <w:contextualSpacing w:val="0"/>
        <w:jc w:val="both"/>
        <w:rPr>
          <w:b/>
          <w:bCs/>
        </w:rPr>
      </w:pPr>
      <w:r w:rsidRPr="004B7216">
        <w:t>sposobie wyznaczenia wielkości zużycia energii elektrycznej w sytuacji, gdy okres rozliczeniowy jest dłuższy niż miesiąc i gdy pierwszy lub ostatni dzień okresu rozliczeniowego nie pokrywa się z datami odczytów układu pomiarowo- rozliczeniowego lub gdy w trakcie trwania okresu rozliczeniowego nastąpiła zmiana</w:t>
      </w:r>
      <w:r w:rsidRPr="004B7216">
        <w:rPr>
          <w:spacing w:val="-13"/>
        </w:rPr>
        <w:t xml:space="preserve"> </w:t>
      </w:r>
      <w:r w:rsidRPr="004B7216">
        <w:t>cen</w:t>
      </w:r>
      <w:r w:rsidRPr="004B7216">
        <w:rPr>
          <w:spacing w:val="-12"/>
        </w:rPr>
        <w:t xml:space="preserve"> </w:t>
      </w:r>
      <w:r w:rsidRPr="004B7216">
        <w:t>lub</w:t>
      </w:r>
      <w:r w:rsidRPr="004B7216">
        <w:rPr>
          <w:spacing w:val="-11"/>
        </w:rPr>
        <w:t xml:space="preserve"> </w:t>
      </w:r>
      <w:r w:rsidRPr="004B7216">
        <w:t>stawek</w:t>
      </w:r>
      <w:r w:rsidRPr="004B7216">
        <w:rPr>
          <w:spacing w:val="-12"/>
        </w:rPr>
        <w:t xml:space="preserve"> </w:t>
      </w:r>
      <w:r w:rsidRPr="004B7216">
        <w:t>opłat,</w:t>
      </w:r>
      <w:r w:rsidRPr="004B7216">
        <w:rPr>
          <w:spacing w:val="-11"/>
        </w:rPr>
        <w:t xml:space="preserve"> </w:t>
      </w:r>
      <w:r w:rsidRPr="004B7216">
        <w:t>albo</w:t>
      </w:r>
      <w:r w:rsidRPr="004B7216">
        <w:rPr>
          <w:spacing w:val="-12"/>
        </w:rPr>
        <w:t xml:space="preserve"> </w:t>
      </w:r>
      <w:r w:rsidRPr="004B7216">
        <w:t>o</w:t>
      </w:r>
      <w:r w:rsidRPr="004B7216">
        <w:rPr>
          <w:spacing w:val="-13"/>
        </w:rPr>
        <w:t xml:space="preserve"> </w:t>
      </w:r>
      <w:r w:rsidRPr="004B7216">
        <w:t>miejscu,</w:t>
      </w:r>
      <w:r w:rsidRPr="004B7216">
        <w:rPr>
          <w:spacing w:val="-12"/>
        </w:rPr>
        <w:t xml:space="preserve"> </w:t>
      </w:r>
      <w:r w:rsidRPr="004B7216">
        <w:t>w</w:t>
      </w:r>
      <w:r w:rsidRPr="004B7216">
        <w:rPr>
          <w:spacing w:val="-13"/>
        </w:rPr>
        <w:t xml:space="preserve"> </w:t>
      </w:r>
      <w:r w:rsidRPr="004B7216">
        <w:t>którym</w:t>
      </w:r>
      <w:r w:rsidRPr="004B7216">
        <w:rPr>
          <w:spacing w:val="-11"/>
        </w:rPr>
        <w:t xml:space="preserve"> </w:t>
      </w:r>
      <w:r w:rsidRPr="004B7216">
        <w:t>są</w:t>
      </w:r>
      <w:r w:rsidRPr="004B7216">
        <w:rPr>
          <w:spacing w:val="-13"/>
        </w:rPr>
        <w:t xml:space="preserve"> </w:t>
      </w:r>
      <w:r w:rsidRPr="004B7216">
        <w:t>dostępne</w:t>
      </w:r>
      <w:r w:rsidRPr="004B7216">
        <w:rPr>
          <w:spacing w:val="-12"/>
        </w:rPr>
        <w:t xml:space="preserve"> </w:t>
      </w:r>
      <w:r w:rsidRPr="004B7216">
        <w:t>te</w:t>
      </w:r>
      <w:r w:rsidRPr="004B7216">
        <w:rPr>
          <w:spacing w:val="-12"/>
        </w:rPr>
        <w:t xml:space="preserve"> </w:t>
      </w:r>
      <w:r w:rsidRPr="004B7216">
        <w:t>informacje.</w:t>
      </w:r>
    </w:p>
    <w:p w14:paraId="2EA1DF1C" w14:textId="59F1E546" w:rsidR="00C909F7" w:rsidRPr="004B7216" w:rsidRDefault="00C909F7">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po zakończeniu okresu rozliczeniowego usług dystrybucji URD, przedstawia sprzedawcy świadczącemu usługę kompleksową informacje</w:t>
      </w:r>
      <w:r w:rsidRPr="004B7216">
        <w:rPr>
          <w:spacing w:val="-15"/>
        </w:rPr>
        <w:t xml:space="preserve"> </w:t>
      </w:r>
      <w:r w:rsidRPr="004B7216">
        <w:t>o:</w:t>
      </w:r>
    </w:p>
    <w:p w14:paraId="08A26C86" w14:textId="36DDF350" w:rsidR="00C909F7" w:rsidRPr="004B7216" w:rsidRDefault="00C909F7">
      <w:pPr>
        <w:pStyle w:val="Akapitzlist"/>
        <w:widowControl w:val="0"/>
        <w:numPr>
          <w:ilvl w:val="0"/>
          <w:numId w:val="246"/>
        </w:numPr>
        <w:tabs>
          <w:tab w:val="left" w:pos="1452"/>
          <w:tab w:val="left" w:pos="1453"/>
        </w:tabs>
        <w:autoSpaceDE w:val="0"/>
        <w:autoSpaceDN w:val="0"/>
        <w:spacing w:before="90" w:after="0" w:line="240" w:lineRule="auto"/>
        <w:ind w:left="2058" w:hanging="357"/>
        <w:contextualSpacing w:val="0"/>
        <w:jc w:val="both"/>
        <w:rPr>
          <w:b/>
          <w:bCs/>
        </w:rPr>
      </w:pPr>
      <w:r w:rsidRPr="004B7216">
        <w:t>wielkości zużycia energii elektrycznej w okresie rozliczeniowym</w:t>
      </w:r>
      <w:r w:rsidRPr="004B7216">
        <w:rPr>
          <w:spacing w:val="-12"/>
        </w:rPr>
        <w:t xml:space="preserve"> </w:t>
      </w:r>
      <w:r w:rsidRPr="004B7216">
        <w:t>URD;</w:t>
      </w:r>
    </w:p>
    <w:p w14:paraId="5D46CE12" w14:textId="005C806E" w:rsidR="00C909F7" w:rsidRPr="004B7216" w:rsidRDefault="00C909F7">
      <w:pPr>
        <w:pStyle w:val="Akapitzlist"/>
        <w:widowControl w:val="0"/>
        <w:numPr>
          <w:ilvl w:val="0"/>
          <w:numId w:val="246"/>
        </w:numPr>
        <w:tabs>
          <w:tab w:val="left" w:pos="1452"/>
          <w:tab w:val="left" w:pos="1453"/>
        </w:tabs>
        <w:autoSpaceDE w:val="0"/>
        <w:autoSpaceDN w:val="0"/>
        <w:spacing w:before="90" w:after="0" w:line="240" w:lineRule="auto"/>
        <w:ind w:left="2058" w:hanging="357"/>
        <w:contextualSpacing w:val="0"/>
        <w:jc w:val="both"/>
        <w:rPr>
          <w:b/>
          <w:bCs/>
        </w:rPr>
      </w:pPr>
      <w:r w:rsidRPr="004B7216">
        <w:t>sposobie dokonania odczytu układu pomiarowo-rozliczeniowego, czy był to odczyt fizyczny lub zdalny dokonany przez upoważnionego przedstawiciela OSD, albo odczyt dokonany i zgłoszony przez</w:t>
      </w:r>
      <w:r w:rsidRPr="004B7216">
        <w:rPr>
          <w:spacing w:val="-1"/>
        </w:rPr>
        <w:t xml:space="preserve"> </w:t>
      </w:r>
      <w:r w:rsidRPr="004B7216">
        <w:t>URD;</w:t>
      </w:r>
    </w:p>
    <w:p w14:paraId="18512551" w14:textId="7C1158E8" w:rsidR="00C909F7" w:rsidRPr="004B7216" w:rsidRDefault="00C909F7">
      <w:pPr>
        <w:pStyle w:val="Akapitzlist"/>
        <w:widowControl w:val="0"/>
        <w:numPr>
          <w:ilvl w:val="0"/>
          <w:numId w:val="246"/>
        </w:numPr>
        <w:tabs>
          <w:tab w:val="left" w:pos="1452"/>
          <w:tab w:val="left" w:pos="1453"/>
        </w:tabs>
        <w:autoSpaceDE w:val="0"/>
        <w:autoSpaceDN w:val="0"/>
        <w:spacing w:before="90" w:after="0" w:line="240" w:lineRule="auto"/>
        <w:ind w:left="2058" w:hanging="357"/>
        <w:contextualSpacing w:val="0"/>
        <w:jc w:val="both"/>
        <w:rPr>
          <w:b/>
          <w:bCs/>
        </w:rPr>
      </w:pPr>
      <w:r w:rsidRPr="004B7216">
        <w:lastRenderedPageBreak/>
        <w:t>sposobie wyznaczenia wielkości zużycia energii elektrycznej w sytuacji, gdy okres rozliczeniowy jest dłuższy niż miesiąc i gdy pierwszy lub ostatni dzień okresu rozliczeniowego nie pokrywa się z datami odczytów układu pomiarowo- rozliczeniowego lub gdy w trakcie trwania okresu rozliczeniowego nastąpiła zmiana</w:t>
      </w:r>
      <w:r w:rsidRPr="004B7216">
        <w:rPr>
          <w:spacing w:val="-13"/>
        </w:rPr>
        <w:t xml:space="preserve"> </w:t>
      </w:r>
      <w:r w:rsidRPr="004B7216">
        <w:t>cen</w:t>
      </w:r>
      <w:r w:rsidRPr="004B7216">
        <w:rPr>
          <w:spacing w:val="-12"/>
        </w:rPr>
        <w:t xml:space="preserve"> </w:t>
      </w:r>
      <w:r w:rsidRPr="004B7216">
        <w:t>lub</w:t>
      </w:r>
      <w:r w:rsidRPr="004B7216">
        <w:rPr>
          <w:spacing w:val="-11"/>
        </w:rPr>
        <w:t xml:space="preserve"> </w:t>
      </w:r>
      <w:r w:rsidRPr="004B7216">
        <w:t>stawek</w:t>
      </w:r>
      <w:r w:rsidRPr="004B7216">
        <w:rPr>
          <w:spacing w:val="-12"/>
        </w:rPr>
        <w:t xml:space="preserve"> </w:t>
      </w:r>
      <w:r w:rsidRPr="004B7216">
        <w:t>opłat,</w:t>
      </w:r>
      <w:r w:rsidRPr="004B7216">
        <w:rPr>
          <w:spacing w:val="-11"/>
        </w:rPr>
        <w:t xml:space="preserve"> </w:t>
      </w:r>
      <w:r w:rsidRPr="004B7216">
        <w:t>albo</w:t>
      </w:r>
      <w:r w:rsidRPr="004B7216">
        <w:rPr>
          <w:spacing w:val="-12"/>
        </w:rPr>
        <w:t xml:space="preserve"> </w:t>
      </w:r>
      <w:r w:rsidRPr="004B7216">
        <w:t>o</w:t>
      </w:r>
      <w:r w:rsidRPr="004B7216">
        <w:rPr>
          <w:spacing w:val="-13"/>
        </w:rPr>
        <w:t xml:space="preserve"> </w:t>
      </w:r>
      <w:r w:rsidRPr="004B7216">
        <w:t>miejscu,</w:t>
      </w:r>
      <w:r w:rsidRPr="004B7216">
        <w:rPr>
          <w:spacing w:val="-12"/>
        </w:rPr>
        <w:t xml:space="preserve"> </w:t>
      </w:r>
      <w:r w:rsidRPr="004B7216">
        <w:t>w</w:t>
      </w:r>
      <w:r w:rsidRPr="004B7216">
        <w:rPr>
          <w:spacing w:val="-13"/>
        </w:rPr>
        <w:t xml:space="preserve"> </w:t>
      </w:r>
      <w:r w:rsidRPr="004B7216">
        <w:t>którym</w:t>
      </w:r>
      <w:r w:rsidRPr="004B7216">
        <w:rPr>
          <w:spacing w:val="-11"/>
        </w:rPr>
        <w:t xml:space="preserve"> </w:t>
      </w:r>
      <w:r w:rsidRPr="004B7216">
        <w:t>są</w:t>
      </w:r>
      <w:r w:rsidRPr="004B7216">
        <w:rPr>
          <w:spacing w:val="-13"/>
        </w:rPr>
        <w:t xml:space="preserve"> </w:t>
      </w:r>
      <w:r w:rsidRPr="004B7216">
        <w:t>dostępne</w:t>
      </w:r>
      <w:r w:rsidRPr="004B7216">
        <w:rPr>
          <w:spacing w:val="-12"/>
        </w:rPr>
        <w:t xml:space="preserve"> </w:t>
      </w:r>
      <w:r w:rsidRPr="004B7216">
        <w:t>te</w:t>
      </w:r>
      <w:r w:rsidRPr="004B7216">
        <w:rPr>
          <w:spacing w:val="-12"/>
        </w:rPr>
        <w:t xml:space="preserve"> </w:t>
      </w:r>
      <w:r w:rsidRPr="004B7216">
        <w:t>informacje.</w:t>
      </w:r>
    </w:p>
    <w:p w14:paraId="0FB43FDC" w14:textId="582E3DC0" w:rsidR="00C909F7" w:rsidRPr="004B7216" w:rsidRDefault="00C909F7">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Na potrzeby rozliczeń pomiędzy sprzedawcą a Prosumentem lub Prosumentem zbiorowym, OSDn udostępnia sprzedawcy dane pomiarowe obejmujące godzinowe ilości energii elektrycznej wprowadzonej i pobranej z sieci dystrybucyjnej OSDn odpowiednio przez Prosumenta lub Prosumenta zbiorowego przed sumarycznym bilansowaniem i po sumarycznym bilansowaniu ilości energii elektrycznej wprowadzonej do i pobranej z tej sieci dystrybucyjnej, zarejestrowanej uprzednio przez LZO na wszystkich fazach instalacji elektrycznej, dokonywanym w LSPR.</w:t>
      </w:r>
    </w:p>
    <w:p w14:paraId="1121B824" w14:textId="6105887A" w:rsidR="00C909F7" w:rsidRPr="004B7216" w:rsidRDefault="00C909F7">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przypadku, gdy układ pomiarowo-rozliczeniowy w PPE Prosumenta zbiorowego lub Prosumenta wirtualnego nie umożliwia ustalenia godzinowej ilości pobranej energii elektrycznej, to OSDn. ustala godzinowy pobór energii elektrycznej z uwzględnieniem standardowego profilu zużycia, o którym mowa w rozdziale G.</w:t>
      </w:r>
    </w:p>
    <w:p w14:paraId="171FC590" w14:textId="78DA0CF4" w:rsidR="00C909F7" w:rsidRPr="004B7216" w:rsidRDefault="00C909F7">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Na potrzeby rozliczeń pomiędzy sprzedawcą a spółdzielnią energetyczną lub jej członkami, OSDn udostępnia sprzedawcy dane pomiarowe obejmujące godzinowe ilości energii elektrycznej wprowadzonej do sieci dystrybucyjnej OSDn i z tej sieci pobranej, przez wszystkich wytwórców i odbiorców będących członkami spółdzielni energetycznej przed i po sumarycznym jej bilansowaniu z wszystkich faz, wyznaczone w systemie informatycznym OSDn</w:t>
      </w:r>
    </w:p>
    <w:p w14:paraId="76A7274F" w14:textId="059BF325" w:rsidR="00C909F7" w:rsidRPr="004B7216" w:rsidRDefault="00C909F7">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Dane pomiarowe, o  których mowa w pkt C.1.22., są rejestrowane przez LZO.  LZO rejestrują odrębnie ilość energii elektrycznej  poszczególnych  wytwórców  lub odbiorców będących członkami spółdzielni energetycznej:</w:t>
      </w:r>
    </w:p>
    <w:p w14:paraId="11E2A4EE" w14:textId="547B6432" w:rsidR="00C909F7" w:rsidRPr="004B7216" w:rsidRDefault="00C909F7">
      <w:pPr>
        <w:pStyle w:val="Akapitzlist"/>
        <w:widowControl w:val="0"/>
        <w:numPr>
          <w:ilvl w:val="0"/>
          <w:numId w:val="247"/>
        </w:numPr>
        <w:tabs>
          <w:tab w:val="left" w:pos="1452"/>
          <w:tab w:val="left" w:pos="1453"/>
        </w:tabs>
        <w:autoSpaceDE w:val="0"/>
        <w:autoSpaceDN w:val="0"/>
        <w:spacing w:before="90" w:after="0" w:line="240" w:lineRule="auto"/>
        <w:ind w:left="2058" w:hanging="357"/>
        <w:contextualSpacing w:val="0"/>
        <w:jc w:val="both"/>
        <w:rPr>
          <w:b/>
          <w:bCs/>
        </w:rPr>
      </w:pPr>
      <w:r w:rsidRPr="004B7216">
        <w:t>wprowadzonej do sieci dystrybucyjnej OSDn – stanowiącej sumę energii elektrycznej wprowadzonej do tej sieci z wszystkich</w:t>
      </w:r>
      <w:r w:rsidRPr="004B7216">
        <w:rPr>
          <w:spacing w:val="-7"/>
        </w:rPr>
        <w:t xml:space="preserve"> </w:t>
      </w:r>
      <w:r w:rsidRPr="004B7216">
        <w:t>faz;</w:t>
      </w:r>
    </w:p>
    <w:p w14:paraId="5DF67848" w14:textId="53715CF6" w:rsidR="00C909F7" w:rsidRPr="004B7216" w:rsidRDefault="00C909F7">
      <w:pPr>
        <w:pStyle w:val="Akapitzlist"/>
        <w:widowControl w:val="0"/>
        <w:numPr>
          <w:ilvl w:val="0"/>
          <w:numId w:val="247"/>
        </w:numPr>
        <w:tabs>
          <w:tab w:val="left" w:pos="1452"/>
          <w:tab w:val="left" w:pos="1453"/>
        </w:tabs>
        <w:autoSpaceDE w:val="0"/>
        <w:autoSpaceDN w:val="0"/>
        <w:spacing w:before="90" w:after="0" w:line="240" w:lineRule="auto"/>
        <w:ind w:left="2058" w:hanging="357"/>
        <w:contextualSpacing w:val="0"/>
        <w:jc w:val="both"/>
        <w:rPr>
          <w:b/>
          <w:bCs/>
        </w:rPr>
      </w:pPr>
      <w:r w:rsidRPr="004B7216">
        <w:t>pobranej z sieci dystrybucyjnej OSDn – stanowiącej sumę energii elektrycznej pobranej z tej sieci z wszystkich</w:t>
      </w:r>
      <w:r w:rsidRPr="004B7216">
        <w:rPr>
          <w:spacing w:val="-1"/>
        </w:rPr>
        <w:t xml:space="preserve"> </w:t>
      </w:r>
      <w:r w:rsidRPr="004B7216">
        <w:t>faz.</w:t>
      </w:r>
    </w:p>
    <w:p w14:paraId="0B50E42A" w14:textId="77777777" w:rsidR="00C909F7" w:rsidRPr="004B7216" w:rsidRDefault="00C909F7" w:rsidP="00C909F7">
      <w:pPr>
        <w:pStyle w:val="Akapitzlist"/>
        <w:widowControl w:val="0"/>
        <w:tabs>
          <w:tab w:val="left" w:pos="1452"/>
          <w:tab w:val="left" w:pos="1453"/>
        </w:tabs>
        <w:autoSpaceDE w:val="0"/>
        <w:autoSpaceDN w:val="0"/>
        <w:spacing w:before="90" w:after="0" w:line="240" w:lineRule="auto"/>
        <w:ind w:left="2058"/>
        <w:contextualSpacing w:val="0"/>
        <w:jc w:val="both"/>
        <w:rPr>
          <w:b/>
          <w:bCs/>
        </w:rPr>
      </w:pPr>
    </w:p>
    <w:p w14:paraId="6D18AA2B" w14:textId="6B780F6F" w:rsidR="00C909F7" w:rsidRPr="004B7216" w:rsidRDefault="00C909F7">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65" w:name="_Toc230862543"/>
      <w:r w:rsidRPr="004B7216">
        <w:rPr>
          <w:b/>
          <w:bCs/>
        </w:rPr>
        <w:t>ZASADY WYZNACZANIA, PRZEKAZYWANIA I UDOSTĘPNIANIA INFORMACJI PRZEZ OSDn DOTYCZACYCH LICZNIKÓW ZDALNEGO ODCZYTU WYKORZYSTYWANYCH JAKO PRZEDPŁATOWE UKŁADY POMIAROWO-ROZLICZENIOWE DLA SPRZEDAWCÓW, KTÓRZY ŚWIADCZĄ USŁUGĘ KOMPLEKSOWĄ</w:t>
      </w:r>
      <w:r w:rsidRPr="004B7216">
        <w:rPr>
          <w:b/>
          <w:bCs/>
          <w:position w:val="1"/>
        </w:rPr>
        <w:t xml:space="preserve"> URD</w:t>
      </w:r>
      <w:r w:rsidRPr="004B7216">
        <w:rPr>
          <w:b/>
          <w:bCs/>
          <w:sz w:val="16"/>
        </w:rPr>
        <w:t>O</w:t>
      </w:r>
      <w:bookmarkEnd w:id="65"/>
    </w:p>
    <w:p w14:paraId="67DDAC37" w14:textId="0D3EE902" w:rsidR="00C909F7" w:rsidRPr="004B7216" w:rsidRDefault="00C909F7" w:rsidP="00C909F7">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12EB1D6C" w14:textId="417DAA99" w:rsidR="00C909F7" w:rsidRPr="004B7216" w:rsidRDefault="00C909F7">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position w:val="2"/>
        </w:rPr>
        <w:t>Wymiana informacji między OSDn, sprzedawcami i URD</w:t>
      </w:r>
      <w:r w:rsidRPr="004B7216">
        <w:rPr>
          <w:sz w:val="16"/>
        </w:rPr>
        <w:t xml:space="preserve">O </w:t>
      </w:r>
      <w:r w:rsidRPr="004B7216">
        <w:t>dotycząca</w:t>
      </w:r>
      <w:r w:rsidRPr="004B7216">
        <w:rPr>
          <w:spacing w:val="-19"/>
        </w:rPr>
        <w:t xml:space="preserve"> </w:t>
      </w:r>
      <w:r w:rsidRPr="004B7216">
        <w:t>liczników</w:t>
      </w:r>
      <w:r w:rsidRPr="004B7216">
        <w:rPr>
          <w:spacing w:val="-15"/>
        </w:rPr>
        <w:t xml:space="preserve"> </w:t>
      </w:r>
      <w:r w:rsidRPr="004B7216">
        <w:t>zdalnego</w:t>
      </w:r>
      <w:r w:rsidRPr="004B7216">
        <w:rPr>
          <w:spacing w:val="-17"/>
        </w:rPr>
        <w:t xml:space="preserve"> </w:t>
      </w:r>
      <w:r w:rsidRPr="004B7216">
        <w:t>odczytu</w:t>
      </w:r>
      <w:r w:rsidRPr="004B7216">
        <w:rPr>
          <w:spacing w:val="-14"/>
        </w:rPr>
        <w:t xml:space="preserve"> </w:t>
      </w:r>
      <w:r w:rsidRPr="004B7216">
        <w:t>wykorzystywanych</w:t>
      </w:r>
      <w:r w:rsidRPr="004B7216">
        <w:rPr>
          <w:spacing w:val="-17"/>
        </w:rPr>
        <w:t xml:space="preserve"> </w:t>
      </w:r>
      <w:r w:rsidRPr="004B7216">
        <w:t>jako</w:t>
      </w:r>
      <w:r w:rsidRPr="004B7216">
        <w:rPr>
          <w:spacing w:val="-15"/>
        </w:rPr>
        <w:t xml:space="preserve"> </w:t>
      </w:r>
      <w:r w:rsidRPr="004B7216">
        <w:t>przedpłatowe</w:t>
      </w:r>
      <w:r w:rsidRPr="004B7216">
        <w:rPr>
          <w:spacing w:val="-18"/>
        </w:rPr>
        <w:t xml:space="preserve"> </w:t>
      </w:r>
      <w:r w:rsidRPr="004B7216">
        <w:t xml:space="preserve">układy </w:t>
      </w:r>
      <w:r w:rsidRPr="004B7216">
        <w:lastRenderedPageBreak/>
        <w:t>pomiarowo</w:t>
      </w:r>
      <w:r w:rsidRPr="004B7216">
        <w:rPr>
          <w:spacing w:val="-6"/>
        </w:rPr>
        <w:t xml:space="preserve"> </w:t>
      </w:r>
      <w:r w:rsidRPr="004B7216">
        <w:t>–</w:t>
      </w:r>
      <w:r w:rsidRPr="004B7216">
        <w:rPr>
          <w:spacing w:val="-6"/>
        </w:rPr>
        <w:t xml:space="preserve"> </w:t>
      </w:r>
      <w:r w:rsidRPr="004B7216">
        <w:t>rozliczeniowe</w:t>
      </w:r>
      <w:r w:rsidRPr="004B7216">
        <w:rPr>
          <w:spacing w:val="-7"/>
        </w:rPr>
        <w:t xml:space="preserve"> </w:t>
      </w:r>
      <w:r w:rsidRPr="004B7216">
        <w:t>odbywa</w:t>
      </w:r>
      <w:r w:rsidRPr="004B7216">
        <w:rPr>
          <w:spacing w:val="-9"/>
        </w:rPr>
        <w:t xml:space="preserve"> </w:t>
      </w:r>
      <w:r w:rsidRPr="004B7216">
        <w:t>się</w:t>
      </w:r>
      <w:r w:rsidRPr="004B7216">
        <w:rPr>
          <w:spacing w:val="-7"/>
        </w:rPr>
        <w:t xml:space="preserve"> </w:t>
      </w:r>
      <w:r w:rsidRPr="004B7216">
        <w:t>poprzez</w:t>
      </w:r>
      <w:r w:rsidRPr="004B7216">
        <w:rPr>
          <w:spacing w:val="-7"/>
        </w:rPr>
        <w:t xml:space="preserve"> </w:t>
      </w:r>
      <w:r w:rsidRPr="004B7216">
        <w:t>dedykowany</w:t>
      </w:r>
      <w:r w:rsidRPr="004B7216">
        <w:rPr>
          <w:spacing w:val="-7"/>
        </w:rPr>
        <w:t xml:space="preserve"> </w:t>
      </w:r>
      <w:r w:rsidRPr="004B7216">
        <w:t>system</w:t>
      </w:r>
      <w:r w:rsidRPr="004B7216">
        <w:rPr>
          <w:spacing w:val="-6"/>
        </w:rPr>
        <w:t xml:space="preserve"> </w:t>
      </w:r>
      <w:r w:rsidRPr="004B7216">
        <w:t>informatyczny OSDn, zgodnie z dokumentem „Standardy wymiany informacji liczników zdalnego odczytu wykorzystywanych jako przedpłatowe układy pomiarowo – rozliczeniowe” (SLPP), opublikowanym na stronie internetowej OSDn.</w:t>
      </w:r>
    </w:p>
    <w:p w14:paraId="6D9BDE50" w14:textId="0A3FF97A" w:rsidR="00C909F7" w:rsidRPr="004B7216" w:rsidRDefault="00444497" w:rsidP="00444497">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 publikacji SLPP lub jego zmianie OSDn informuje sprzedawców, posiadających podpisaną GUD-K, na min. 90 dni kalendarzowych przed ich wejściem w życie oraz publikuje je na swojej stronie internetowej, o ile zmiany te wynikają z potrzeb OSDn. W przypadku, gdy zmiany SLPP wynikają ze zmian przepisów prawa, OSDn informuje sprzedawców, posiadających podpisaną GUD-K, o terminie wejścia w życie zmian SLPP, które wynikają z tych zmian prawnych.</w:t>
      </w:r>
    </w:p>
    <w:p w14:paraId="4A538508" w14:textId="445FEE5C" w:rsidR="00C909F7" w:rsidRPr="004B7216" w:rsidRDefault="00444497">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System informatyczny OSDn o którym mowa w pkt. C.2.1.,</w:t>
      </w:r>
      <w:r w:rsidRPr="004B7216">
        <w:rPr>
          <w:spacing w:val="-13"/>
        </w:rPr>
        <w:t xml:space="preserve"> </w:t>
      </w:r>
      <w:r w:rsidRPr="004B7216">
        <w:t>będzie funkcjonował od momentu uruchomienia funkcjonalności opisanych w dokumencie SLPP.</w:t>
      </w:r>
    </w:p>
    <w:p w14:paraId="39D9A701" w14:textId="106994E6" w:rsidR="00444497" w:rsidRPr="004B7216" w:rsidRDefault="00444497" w:rsidP="00444497">
      <w:pPr>
        <w:pStyle w:val="Akapitzlist"/>
        <w:widowControl w:val="0"/>
        <w:tabs>
          <w:tab w:val="left" w:pos="1452"/>
          <w:tab w:val="left" w:pos="1453"/>
        </w:tabs>
        <w:autoSpaceDE w:val="0"/>
        <w:autoSpaceDN w:val="0"/>
        <w:spacing w:before="90" w:after="0" w:line="240" w:lineRule="auto"/>
        <w:ind w:left="1729"/>
        <w:contextualSpacing w:val="0"/>
        <w:jc w:val="both"/>
      </w:pPr>
      <w:r w:rsidRPr="004B7216">
        <w:t>O uruchomieniu systemu zgodnego z SLPP, OSDn poinformuje sprzedawców posiadających zawartą GUD-K, z co najmniej 180 dniowym wyprzedzeniem.</w:t>
      </w:r>
    </w:p>
    <w:p w14:paraId="0A6AEB2C" w14:textId="42CCAEF5" w:rsidR="00444497" w:rsidRPr="004B7216" w:rsidRDefault="00444497" w:rsidP="00444497">
      <w:pPr>
        <w:pStyle w:val="Akapitzlist"/>
        <w:widowControl w:val="0"/>
        <w:tabs>
          <w:tab w:val="left" w:pos="1452"/>
          <w:tab w:val="left" w:pos="1453"/>
        </w:tabs>
        <w:autoSpaceDE w:val="0"/>
        <w:autoSpaceDN w:val="0"/>
        <w:spacing w:before="90" w:after="0" w:line="240" w:lineRule="auto"/>
        <w:ind w:left="1729"/>
        <w:contextualSpacing w:val="0"/>
        <w:jc w:val="both"/>
      </w:pPr>
      <w:r w:rsidRPr="004B7216">
        <w:t>O zmianie systemu zgodnego z SLPP, OSDn poinformuje sprzedawców posiadających zawartą GUD-K, z co najmniej 180 dniowym wyprzedzeniem.</w:t>
      </w:r>
    </w:p>
    <w:p w14:paraId="3E5A6692" w14:textId="77777777" w:rsidR="00B4730D" w:rsidRPr="004B7216" w:rsidRDefault="00B4730D" w:rsidP="00444497">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40CD506B" w14:textId="74CC9866" w:rsidR="00444497" w:rsidRPr="004B7216" w:rsidRDefault="00B4730D">
      <w:pPr>
        <w:pStyle w:val="Akapitzlist"/>
        <w:widowControl w:val="0"/>
        <w:numPr>
          <w:ilvl w:val="0"/>
          <w:numId w:val="167"/>
        </w:numPr>
        <w:tabs>
          <w:tab w:val="left" w:pos="1452"/>
          <w:tab w:val="left" w:pos="1453"/>
        </w:tabs>
        <w:autoSpaceDE w:val="0"/>
        <w:autoSpaceDN w:val="0"/>
        <w:spacing w:before="90" w:after="0" w:line="240" w:lineRule="auto"/>
        <w:contextualSpacing w:val="0"/>
        <w:jc w:val="both"/>
        <w:outlineLvl w:val="0"/>
        <w:rPr>
          <w:b/>
          <w:bCs/>
        </w:rPr>
      </w:pPr>
      <w:bookmarkStart w:id="66" w:name="_Toc230862544"/>
      <w:r w:rsidRPr="004B7216">
        <w:rPr>
          <w:b/>
          <w:sz w:val="26"/>
        </w:rPr>
        <w:t xml:space="preserve">PROCEDURA ZMIANY SPRZEDAWCY ORAZ </w:t>
      </w:r>
      <w:r w:rsidRPr="004B7216">
        <w:rPr>
          <w:b/>
          <w:spacing w:val="-3"/>
          <w:sz w:val="26"/>
        </w:rPr>
        <w:t xml:space="preserve">ZASADY </w:t>
      </w:r>
      <w:r w:rsidRPr="004B7216">
        <w:rPr>
          <w:b/>
          <w:sz w:val="26"/>
        </w:rPr>
        <w:t>UDZIELANIA INFORMACJI I OBSŁUGI</w:t>
      </w:r>
      <w:r w:rsidRPr="004B7216">
        <w:rPr>
          <w:b/>
          <w:spacing w:val="-20"/>
          <w:sz w:val="26"/>
        </w:rPr>
        <w:t xml:space="preserve"> </w:t>
      </w:r>
      <w:r w:rsidRPr="004B7216">
        <w:rPr>
          <w:b/>
          <w:sz w:val="26"/>
        </w:rPr>
        <w:t>ODBIORCÓW</w:t>
      </w:r>
      <w:bookmarkEnd w:id="66"/>
    </w:p>
    <w:p w14:paraId="4D548A38" w14:textId="080B7333"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5B32163E" w14:textId="3EDB174B" w:rsidR="00B4730D" w:rsidRPr="004B7216" w:rsidRDefault="00B4730D">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67" w:name="_Toc230862545"/>
      <w:r w:rsidRPr="004B7216">
        <w:rPr>
          <w:b/>
        </w:rPr>
        <w:t>WYMAGANIA</w:t>
      </w:r>
      <w:r w:rsidRPr="004B7216">
        <w:rPr>
          <w:b/>
          <w:spacing w:val="-1"/>
        </w:rPr>
        <w:t xml:space="preserve"> </w:t>
      </w:r>
      <w:r w:rsidRPr="004B7216">
        <w:rPr>
          <w:b/>
        </w:rPr>
        <w:t>OGÓLNE</w:t>
      </w:r>
      <w:bookmarkEnd w:id="67"/>
    </w:p>
    <w:p w14:paraId="63509F46" w14:textId="729DAFF9"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5795B428" w14:textId="2674E8D5"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Procedura zmiany sprzedawcy energii elektrycznej zawarta w niniejszym rozdziale, dotyczy URD przyłączonych do sieci dystrybucyjnej OSDn, nie objętych obszarem Rynku Bilansującego.</w:t>
      </w:r>
    </w:p>
    <w:p w14:paraId="13B7FAF4" w14:textId="6B8617AB"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w:t>
      </w:r>
      <w:r w:rsidRPr="004B7216">
        <w:rPr>
          <w:spacing w:val="-9"/>
        </w:rPr>
        <w:t xml:space="preserve"> </w:t>
      </w:r>
      <w:r w:rsidRPr="004B7216">
        <w:t>dniu</w:t>
      </w:r>
      <w:r w:rsidRPr="004B7216">
        <w:rPr>
          <w:spacing w:val="-7"/>
        </w:rPr>
        <w:t xml:space="preserve"> </w:t>
      </w:r>
      <w:r w:rsidRPr="004B7216">
        <w:t>złożenia</w:t>
      </w:r>
      <w:r w:rsidRPr="004B7216">
        <w:rPr>
          <w:spacing w:val="-8"/>
        </w:rPr>
        <w:t xml:space="preserve"> </w:t>
      </w:r>
      <w:r w:rsidRPr="004B7216">
        <w:t>powiadomienia,</w:t>
      </w:r>
      <w:r w:rsidRPr="004B7216">
        <w:rPr>
          <w:spacing w:val="-7"/>
        </w:rPr>
        <w:t xml:space="preserve"> </w:t>
      </w:r>
      <w:r w:rsidRPr="004B7216">
        <w:t>o</w:t>
      </w:r>
      <w:r w:rsidRPr="004B7216">
        <w:rPr>
          <w:spacing w:val="-8"/>
        </w:rPr>
        <w:t xml:space="preserve"> </w:t>
      </w:r>
      <w:r w:rsidRPr="004B7216">
        <w:t>którym</w:t>
      </w:r>
      <w:r w:rsidRPr="004B7216">
        <w:rPr>
          <w:spacing w:val="-7"/>
        </w:rPr>
        <w:t xml:space="preserve"> </w:t>
      </w:r>
      <w:r w:rsidRPr="004B7216">
        <w:t>mowa</w:t>
      </w:r>
      <w:r w:rsidRPr="004B7216">
        <w:rPr>
          <w:spacing w:val="-4"/>
        </w:rPr>
        <w:t xml:space="preserve"> </w:t>
      </w:r>
      <w:r w:rsidRPr="004B7216">
        <w:t>w</w:t>
      </w:r>
      <w:r w:rsidRPr="004B7216">
        <w:rPr>
          <w:spacing w:val="-7"/>
        </w:rPr>
        <w:t xml:space="preserve"> </w:t>
      </w:r>
      <w:r w:rsidRPr="004B7216">
        <w:t>pkt</w:t>
      </w:r>
      <w:r w:rsidRPr="004B7216">
        <w:rPr>
          <w:spacing w:val="-5"/>
        </w:rPr>
        <w:t xml:space="preserve"> </w:t>
      </w:r>
      <w:r w:rsidRPr="004B7216">
        <w:t>D.2.4.,</w:t>
      </w:r>
      <w:r w:rsidRPr="004B7216">
        <w:rPr>
          <w:spacing w:val="-8"/>
        </w:rPr>
        <w:t xml:space="preserve"> </w:t>
      </w:r>
      <w:r w:rsidRPr="004B7216">
        <w:t>URD</w:t>
      </w:r>
      <w:r w:rsidRPr="004B7216">
        <w:rPr>
          <w:spacing w:val="-6"/>
        </w:rPr>
        <w:t xml:space="preserve"> </w:t>
      </w:r>
      <w:r w:rsidRPr="004B7216">
        <w:t xml:space="preserve">powinien mieć </w:t>
      </w:r>
      <w:r w:rsidRPr="004B7216">
        <w:rPr>
          <w:spacing w:val="17"/>
        </w:rPr>
        <w:t xml:space="preserve"> </w:t>
      </w:r>
      <w:r w:rsidRPr="004B7216">
        <w:t>zawartą  umowę  dystrybucji  z  OSDn  albo  umowę kompleksową z nowym sprzedawcą, przy czym URD w gospodarstwie domowym powinien mieć zawartą ze sprzedawcą wyłącznie umowę kompleksową, z zastrzeżeniem postanowień pkt A.3.15.</w:t>
      </w:r>
    </w:p>
    <w:p w14:paraId="640FCA1C" w14:textId="4CC98ED4"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Układy</w:t>
      </w:r>
      <w:r w:rsidRPr="004B7216">
        <w:rPr>
          <w:spacing w:val="-14"/>
        </w:rPr>
        <w:t xml:space="preserve"> </w:t>
      </w:r>
      <w:r w:rsidRPr="004B7216">
        <w:t>pomiarowo-rozliczeniowe</w:t>
      </w:r>
      <w:r w:rsidRPr="004B7216">
        <w:rPr>
          <w:spacing w:val="-14"/>
        </w:rPr>
        <w:t xml:space="preserve"> </w:t>
      </w:r>
      <w:r w:rsidRPr="004B7216">
        <w:t>podmiotów</w:t>
      </w:r>
      <w:r w:rsidRPr="004B7216">
        <w:rPr>
          <w:spacing w:val="-13"/>
        </w:rPr>
        <w:t xml:space="preserve"> </w:t>
      </w:r>
      <w:r w:rsidRPr="004B7216">
        <w:t>chcących</w:t>
      </w:r>
      <w:r w:rsidRPr="004B7216">
        <w:rPr>
          <w:spacing w:val="-13"/>
        </w:rPr>
        <w:t xml:space="preserve"> </w:t>
      </w:r>
      <w:r w:rsidRPr="004B7216">
        <w:t>skorzystać</w:t>
      </w:r>
      <w:r w:rsidRPr="004B7216">
        <w:rPr>
          <w:spacing w:val="-15"/>
        </w:rPr>
        <w:t xml:space="preserve"> </w:t>
      </w:r>
      <w:r w:rsidRPr="004B7216">
        <w:t>z</w:t>
      </w:r>
      <w:r w:rsidRPr="004B7216">
        <w:rPr>
          <w:spacing w:val="-14"/>
        </w:rPr>
        <w:t xml:space="preserve"> </w:t>
      </w:r>
      <w:r w:rsidRPr="004B7216">
        <w:t>prawa</w:t>
      </w:r>
      <w:r w:rsidRPr="004B7216">
        <w:rPr>
          <w:spacing w:val="-12"/>
        </w:rPr>
        <w:t xml:space="preserve"> </w:t>
      </w:r>
      <w:r w:rsidRPr="004B7216">
        <w:t>wyboru sprzedawcy muszą spełniać postanowienia IRiESD na dzień złożenia powiadomienia, o którym mowa w pkt. D.2.4., z uwzględnieniem możliwości uzupełnienia braków formalnych w terminach,  o  których  mowa w pkt.  D.2.7.     i D.2.8.</w:t>
      </w:r>
    </w:p>
    <w:p w14:paraId="716CAAD1" w14:textId="70E1F52E"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 xml:space="preserve">Przy każdej zmianie sprzedawcy przez URD, dokonywany jest odczyt wskazań układu pomiarowo-rozliczeniowego. Ustalenie wskazań układu pomiarowo- rozliczeniowego na dzień zmiany sprzedawcy, dokonywane </w:t>
      </w:r>
      <w:r w:rsidRPr="004B7216">
        <w:lastRenderedPageBreak/>
        <w:t>jest na podstawie odczytu</w:t>
      </w:r>
      <w:r w:rsidRPr="004B7216">
        <w:rPr>
          <w:spacing w:val="-11"/>
        </w:rPr>
        <w:t xml:space="preserve"> </w:t>
      </w:r>
      <w:r w:rsidRPr="004B7216">
        <w:t>wykonanego</w:t>
      </w:r>
      <w:r w:rsidRPr="004B7216">
        <w:rPr>
          <w:spacing w:val="-11"/>
        </w:rPr>
        <w:t xml:space="preserve"> </w:t>
      </w:r>
      <w:r w:rsidRPr="004B7216">
        <w:t>przez</w:t>
      </w:r>
      <w:r w:rsidRPr="004B7216">
        <w:rPr>
          <w:spacing w:val="-12"/>
        </w:rPr>
        <w:t xml:space="preserve"> </w:t>
      </w:r>
      <w:r w:rsidRPr="004B7216">
        <w:t>OSDn</w:t>
      </w:r>
      <w:r w:rsidRPr="004B7216">
        <w:rPr>
          <w:spacing w:val="-12"/>
        </w:rPr>
        <w:t xml:space="preserve"> </w:t>
      </w:r>
      <w:r w:rsidRPr="004B7216">
        <w:t>maksymalnie</w:t>
      </w:r>
      <w:r w:rsidRPr="004B7216">
        <w:rPr>
          <w:spacing w:val="-12"/>
        </w:rPr>
        <w:t xml:space="preserve"> </w:t>
      </w:r>
      <w:r w:rsidRPr="004B7216">
        <w:t>z</w:t>
      </w:r>
      <w:r w:rsidRPr="004B7216">
        <w:rPr>
          <w:spacing w:val="2"/>
        </w:rPr>
        <w:t xml:space="preserve"> </w:t>
      </w:r>
      <w:r w:rsidRPr="004B7216">
        <w:t>pięciodniowym wyprzedzeniem lub</w:t>
      </w:r>
      <w:r w:rsidRPr="004B7216">
        <w:rPr>
          <w:spacing w:val="-1"/>
        </w:rPr>
        <w:t xml:space="preserve"> </w:t>
      </w:r>
      <w:r w:rsidRPr="004B7216">
        <w:t>opóźnieniem.</w:t>
      </w:r>
    </w:p>
    <w:p w14:paraId="6F4C8ABA" w14:textId="0432A51C"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pPr>
      <w:r w:rsidRPr="004B7216">
        <w:t>Dla URD przyłączonych do sieci OSDn na niskim napięciu, OSDn może ustalić wskazania układu pomiarowo- rozliczeniowego na dzień zmiany sprzedawcy również na podstawie:</w:t>
      </w:r>
    </w:p>
    <w:p w14:paraId="71788F90" w14:textId="42AF72DD" w:rsidR="00B4730D" w:rsidRPr="004B7216" w:rsidRDefault="00B4730D">
      <w:pPr>
        <w:pStyle w:val="Akapitzlist"/>
        <w:widowControl w:val="0"/>
        <w:numPr>
          <w:ilvl w:val="0"/>
          <w:numId w:val="248"/>
        </w:numPr>
        <w:tabs>
          <w:tab w:val="left" w:pos="1452"/>
          <w:tab w:val="left" w:pos="1453"/>
        </w:tabs>
        <w:autoSpaceDE w:val="0"/>
        <w:autoSpaceDN w:val="0"/>
        <w:spacing w:before="90" w:after="0" w:line="240" w:lineRule="auto"/>
        <w:ind w:left="2058" w:hanging="357"/>
        <w:contextualSpacing w:val="0"/>
        <w:jc w:val="both"/>
        <w:rPr>
          <w:b/>
          <w:bCs/>
        </w:rPr>
      </w:pPr>
      <w:r w:rsidRPr="004B7216">
        <w:t>odczytu wskazań układu pomiarowo-rozliczeniowego dokonanego przez URD na dzień zmiany sprzedawcy i przekazanego do OSDn najpóźniej  jeden   dzień   po   zmianie   sprzedawcy   oraz  zweryfikowanego i przyjętego przez OSDn,</w:t>
      </w:r>
    </w:p>
    <w:p w14:paraId="424B2ACC" w14:textId="1D4C017B"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pPr>
      <w:r w:rsidRPr="004B7216">
        <w:t>a w przypadku braku możliwości ustalenia wskazań układu pomiarowo- rozliczeniowego w sposób, o którym mowa w pkt. 1,</w:t>
      </w:r>
    </w:p>
    <w:p w14:paraId="2D5C4EE0" w14:textId="02BCCF07" w:rsidR="00B4730D" w:rsidRPr="004B7216" w:rsidRDefault="00B4730D">
      <w:pPr>
        <w:pStyle w:val="Akapitzlist"/>
        <w:widowControl w:val="0"/>
        <w:numPr>
          <w:ilvl w:val="0"/>
          <w:numId w:val="248"/>
        </w:numPr>
        <w:tabs>
          <w:tab w:val="left" w:pos="1452"/>
          <w:tab w:val="left" w:pos="1453"/>
        </w:tabs>
        <w:autoSpaceDE w:val="0"/>
        <w:autoSpaceDN w:val="0"/>
        <w:spacing w:before="90" w:after="0" w:line="240" w:lineRule="auto"/>
        <w:ind w:left="2058" w:hanging="357"/>
        <w:contextualSpacing w:val="0"/>
        <w:jc w:val="both"/>
        <w:rPr>
          <w:b/>
          <w:bCs/>
        </w:rPr>
      </w:pPr>
      <w:r w:rsidRPr="004B7216">
        <w:t>ostatniego posiadanego przez OSDn odczytu wskazań układu pomiarowo-rozliczeniowego URD, jednak nie starszego niż 3 miesiące, przeliczonego na dzień zmiany sprzedawcy na podstawie przyznanego profilu lub</w:t>
      </w:r>
      <w:r w:rsidRPr="004B7216">
        <w:rPr>
          <w:spacing w:val="-14"/>
        </w:rPr>
        <w:t xml:space="preserve"> </w:t>
      </w:r>
      <w:r w:rsidRPr="004B7216">
        <w:t>średniodobowego</w:t>
      </w:r>
      <w:r w:rsidRPr="004B7216">
        <w:rPr>
          <w:spacing w:val="-11"/>
        </w:rPr>
        <w:t xml:space="preserve"> </w:t>
      </w:r>
      <w:r w:rsidRPr="004B7216">
        <w:t>zużycia</w:t>
      </w:r>
      <w:r w:rsidRPr="004B7216">
        <w:rPr>
          <w:spacing w:val="-14"/>
        </w:rPr>
        <w:t xml:space="preserve"> </w:t>
      </w:r>
      <w:r w:rsidRPr="004B7216">
        <w:t>energii</w:t>
      </w:r>
      <w:r w:rsidRPr="004B7216">
        <w:rPr>
          <w:spacing w:val="-13"/>
        </w:rPr>
        <w:t xml:space="preserve"> </w:t>
      </w:r>
      <w:r w:rsidRPr="004B7216">
        <w:t>w</w:t>
      </w:r>
      <w:r w:rsidRPr="004B7216">
        <w:rPr>
          <w:spacing w:val="-14"/>
        </w:rPr>
        <w:t xml:space="preserve"> </w:t>
      </w:r>
      <w:r w:rsidRPr="004B7216">
        <w:t>ostatnim</w:t>
      </w:r>
      <w:r w:rsidRPr="004B7216">
        <w:rPr>
          <w:spacing w:val="-14"/>
        </w:rPr>
        <w:t xml:space="preserve"> </w:t>
      </w:r>
      <w:r w:rsidRPr="004B7216">
        <w:t>okresie</w:t>
      </w:r>
      <w:r w:rsidRPr="004B7216">
        <w:rPr>
          <w:spacing w:val="-14"/>
        </w:rPr>
        <w:t xml:space="preserve"> </w:t>
      </w:r>
      <w:r w:rsidRPr="004B7216">
        <w:t>rozliczeniowym</w:t>
      </w:r>
      <w:r w:rsidRPr="004B7216">
        <w:rPr>
          <w:spacing w:val="-11"/>
        </w:rPr>
        <w:t xml:space="preserve"> </w:t>
      </w:r>
      <w:r w:rsidRPr="004B7216">
        <w:t>usług dystrybucji za który OSDn posiada odczytane</w:t>
      </w:r>
      <w:r w:rsidRPr="004B7216">
        <w:rPr>
          <w:spacing w:val="-13"/>
        </w:rPr>
        <w:t xml:space="preserve"> </w:t>
      </w:r>
      <w:r w:rsidRPr="004B7216">
        <w:t>wskazania.</w:t>
      </w:r>
    </w:p>
    <w:p w14:paraId="491FDA6C" w14:textId="10756E06"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Zmiana sprzedawcy tj. przyjęcie przez OSDn do realizacji nowej umowy   sprzedaży   albo   umowy   kompleksowej   zawartej   pomiędzy    URD   a sprzedawcą, dokonywana jest zgodnie z procedurą opisaną w pkt.</w:t>
      </w:r>
      <w:r w:rsidRPr="004B7216">
        <w:rPr>
          <w:spacing w:val="-13"/>
        </w:rPr>
        <w:t xml:space="preserve"> </w:t>
      </w:r>
      <w:r w:rsidRPr="004B7216">
        <w:t>D.2.</w:t>
      </w:r>
    </w:p>
    <w:p w14:paraId="7EB0FD7B" w14:textId="5DE5B553"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 xml:space="preserve">URD może mieć dla jednego PPE zawartą dowolną ilość umów sprzedaży energii elektrycznej. W umowie o świadczenie usług dystrybucji URD wskazuje jednak tylko jednego ze swoich sprzedawców, który dokonuje powiadomienia, o którym mowa w pkt. F.1.1. Energia elektryczna zmierzona w PPE URD, będzie </w:t>
      </w:r>
      <w:r w:rsidRPr="004B7216">
        <w:rPr>
          <w:position w:val="2"/>
        </w:rPr>
        <w:t>wykazywana na MB POB</w:t>
      </w:r>
      <w:r w:rsidRPr="004B7216">
        <w:rPr>
          <w:sz w:val="16"/>
        </w:rPr>
        <w:t xml:space="preserve">Z </w:t>
      </w:r>
      <w:r w:rsidRPr="004B7216">
        <w:rPr>
          <w:position w:val="2"/>
        </w:rPr>
        <w:t>wskazanego w GUD przez tego sprzedawcę.</w:t>
      </w:r>
    </w:p>
    <w:p w14:paraId="393589CF" w14:textId="50C2E2F3"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Sprzedawca nie później niż na 21 oraz nie wcześniej niż na 90 dni kalendarzowych przed zaprzestaniem sprzedaży energii elektrycznej albo świadczenia usługi kompleksowej, informuje OSDn o dacie:</w:t>
      </w:r>
    </w:p>
    <w:p w14:paraId="290D040D" w14:textId="4E6129C2" w:rsidR="00B4730D" w:rsidRPr="004B7216" w:rsidRDefault="00B4730D">
      <w:pPr>
        <w:pStyle w:val="Akapitzlist"/>
        <w:widowControl w:val="0"/>
        <w:numPr>
          <w:ilvl w:val="0"/>
          <w:numId w:val="249"/>
        </w:numPr>
        <w:tabs>
          <w:tab w:val="left" w:pos="1452"/>
          <w:tab w:val="left" w:pos="1453"/>
        </w:tabs>
        <w:autoSpaceDE w:val="0"/>
        <w:autoSpaceDN w:val="0"/>
        <w:spacing w:before="90" w:after="0" w:line="240" w:lineRule="auto"/>
        <w:ind w:left="2058" w:hanging="357"/>
        <w:contextualSpacing w:val="0"/>
        <w:jc w:val="both"/>
        <w:rPr>
          <w:b/>
          <w:bCs/>
        </w:rPr>
      </w:pPr>
      <w:r w:rsidRPr="004B7216">
        <w:t>rozwiązania lub wygaśnięcia umowy sprzedaży albo umowy kompleksowej,</w:t>
      </w:r>
      <w:r w:rsidRPr="004B7216">
        <w:rPr>
          <w:spacing w:val="-1"/>
        </w:rPr>
        <w:t xml:space="preserve"> </w:t>
      </w:r>
      <w:r w:rsidRPr="004B7216">
        <w:t>albo</w:t>
      </w:r>
    </w:p>
    <w:p w14:paraId="290766AB" w14:textId="1BFA7B60" w:rsidR="00B4730D" w:rsidRPr="004B7216" w:rsidRDefault="00B4730D">
      <w:pPr>
        <w:pStyle w:val="Akapitzlist"/>
        <w:widowControl w:val="0"/>
        <w:numPr>
          <w:ilvl w:val="0"/>
          <w:numId w:val="249"/>
        </w:numPr>
        <w:tabs>
          <w:tab w:val="left" w:pos="1452"/>
          <w:tab w:val="left" w:pos="1453"/>
        </w:tabs>
        <w:autoSpaceDE w:val="0"/>
        <w:autoSpaceDN w:val="0"/>
        <w:spacing w:before="90" w:after="0" w:line="240" w:lineRule="auto"/>
        <w:ind w:left="2058" w:hanging="357"/>
        <w:contextualSpacing w:val="0"/>
        <w:jc w:val="both"/>
        <w:rPr>
          <w:b/>
          <w:bCs/>
        </w:rPr>
      </w:pPr>
      <w:r w:rsidRPr="004B7216">
        <w:t>rozwiązania umowy sprzedaży rezerwowej albo rezerwowej umowy kompleksowej.</w:t>
      </w:r>
    </w:p>
    <w:p w14:paraId="394D7654" w14:textId="593A4609"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 przypadku niedotrzymania przez sprzedawcę tego terminu, OSDn będzie realizował dotychczasową umowę sprzedaży albo umowę kompleksową, albo umowę sprzedaży rezerwowej albo rezerwową umowę kompleksową do 21 dnia kalendarzowego od uzyskania tej informacji przez OSDn od sprzedawcy, chyba, że w terminie wcześniejszym nastąpi zmiana sprzedawcy.</w:t>
      </w:r>
    </w:p>
    <w:p w14:paraId="25A8EC36" w14:textId="3B106F04"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URD może mieć w danym okresie dla jednego PPE zawartą obowiązującą tylko jedną umowę kompleksową albo o świadczenie usług dystrybucji.</w:t>
      </w:r>
    </w:p>
    <w:p w14:paraId="38AB6E00" w14:textId="23A7B91A"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Wymiana informacji między OSDn i sprzedawcami odbywa się poprzez dedykowany  system  informatyczny  OSDn,  zgodnie  z</w:t>
      </w:r>
      <w:r w:rsidRPr="004B7216">
        <w:rPr>
          <w:spacing w:val="-3"/>
        </w:rPr>
        <w:t xml:space="preserve"> </w:t>
      </w:r>
      <w:r w:rsidRPr="004B7216">
        <w:t>dokumentem</w:t>
      </w:r>
      <w:r w:rsidRPr="004B7216">
        <w:rPr>
          <w:spacing w:val="-15"/>
        </w:rPr>
        <w:t xml:space="preserve"> </w:t>
      </w:r>
      <w:r w:rsidRPr="004B7216">
        <w:t>„Standardy</w:t>
      </w:r>
      <w:r w:rsidRPr="004B7216">
        <w:rPr>
          <w:spacing w:val="-16"/>
        </w:rPr>
        <w:t xml:space="preserve"> </w:t>
      </w:r>
      <w:r w:rsidRPr="004B7216">
        <w:t>wymiany</w:t>
      </w:r>
      <w:r w:rsidRPr="004B7216">
        <w:rPr>
          <w:spacing w:val="-16"/>
        </w:rPr>
        <w:t xml:space="preserve"> </w:t>
      </w:r>
      <w:r w:rsidRPr="004B7216">
        <w:t>informacji”</w:t>
      </w:r>
      <w:r w:rsidRPr="004B7216">
        <w:rPr>
          <w:spacing w:val="-18"/>
        </w:rPr>
        <w:t xml:space="preserve"> </w:t>
      </w:r>
      <w:r w:rsidRPr="004B7216">
        <w:t>(SWI),</w:t>
      </w:r>
      <w:r w:rsidRPr="004B7216">
        <w:rPr>
          <w:spacing w:val="-16"/>
        </w:rPr>
        <w:t xml:space="preserve"> </w:t>
      </w:r>
      <w:r w:rsidRPr="004B7216">
        <w:t>opublikowanym</w:t>
      </w:r>
      <w:r w:rsidRPr="004B7216">
        <w:rPr>
          <w:spacing w:val="-15"/>
        </w:rPr>
        <w:t xml:space="preserve"> </w:t>
      </w:r>
      <w:r w:rsidRPr="004B7216">
        <w:t>na</w:t>
      </w:r>
      <w:r w:rsidRPr="004B7216">
        <w:rPr>
          <w:spacing w:val="-13"/>
        </w:rPr>
        <w:t xml:space="preserve"> </w:t>
      </w:r>
      <w:r w:rsidRPr="004B7216">
        <w:t xml:space="preserve">stronie </w:t>
      </w:r>
      <w:r w:rsidRPr="004B7216">
        <w:lastRenderedPageBreak/>
        <w:t>internetowej OSDn.</w:t>
      </w:r>
    </w:p>
    <w:p w14:paraId="225F82DE" w14:textId="3232241C"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 zmianie „Standardów wymiany informacji” OSDn. Informuje sprzedawców, posiadających podpisaną GUD lub GUD-K, na min. 90 dni kalendarzowych przed ich wejściem w życie oraz publikuje je na swojej stronie internetowej,  o  ile  zmiany  te  wynikają  z  potrzeb  OSDn.    W przypadku, gdy zmiany „Standardów wymiany informacji” wynikają ze zmian przepisów prawa, OSDn informuje sprzedawców, posiadających podpisaną GUD lub GUD-K, o terminie wejścia w życie zmian „Standardów wymiany informacji”, który wynika z tych zmian</w:t>
      </w:r>
      <w:r w:rsidRPr="004B7216">
        <w:rPr>
          <w:spacing w:val="-4"/>
        </w:rPr>
        <w:t xml:space="preserve"> </w:t>
      </w:r>
      <w:r w:rsidRPr="004B7216">
        <w:t>prawnych.</w:t>
      </w:r>
    </w:p>
    <w:p w14:paraId="0B37DBC2" w14:textId="31E4692C"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Zmiana sprzedawcy nie może powodować pogorszenia technicznych warunków świadczenia usługi dystrybucji energii elektrycznej.</w:t>
      </w:r>
    </w:p>
    <w:p w14:paraId="3EBC9495" w14:textId="77777777"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52655A48" w14:textId="23660DBA" w:rsidR="00B4730D" w:rsidRPr="004B7216" w:rsidRDefault="00B4730D">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68" w:name="_Toc230862546"/>
      <w:r w:rsidRPr="004B7216">
        <w:rPr>
          <w:b/>
        </w:rPr>
        <w:t>PROCEDURA ZMIANY SPRZEDAWCY PRZEZ</w:t>
      </w:r>
      <w:r w:rsidRPr="004B7216">
        <w:rPr>
          <w:b/>
          <w:spacing w:val="-5"/>
        </w:rPr>
        <w:t xml:space="preserve"> </w:t>
      </w:r>
      <w:r w:rsidRPr="004B7216">
        <w:rPr>
          <w:b/>
        </w:rPr>
        <w:t>ODBIORCĘ</w:t>
      </w:r>
      <w:bookmarkEnd w:id="68"/>
    </w:p>
    <w:p w14:paraId="15915910" w14:textId="36C47270"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50A6A1AC" w14:textId="2A267788"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Warunkiem koniecznym umożliwiającym zmianę sprzedawcy przez URD jest spełnienie wymagań określonych w pkt D.1. oraz zawarcie:</w:t>
      </w:r>
    </w:p>
    <w:p w14:paraId="0C938B2A" w14:textId="010C1C3B" w:rsidR="00B4730D" w:rsidRPr="004B7216" w:rsidRDefault="00B4730D">
      <w:pPr>
        <w:pStyle w:val="Akapitzlist"/>
        <w:widowControl w:val="0"/>
        <w:numPr>
          <w:ilvl w:val="0"/>
          <w:numId w:val="250"/>
        </w:numPr>
        <w:tabs>
          <w:tab w:val="left" w:pos="1452"/>
          <w:tab w:val="left" w:pos="1453"/>
        </w:tabs>
        <w:autoSpaceDE w:val="0"/>
        <w:autoSpaceDN w:val="0"/>
        <w:spacing w:before="90" w:after="0" w:line="240" w:lineRule="auto"/>
        <w:ind w:left="2058" w:hanging="357"/>
        <w:contextualSpacing w:val="0"/>
        <w:jc w:val="both"/>
        <w:rPr>
          <w:b/>
          <w:bCs/>
        </w:rPr>
      </w:pPr>
      <w:r w:rsidRPr="004B7216">
        <w:t>umowy</w:t>
      </w:r>
      <w:r w:rsidRPr="004B7216">
        <w:rPr>
          <w:spacing w:val="-11"/>
        </w:rPr>
        <w:t xml:space="preserve"> </w:t>
      </w:r>
      <w:r w:rsidRPr="004B7216">
        <w:t>dystrybucji</w:t>
      </w:r>
      <w:r w:rsidRPr="004B7216">
        <w:rPr>
          <w:spacing w:val="-10"/>
        </w:rPr>
        <w:t xml:space="preserve"> </w:t>
      </w:r>
      <w:r w:rsidRPr="004B7216">
        <w:t>pomiędzy</w:t>
      </w:r>
      <w:r w:rsidRPr="004B7216">
        <w:rPr>
          <w:spacing w:val="-8"/>
        </w:rPr>
        <w:t xml:space="preserve"> </w:t>
      </w:r>
      <w:r w:rsidRPr="004B7216">
        <w:t>OSDn,</w:t>
      </w:r>
      <w:r w:rsidRPr="004B7216">
        <w:rPr>
          <w:spacing w:val="-10"/>
        </w:rPr>
        <w:t xml:space="preserve"> </w:t>
      </w:r>
      <w:r w:rsidRPr="004B7216">
        <w:t>a</w:t>
      </w:r>
      <w:r w:rsidRPr="004B7216">
        <w:rPr>
          <w:spacing w:val="-10"/>
        </w:rPr>
        <w:t xml:space="preserve"> </w:t>
      </w:r>
      <w:r w:rsidRPr="004B7216">
        <w:t>URD</w:t>
      </w:r>
      <w:r w:rsidRPr="004B7216">
        <w:rPr>
          <w:spacing w:val="-10"/>
        </w:rPr>
        <w:t xml:space="preserve"> </w:t>
      </w:r>
      <w:r w:rsidRPr="004B7216">
        <w:t>nie</w:t>
      </w:r>
      <w:r w:rsidRPr="004B7216">
        <w:rPr>
          <w:spacing w:val="-12"/>
        </w:rPr>
        <w:t xml:space="preserve"> </w:t>
      </w:r>
      <w:r w:rsidRPr="004B7216">
        <w:t>będącym URD w gospodarstwie domowym</w:t>
      </w:r>
      <w:r w:rsidRPr="004B7216">
        <w:rPr>
          <w:color w:val="2D74B5"/>
        </w:rPr>
        <w:t xml:space="preserve">, </w:t>
      </w:r>
      <w:r w:rsidRPr="004B7216">
        <w:t>oraz dla URD w gospodarstwie domowym w przypadku, o którym mowa w pkt A.3.15</w:t>
      </w:r>
      <w:r w:rsidRPr="004B7216">
        <w:rPr>
          <w:color w:val="2D74B5"/>
        </w:rPr>
        <w:t>.</w:t>
      </w:r>
      <w:r w:rsidRPr="004B7216">
        <w:t>- w przypadku zawarcia przez tego URD umowy sprzedaży,</w:t>
      </w:r>
      <w:r w:rsidRPr="004B7216">
        <w:rPr>
          <w:spacing w:val="-3"/>
        </w:rPr>
        <w:t xml:space="preserve"> </w:t>
      </w:r>
      <w:r w:rsidRPr="004B7216">
        <w:t>albo</w:t>
      </w:r>
    </w:p>
    <w:p w14:paraId="0869E645" w14:textId="3816BEFE" w:rsidR="00B4730D" w:rsidRPr="004B7216" w:rsidRDefault="00B4730D">
      <w:pPr>
        <w:pStyle w:val="Akapitzlist"/>
        <w:widowControl w:val="0"/>
        <w:numPr>
          <w:ilvl w:val="0"/>
          <w:numId w:val="250"/>
        </w:numPr>
        <w:tabs>
          <w:tab w:val="left" w:pos="1452"/>
          <w:tab w:val="left" w:pos="1453"/>
        </w:tabs>
        <w:autoSpaceDE w:val="0"/>
        <w:autoSpaceDN w:val="0"/>
        <w:spacing w:before="90" w:after="0" w:line="240" w:lineRule="auto"/>
        <w:ind w:left="2058" w:hanging="357"/>
        <w:contextualSpacing w:val="0"/>
        <w:jc w:val="both"/>
        <w:rPr>
          <w:b/>
          <w:bCs/>
        </w:rPr>
      </w:pPr>
      <w:r w:rsidRPr="004B7216">
        <w:t>umowy kompleksowej pomiędzy sprzedawcą a</w:t>
      </w:r>
      <w:r w:rsidRPr="004B7216">
        <w:rPr>
          <w:spacing w:val="-4"/>
        </w:rPr>
        <w:t xml:space="preserve"> </w:t>
      </w:r>
      <w:r w:rsidRPr="004B7216">
        <w:t>URD.</w:t>
      </w:r>
    </w:p>
    <w:p w14:paraId="5E630949" w14:textId="575D1DE8"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URD dokonuje wyboru sprzedawcy i zawiera z nim umowę sprzedaży albo umowę kompleksową, przy czym URD w gospodarstwie domowym może zawierać ze sprzedawcą wyłącznie umowę kompleksową</w:t>
      </w:r>
      <w:r w:rsidRPr="004B7216">
        <w:rPr>
          <w:color w:val="2D74B5"/>
        </w:rPr>
        <w:t xml:space="preserve">, </w:t>
      </w:r>
      <w:r w:rsidRPr="004B7216">
        <w:t>z zastrzeżeniem postanowień pkt A.3.15.</w:t>
      </w:r>
    </w:p>
    <w:p w14:paraId="49A7B303" w14:textId="6C82B786"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Umowa sprzedaży albo umowa kompleksowa zawierana jest przed rozwiązaniem umowy sprzedaży albo umowy kompleksowej, zawartej przez tego URD z dotychczasowym sprzedawcą.</w:t>
      </w:r>
    </w:p>
    <w:p w14:paraId="6977EC2F" w14:textId="7FE04C91"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URD lub upoważniony przez niego nowy sprzedawca energii elektrycznej wypowiada    umowę    sprzedaży     albo     umowę     kompleksową     zawartą     z dotychczasowym sprzedawcą energii</w:t>
      </w:r>
      <w:r w:rsidRPr="004B7216">
        <w:rPr>
          <w:spacing w:val="-3"/>
        </w:rPr>
        <w:t xml:space="preserve"> </w:t>
      </w:r>
      <w:r w:rsidRPr="004B7216">
        <w:t>elektrycznej.</w:t>
      </w:r>
    </w:p>
    <w:p w14:paraId="6C6DFCB7" w14:textId="5284D7B7"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Nowy</w:t>
      </w:r>
      <w:r w:rsidRPr="004B7216">
        <w:rPr>
          <w:spacing w:val="-11"/>
        </w:rPr>
        <w:t xml:space="preserve"> </w:t>
      </w:r>
      <w:r w:rsidRPr="004B7216">
        <w:t>sprzedawca</w:t>
      </w:r>
      <w:r w:rsidRPr="004B7216">
        <w:rPr>
          <w:spacing w:val="-9"/>
        </w:rPr>
        <w:t xml:space="preserve"> </w:t>
      </w:r>
      <w:r w:rsidRPr="004B7216">
        <w:t>energii</w:t>
      </w:r>
      <w:r w:rsidRPr="004B7216">
        <w:rPr>
          <w:spacing w:val="-9"/>
        </w:rPr>
        <w:t xml:space="preserve"> </w:t>
      </w:r>
      <w:r w:rsidRPr="004B7216">
        <w:t>elektrycznej</w:t>
      </w:r>
      <w:r w:rsidRPr="004B7216">
        <w:rPr>
          <w:spacing w:val="-10"/>
        </w:rPr>
        <w:t xml:space="preserve"> </w:t>
      </w:r>
      <w:r w:rsidRPr="004B7216">
        <w:t>w</w:t>
      </w:r>
      <w:r w:rsidRPr="004B7216">
        <w:rPr>
          <w:spacing w:val="-10"/>
        </w:rPr>
        <w:t xml:space="preserve"> </w:t>
      </w:r>
      <w:r w:rsidRPr="004B7216">
        <w:t>imieniu</w:t>
      </w:r>
      <w:r w:rsidRPr="004B7216">
        <w:rPr>
          <w:spacing w:val="-8"/>
        </w:rPr>
        <w:t xml:space="preserve"> </w:t>
      </w:r>
      <w:r w:rsidRPr="004B7216">
        <w:t>własnym</w:t>
      </w:r>
      <w:r w:rsidRPr="004B7216">
        <w:rPr>
          <w:spacing w:val="-9"/>
        </w:rPr>
        <w:t xml:space="preserve"> </w:t>
      </w:r>
      <w:r w:rsidRPr="004B7216">
        <w:t>oraz</w:t>
      </w:r>
      <w:r w:rsidRPr="004B7216">
        <w:rPr>
          <w:spacing w:val="-9"/>
        </w:rPr>
        <w:t xml:space="preserve"> </w:t>
      </w:r>
      <w:r w:rsidRPr="004B7216">
        <w:t>URD,</w:t>
      </w:r>
      <w:r w:rsidRPr="004B7216">
        <w:rPr>
          <w:spacing w:val="-10"/>
        </w:rPr>
        <w:t xml:space="preserve"> </w:t>
      </w:r>
      <w:r w:rsidRPr="004B7216">
        <w:t>powiadamia OSDn</w:t>
      </w:r>
      <w:r w:rsidRPr="004B7216">
        <w:rPr>
          <w:spacing w:val="-4"/>
        </w:rPr>
        <w:t xml:space="preserve"> </w:t>
      </w:r>
      <w:r w:rsidRPr="004B7216">
        <w:t>o zawarciu umowy sprzedaży albo umowy kompleksowej oraz o planowanym terminie rozpoczęcia sprzedaży energii elektrycznej, nie późniejszym niż 90 dni kalendarzowych od dnia złożenia powiadomienia. Powiadomienie składa się, poprzez dedykowany system informatyczny OSDn</w:t>
      </w:r>
      <w:r w:rsidRPr="004B7216">
        <w:rPr>
          <w:spacing w:val="-4"/>
        </w:rPr>
        <w:t xml:space="preserve">, </w:t>
      </w:r>
      <w:r w:rsidRPr="004B7216">
        <w:t>nie później niż na 21 dni kalendarzowych przed planowanym terminem wejścia w życie umowy sprzedaży albo umowy kompleksowej.</w:t>
      </w:r>
    </w:p>
    <w:p w14:paraId="75CC1951" w14:textId="31F4419F"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pPr>
      <w:r w:rsidRPr="004B7216">
        <w:t xml:space="preserve">W   przypadku    zawarcia    umowy    sprzedaży    albo    umowy    kompleksowej z konsumentem lub osobą fizyczną, o której mowa w art. 7aa ustawy o prawach konsumenta tj. zawierającą umowę sprzedaży albo umowę kompleksową bezpośrednio związaną z jej działalnością </w:t>
      </w:r>
      <w:r w:rsidRPr="004B7216">
        <w:lastRenderedPageBreak/>
        <w:t>gospodarczą, gdy ta umowa nie posiada dla tej osoby charakteru zawodowego, powiadomienia należy dokonać po bezskutecznym upływie terminu na odstąpienie od umowy przewidzianego w art. 27 ustawy o prawach konsumenta, o ile konsument lub ww. osoba fizyczna, nie złożyli żądania wcześniejszego rozpoczęcia sprzedaży energii elektrycznej albo świadczenia</w:t>
      </w:r>
      <w:r w:rsidRPr="004B7216">
        <w:rPr>
          <w:spacing w:val="-12"/>
        </w:rPr>
        <w:t xml:space="preserve"> </w:t>
      </w:r>
      <w:r w:rsidRPr="004B7216">
        <w:t>usługi</w:t>
      </w:r>
      <w:r w:rsidRPr="004B7216">
        <w:rPr>
          <w:spacing w:val="-11"/>
        </w:rPr>
        <w:t xml:space="preserve"> </w:t>
      </w:r>
      <w:r w:rsidRPr="004B7216">
        <w:t>kompleksowej</w:t>
      </w:r>
      <w:r w:rsidRPr="004B7216">
        <w:rPr>
          <w:spacing w:val="-10"/>
        </w:rPr>
        <w:t xml:space="preserve"> </w:t>
      </w:r>
      <w:r w:rsidRPr="004B7216">
        <w:t>przed</w:t>
      </w:r>
      <w:r w:rsidRPr="004B7216">
        <w:rPr>
          <w:spacing w:val="-11"/>
        </w:rPr>
        <w:t xml:space="preserve"> </w:t>
      </w:r>
      <w:r w:rsidRPr="004B7216">
        <w:t>upływem</w:t>
      </w:r>
      <w:r w:rsidRPr="004B7216">
        <w:rPr>
          <w:spacing w:val="-7"/>
        </w:rPr>
        <w:t xml:space="preserve"> </w:t>
      </w:r>
      <w:r w:rsidRPr="004B7216">
        <w:t>terminu</w:t>
      </w:r>
      <w:r w:rsidRPr="004B7216">
        <w:rPr>
          <w:spacing w:val="-11"/>
        </w:rPr>
        <w:t xml:space="preserve"> </w:t>
      </w:r>
      <w:r w:rsidRPr="004B7216">
        <w:t>14</w:t>
      </w:r>
      <w:r w:rsidRPr="004B7216">
        <w:rPr>
          <w:spacing w:val="-11"/>
        </w:rPr>
        <w:t xml:space="preserve"> </w:t>
      </w:r>
      <w:r w:rsidRPr="004B7216">
        <w:t>dni</w:t>
      </w:r>
      <w:r w:rsidRPr="004B7216">
        <w:rPr>
          <w:spacing w:val="-10"/>
        </w:rPr>
        <w:t xml:space="preserve"> </w:t>
      </w:r>
      <w:r w:rsidRPr="004B7216">
        <w:t>na</w:t>
      </w:r>
      <w:r w:rsidRPr="004B7216">
        <w:rPr>
          <w:spacing w:val="-12"/>
        </w:rPr>
        <w:t xml:space="preserve"> </w:t>
      </w:r>
      <w:r w:rsidRPr="004B7216">
        <w:t>odstąpienie</w:t>
      </w:r>
      <w:r w:rsidRPr="004B7216">
        <w:rPr>
          <w:spacing w:val="-11"/>
        </w:rPr>
        <w:t xml:space="preserve"> </w:t>
      </w:r>
      <w:r w:rsidRPr="004B7216">
        <w:t>od umów.</w:t>
      </w:r>
    </w:p>
    <w:p w14:paraId="6AEB89B9" w14:textId="690F683A"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pPr>
      <w:r w:rsidRPr="004B7216">
        <w:t>Dodatkowo URD może dokonać powiadomienia OSDn o zawarciu umowy sprzedaży albo umowy kompleksowej, poprzez złożenie wniosku (wzór wniosku powiadomienia jest publikowany na stronie internetowej OSDn).</w:t>
      </w:r>
    </w:p>
    <w:p w14:paraId="663B6855" w14:textId="101E810A"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Sprzedawca nie może dokonać powiadomienia OSDn o zawarciu umowy sprzedaży albo umowy kompleksowej, w przypadku, gdy  umowy  te   zostały   zawarte   poza   lokalem   przedsiębiorstwa   z   URD   w gospodarstwie</w:t>
      </w:r>
      <w:r w:rsidRPr="004B7216">
        <w:rPr>
          <w:spacing w:val="-1"/>
        </w:rPr>
        <w:t xml:space="preserve"> </w:t>
      </w:r>
      <w:r w:rsidRPr="004B7216">
        <w:t>domowym.</w:t>
      </w:r>
    </w:p>
    <w:p w14:paraId="1A810FA5" w14:textId="0EE5E753"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Sprzedawca zobowiązany jest uzyskać pełnomocnictwo URD na dokonanie powiadomienia OSDn, o którym mowa w pkt. D.2.4., w imieniu URD oraz złożyć OSDn oświadczenie o fakcie posiadania tego pełnomocnictwa.</w:t>
      </w:r>
    </w:p>
    <w:p w14:paraId="7017C525" w14:textId="5AF317D9"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w terminie nie dłuższym niż 5 dni roboczych od dnia otrzymania powiadomienia, o którym mowa w pkt. D.2.4., dokonuje jego weryfikacji oraz informuje podmiot który przedłożył powiadomienie o wyniku weryfikacji.</w:t>
      </w:r>
    </w:p>
    <w:p w14:paraId="07F8FCA4" w14:textId="078FAFB7"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OSDn dokonuje weryfikacji, zgodnie z zapisami rozdziału F.</w:t>
      </w:r>
    </w:p>
    <w:p w14:paraId="0CD13F56" w14:textId="040EBA66"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Jeżeli powiadomienie, o którym mowa w pkt. D.2.4. zawiera błędy lub braki formalne OSDn informuje o tym sprzedawcę, który przedłożył powiadomienie w terminie nie dłuższym niż 5 dni roboczych od dnia otrzymania tego powiadomienia, wykazując wszystkie braki i informując o konieczności ich uzupełnienia. Listę kodów określających braki i błędy określa załącznik nr 3 do IRiESD.</w:t>
      </w:r>
    </w:p>
    <w:p w14:paraId="56E680AC" w14:textId="63E33587"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Jeżeli błędy lub braki formalne, o których mowa w pkt. D.2.7. nie zostaną uzupełnione w terminie nie dłuższym niż 5 dni roboczych, OSDn dokonuje negatywnej weryfikacji powiadomienia, o którym mowa w pkt. D.2.4., informując o tym sprzedawcę który przedłożył powiadomienie.</w:t>
      </w:r>
    </w:p>
    <w:p w14:paraId="014E15B2" w14:textId="3B74B602"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Zmiana sprzedawcy i rozpoczęcie sprzedaży energii elektrycznej albo świadczenia usługi   kompleksowej   przez   nowego   sprzedawcę  następuje w  terminie  nie później  niż  21  dni  kalendarzowych  od  dnia  dokonania powiadomienia, o którym mowa w pkt D.2.4. pod warunkiem jego pozytywnej weryfikacji przez OSDn, chyba, że w powiadomieniu tym określony został termin późniejszy, z zastrzeżeniem terminów o których mowa w pkt D.2.4.</w:t>
      </w:r>
    </w:p>
    <w:p w14:paraId="4FF15E42" w14:textId="79B9F98B"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spacing w:val="-7"/>
        </w:rPr>
        <w:t xml:space="preserve">Zmiana sprzedawcy </w:t>
      </w:r>
      <w:r w:rsidRPr="004B7216">
        <w:rPr>
          <w:spacing w:val="-5"/>
        </w:rPr>
        <w:t xml:space="preserve">nie </w:t>
      </w:r>
      <w:r w:rsidRPr="004B7216">
        <w:rPr>
          <w:spacing w:val="-7"/>
        </w:rPr>
        <w:t xml:space="preserve">wymaga potwierdzenia rozwiązania </w:t>
      </w:r>
      <w:r w:rsidRPr="004B7216">
        <w:rPr>
          <w:spacing w:val="-6"/>
        </w:rPr>
        <w:t xml:space="preserve">umowy </w:t>
      </w:r>
      <w:r w:rsidRPr="004B7216">
        <w:rPr>
          <w:spacing w:val="-7"/>
        </w:rPr>
        <w:t>sprzedaży albo</w:t>
      </w:r>
      <w:r w:rsidRPr="004B7216">
        <w:rPr>
          <w:spacing w:val="-5"/>
        </w:rPr>
        <w:t xml:space="preserve"> </w:t>
      </w:r>
      <w:r w:rsidRPr="004B7216">
        <w:rPr>
          <w:spacing w:val="-7"/>
        </w:rPr>
        <w:t xml:space="preserve">umowy kompleksowej </w:t>
      </w:r>
      <w:r w:rsidRPr="004B7216">
        <w:rPr>
          <w:spacing w:val="-6"/>
        </w:rPr>
        <w:t xml:space="preserve">przez </w:t>
      </w:r>
      <w:r w:rsidRPr="004B7216">
        <w:rPr>
          <w:spacing w:val="-8"/>
        </w:rPr>
        <w:t xml:space="preserve">dotychczasowego </w:t>
      </w:r>
      <w:r w:rsidRPr="004B7216">
        <w:rPr>
          <w:spacing w:val="-7"/>
        </w:rPr>
        <w:t xml:space="preserve">sprzedawcę. Informacja </w:t>
      </w:r>
      <w:r w:rsidRPr="004B7216">
        <w:rPr>
          <w:spacing w:val="-4"/>
        </w:rPr>
        <w:t xml:space="preserve">od </w:t>
      </w:r>
      <w:r w:rsidRPr="004B7216">
        <w:rPr>
          <w:spacing w:val="-8"/>
        </w:rPr>
        <w:t xml:space="preserve">dotychczasowego  </w:t>
      </w:r>
      <w:r w:rsidRPr="004B7216">
        <w:rPr>
          <w:spacing w:val="-7"/>
        </w:rPr>
        <w:t>sprzedawcy</w:t>
      </w:r>
      <w:r w:rsidRPr="004B7216">
        <w:rPr>
          <w:spacing w:val="46"/>
        </w:rPr>
        <w:t xml:space="preserve"> </w:t>
      </w:r>
      <w:r w:rsidRPr="004B7216">
        <w:t xml:space="preserve">o  </w:t>
      </w:r>
      <w:r w:rsidRPr="004B7216">
        <w:rPr>
          <w:spacing w:val="-6"/>
        </w:rPr>
        <w:t xml:space="preserve">braku  </w:t>
      </w:r>
      <w:r w:rsidRPr="004B7216">
        <w:rPr>
          <w:spacing w:val="-7"/>
        </w:rPr>
        <w:t>możliwości  rozwiązania</w:t>
      </w:r>
      <w:r w:rsidRPr="004B7216">
        <w:rPr>
          <w:spacing w:val="46"/>
        </w:rPr>
        <w:t xml:space="preserve"> </w:t>
      </w:r>
      <w:r w:rsidRPr="004B7216">
        <w:rPr>
          <w:spacing w:val="-7"/>
        </w:rPr>
        <w:t>umowy sprzedaży albo</w:t>
      </w:r>
      <w:r w:rsidRPr="004B7216">
        <w:rPr>
          <w:spacing w:val="-5"/>
        </w:rPr>
        <w:t xml:space="preserve"> </w:t>
      </w:r>
      <w:r w:rsidRPr="004B7216">
        <w:rPr>
          <w:spacing w:val="-6"/>
        </w:rPr>
        <w:t xml:space="preserve">umowy </w:t>
      </w:r>
      <w:r w:rsidRPr="004B7216">
        <w:rPr>
          <w:spacing w:val="-8"/>
        </w:rPr>
        <w:t xml:space="preserve">kompleksowej </w:t>
      </w:r>
      <w:r w:rsidRPr="004B7216">
        <w:rPr>
          <w:spacing w:val="-5"/>
        </w:rPr>
        <w:t xml:space="preserve">nie </w:t>
      </w:r>
      <w:r w:rsidRPr="004B7216">
        <w:rPr>
          <w:spacing w:val="-7"/>
        </w:rPr>
        <w:t>wstrzymuje procesu zmiany</w:t>
      </w:r>
      <w:r w:rsidRPr="004B7216">
        <w:rPr>
          <w:spacing w:val="-15"/>
        </w:rPr>
        <w:t xml:space="preserve"> </w:t>
      </w:r>
      <w:r w:rsidRPr="004B7216">
        <w:rPr>
          <w:spacing w:val="-7"/>
        </w:rPr>
        <w:t>sprzedawcy.</w:t>
      </w:r>
    </w:p>
    <w:p w14:paraId="1C09CC57" w14:textId="3EF0F421"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lastRenderedPageBreak/>
        <w:t>W przypadku otrzymania przez OSDn, dla tego samego</w:t>
      </w:r>
      <w:r w:rsidRPr="004B7216">
        <w:rPr>
          <w:spacing w:val="-15"/>
        </w:rPr>
        <w:t xml:space="preserve"> </w:t>
      </w:r>
      <w:r w:rsidRPr="004B7216">
        <w:t>PPE, więcej</w:t>
      </w:r>
      <w:r w:rsidRPr="004B7216">
        <w:rPr>
          <w:spacing w:val="-15"/>
        </w:rPr>
        <w:t xml:space="preserve"> </w:t>
      </w:r>
      <w:r w:rsidRPr="004B7216">
        <w:t>niż</w:t>
      </w:r>
      <w:r w:rsidRPr="004B7216">
        <w:rPr>
          <w:spacing w:val="-15"/>
        </w:rPr>
        <w:t xml:space="preserve"> </w:t>
      </w:r>
      <w:r w:rsidRPr="004B7216">
        <w:t>jednego</w:t>
      </w:r>
      <w:r w:rsidRPr="004B7216">
        <w:rPr>
          <w:spacing w:val="-14"/>
        </w:rPr>
        <w:t xml:space="preserve"> </w:t>
      </w:r>
      <w:r w:rsidRPr="004B7216">
        <w:t>powiadomienia</w:t>
      </w:r>
      <w:r w:rsidRPr="004B7216">
        <w:rPr>
          <w:spacing w:val="-13"/>
        </w:rPr>
        <w:t xml:space="preserve"> </w:t>
      </w:r>
      <w:r w:rsidRPr="004B7216">
        <w:t>do</w:t>
      </w:r>
      <w:r w:rsidRPr="004B7216">
        <w:rPr>
          <w:spacing w:val="-14"/>
        </w:rPr>
        <w:t xml:space="preserve"> </w:t>
      </w:r>
      <w:r w:rsidRPr="004B7216">
        <w:t>realizacji</w:t>
      </w:r>
      <w:r w:rsidRPr="004B7216">
        <w:rPr>
          <w:spacing w:val="-14"/>
        </w:rPr>
        <w:t xml:space="preserve"> </w:t>
      </w:r>
      <w:r w:rsidRPr="004B7216">
        <w:t>umowy</w:t>
      </w:r>
      <w:r w:rsidRPr="004B7216">
        <w:rPr>
          <w:spacing w:val="-14"/>
        </w:rPr>
        <w:t xml:space="preserve"> </w:t>
      </w:r>
      <w:r w:rsidRPr="004B7216">
        <w:t>sprzedaży</w:t>
      </w:r>
      <w:r w:rsidRPr="004B7216">
        <w:rPr>
          <w:spacing w:val="-15"/>
        </w:rPr>
        <w:t xml:space="preserve"> </w:t>
      </w:r>
      <w:r w:rsidRPr="004B7216">
        <w:t>albo</w:t>
      </w:r>
      <w:r w:rsidRPr="004B7216">
        <w:rPr>
          <w:spacing w:val="-13"/>
        </w:rPr>
        <w:t xml:space="preserve"> </w:t>
      </w:r>
      <w:r w:rsidRPr="004B7216">
        <w:t>umowy kompleksowej od tego samego lub różnych sprzedawców na ten sam termin rozpoczęcia sprzedaży energii elektrycznej na podstawie umowy sprzedaży albo umowy kompleksowej, OSDn przyjmie do realizacji umowę sprzedaży albo umowę kompleksową dla której otrzymał powiadomienie</w:t>
      </w:r>
      <w:r w:rsidRPr="004B7216">
        <w:rPr>
          <w:spacing w:val="46"/>
        </w:rPr>
        <w:t xml:space="preserve"> </w:t>
      </w:r>
      <w:r w:rsidRPr="004B7216">
        <w:t>jako</w:t>
      </w:r>
      <w:r w:rsidRPr="004B7216">
        <w:rPr>
          <w:spacing w:val="46"/>
        </w:rPr>
        <w:t xml:space="preserve"> </w:t>
      </w:r>
      <w:r w:rsidRPr="004B7216">
        <w:t>pierwsze,</w:t>
      </w:r>
      <w:r w:rsidRPr="004B7216">
        <w:rPr>
          <w:spacing w:val="49"/>
        </w:rPr>
        <w:t xml:space="preserve"> </w:t>
      </w:r>
      <w:r w:rsidRPr="004B7216">
        <w:t>z</w:t>
      </w:r>
      <w:r w:rsidRPr="004B7216">
        <w:rPr>
          <w:spacing w:val="45"/>
        </w:rPr>
        <w:t xml:space="preserve"> </w:t>
      </w:r>
      <w:r w:rsidRPr="004B7216">
        <w:t>zachowaniem</w:t>
      </w:r>
      <w:r w:rsidRPr="004B7216">
        <w:rPr>
          <w:spacing w:val="47"/>
        </w:rPr>
        <w:t xml:space="preserve"> </w:t>
      </w:r>
      <w:r w:rsidRPr="004B7216">
        <w:t>terminów,</w:t>
      </w:r>
      <w:r w:rsidRPr="004B7216">
        <w:rPr>
          <w:spacing w:val="47"/>
        </w:rPr>
        <w:t xml:space="preserve"> </w:t>
      </w:r>
      <w:r w:rsidRPr="004B7216">
        <w:t>o</w:t>
      </w:r>
      <w:r w:rsidRPr="004B7216">
        <w:rPr>
          <w:spacing w:val="46"/>
        </w:rPr>
        <w:t xml:space="preserve"> </w:t>
      </w:r>
      <w:r w:rsidRPr="004B7216">
        <w:t>których</w:t>
      </w:r>
      <w:r w:rsidRPr="004B7216">
        <w:rPr>
          <w:spacing w:val="46"/>
        </w:rPr>
        <w:t xml:space="preserve"> </w:t>
      </w:r>
      <w:r w:rsidRPr="004B7216">
        <w:t>mowa w pkt D.2.4.</w:t>
      </w:r>
    </w:p>
    <w:p w14:paraId="4AF6B16F" w14:textId="7501D90C"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Sprzedawca  który  dokonał  powiadomienia,  o  którym  mowa  w  pkt  D.2.4.,  może   w terminie do 5 dni kalendarzowych przed planowanym terminem rozpoczęcia sprzedaży energii elektrycznej albo świadczenia usługi kompleksowej, złożyć w imieniu swoim       i</w:t>
      </w:r>
      <w:r w:rsidRPr="004B7216">
        <w:rPr>
          <w:spacing w:val="-12"/>
        </w:rPr>
        <w:t xml:space="preserve"> </w:t>
      </w:r>
      <w:r w:rsidRPr="004B7216">
        <w:t>URD</w:t>
      </w:r>
      <w:r w:rsidRPr="004B7216">
        <w:rPr>
          <w:spacing w:val="-11"/>
        </w:rPr>
        <w:t xml:space="preserve"> </w:t>
      </w:r>
      <w:r w:rsidRPr="004B7216">
        <w:t>oświadczenie</w:t>
      </w:r>
      <w:r w:rsidRPr="004B7216">
        <w:rPr>
          <w:spacing w:val="-13"/>
        </w:rPr>
        <w:t xml:space="preserve"> </w:t>
      </w:r>
      <w:r w:rsidRPr="004B7216">
        <w:t>o</w:t>
      </w:r>
      <w:r w:rsidRPr="004B7216">
        <w:rPr>
          <w:spacing w:val="-9"/>
        </w:rPr>
        <w:t xml:space="preserve"> </w:t>
      </w:r>
      <w:r w:rsidRPr="004B7216">
        <w:t>anulowaniu</w:t>
      </w:r>
      <w:r w:rsidRPr="004B7216">
        <w:rPr>
          <w:spacing w:val="-11"/>
        </w:rPr>
        <w:t xml:space="preserve"> </w:t>
      </w:r>
      <w:r w:rsidRPr="004B7216">
        <w:t>tego</w:t>
      </w:r>
      <w:r w:rsidRPr="004B7216">
        <w:rPr>
          <w:spacing w:val="-12"/>
        </w:rPr>
        <w:t xml:space="preserve"> </w:t>
      </w:r>
      <w:r w:rsidRPr="004B7216">
        <w:t>powiadomienia</w:t>
      </w:r>
      <w:r w:rsidRPr="004B7216">
        <w:rPr>
          <w:spacing w:val="-12"/>
        </w:rPr>
        <w:t xml:space="preserve"> </w:t>
      </w:r>
      <w:r w:rsidRPr="004B7216">
        <w:t>i</w:t>
      </w:r>
      <w:r w:rsidRPr="004B7216">
        <w:rPr>
          <w:spacing w:val="-11"/>
        </w:rPr>
        <w:t xml:space="preserve"> </w:t>
      </w:r>
      <w:r w:rsidRPr="004B7216">
        <w:t>cofnięciu</w:t>
      </w:r>
      <w:r w:rsidRPr="004B7216">
        <w:rPr>
          <w:spacing w:val="-12"/>
        </w:rPr>
        <w:t xml:space="preserve"> </w:t>
      </w:r>
      <w:r w:rsidRPr="004B7216">
        <w:t>wszystkich</w:t>
      </w:r>
      <w:r w:rsidRPr="004B7216">
        <w:rPr>
          <w:spacing w:val="-11"/>
        </w:rPr>
        <w:t xml:space="preserve"> </w:t>
      </w:r>
      <w:r w:rsidRPr="004B7216">
        <w:t>oświadczeń złożonych przez niego w imieniu URD w ramach zmiany sprzedawcy. Dokonanie przez sprzedawcę  powiadomienia,   o   którym   mowa   w   pkt   D.2.4.,   jest   równoznaczne  z dysponowaniem przez niego pełnomocnictwem do złożenia oświadczenia o anulowaniu tego powiadomienia i cofnięciu wszystkich oświadczeń złożonych przez niego w imieniu URD w ramach zmiany sprzedawcy. W takim przypadku OSDn nie przyjmuje do realizacji umowy sprzedaży albo umowy kompleksowej objętej tym powiadomieniem.</w:t>
      </w:r>
    </w:p>
    <w:p w14:paraId="26828C03" w14:textId="32C1DB66"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pPr>
      <w:r w:rsidRPr="004B7216">
        <w:t>Złożenie oświadczenia o anulowaniu tego powiadomienia po wskazanym terminie będzie nieskuteczne wobec OSDn.</w:t>
      </w:r>
    </w:p>
    <w:p w14:paraId="10190915" w14:textId="2B7E2E5E" w:rsidR="00B4730D" w:rsidRPr="004B7216" w:rsidRDefault="00B4730D" w:rsidP="00B4730D">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Sprzedawca,   informuje   URD   -   w   imieniu   którego   złożył   oświadczenie   o anulowaniu tego powiadomienia i cofnięciu wszystkich oświadczeń złożonych przez niego w imieniu URD w ramach procesu zmiany sprzedawcy - o</w:t>
      </w:r>
      <w:r w:rsidRPr="004B7216">
        <w:rPr>
          <w:spacing w:val="-31"/>
        </w:rPr>
        <w:t xml:space="preserve"> </w:t>
      </w:r>
      <w:r w:rsidRPr="004B7216">
        <w:t>anulowaniu powiadomienia, o którym mowa w pkt.</w:t>
      </w:r>
      <w:r w:rsidRPr="004B7216">
        <w:rPr>
          <w:spacing w:val="-4"/>
        </w:rPr>
        <w:t xml:space="preserve"> </w:t>
      </w:r>
      <w:r w:rsidRPr="004B7216">
        <w:t>D.2.4.</w:t>
      </w:r>
    </w:p>
    <w:p w14:paraId="2C811DA4" w14:textId="7D83EDAB" w:rsidR="00B4730D" w:rsidRPr="004B7216" w:rsidRDefault="00B4730D">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rPr>
          <w:b/>
          <w:bCs/>
        </w:rPr>
        <w:br w:type="column"/>
      </w:r>
      <w:r w:rsidRPr="004B7216">
        <w:lastRenderedPageBreak/>
        <w:t>W przypadku anulowania przez sprzedawcę powiadomienia zgodnie z pkt. D.2.12.:</w:t>
      </w:r>
    </w:p>
    <w:p w14:paraId="79F970B0" w14:textId="26DC92E9" w:rsidR="00B4730D" w:rsidRPr="004B7216" w:rsidRDefault="005C1DBA">
      <w:pPr>
        <w:pStyle w:val="Akapitzlist"/>
        <w:widowControl w:val="0"/>
        <w:numPr>
          <w:ilvl w:val="0"/>
          <w:numId w:val="251"/>
        </w:numPr>
        <w:tabs>
          <w:tab w:val="left" w:pos="1452"/>
          <w:tab w:val="left" w:pos="1453"/>
        </w:tabs>
        <w:autoSpaceDE w:val="0"/>
        <w:autoSpaceDN w:val="0"/>
        <w:spacing w:before="90" w:after="0" w:line="240" w:lineRule="auto"/>
        <w:ind w:left="2058" w:hanging="357"/>
        <w:contextualSpacing w:val="0"/>
        <w:jc w:val="both"/>
        <w:rPr>
          <w:b/>
          <w:bCs/>
        </w:rPr>
      </w:pPr>
      <w:r w:rsidRPr="004B7216">
        <w:t>dla URD będącego odbiorcą w gospodarstwie domowym, który posiada zawartą umowę kompleksową z dotychczasowym sprzedawcą będącym sprzedawcą z urzędu, OSDn będzie realizował tę umowę kompleksową. W takim przypadku pkt D.1.7. nie stosuje</w:t>
      </w:r>
      <w:r w:rsidRPr="004B7216">
        <w:rPr>
          <w:spacing w:val="-4"/>
        </w:rPr>
        <w:t xml:space="preserve"> </w:t>
      </w:r>
      <w:r w:rsidRPr="004B7216">
        <w:t>się;</w:t>
      </w:r>
    </w:p>
    <w:p w14:paraId="7A3658B4" w14:textId="45B51375" w:rsidR="005C1DBA" w:rsidRPr="004B7216" w:rsidRDefault="005C1DBA">
      <w:pPr>
        <w:pStyle w:val="Akapitzlist"/>
        <w:widowControl w:val="0"/>
        <w:numPr>
          <w:ilvl w:val="0"/>
          <w:numId w:val="251"/>
        </w:numPr>
        <w:tabs>
          <w:tab w:val="left" w:pos="1452"/>
          <w:tab w:val="left" w:pos="1453"/>
        </w:tabs>
        <w:autoSpaceDE w:val="0"/>
        <w:autoSpaceDN w:val="0"/>
        <w:spacing w:before="90" w:after="0" w:line="240" w:lineRule="auto"/>
        <w:ind w:left="2058" w:hanging="357"/>
        <w:contextualSpacing w:val="0"/>
        <w:jc w:val="both"/>
        <w:rPr>
          <w:b/>
          <w:bCs/>
        </w:rPr>
      </w:pPr>
      <w:r w:rsidRPr="004B7216">
        <w:t>dla URD będącego odbiorcą w gospodarstwie domowym, który posiada zawartą umowę kompleksową z dotychczasowym sprzedawcą innym niż sprzedawca z urzędu, OSDn będzie kontynuował realizację dotychczasowej umowy kompleksowej, a jeżeli sprzedawca poinformował</w:t>
      </w:r>
      <w:r w:rsidRPr="004B7216">
        <w:rPr>
          <w:spacing w:val="-12"/>
        </w:rPr>
        <w:t xml:space="preserve"> </w:t>
      </w:r>
      <w:r w:rsidRPr="004B7216">
        <w:t>OSDn</w:t>
      </w:r>
      <w:r w:rsidRPr="004B7216">
        <w:rPr>
          <w:spacing w:val="-13"/>
        </w:rPr>
        <w:t xml:space="preserve"> </w:t>
      </w:r>
      <w:r w:rsidRPr="004B7216">
        <w:t>o</w:t>
      </w:r>
      <w:r w:rsidRPr="004B7216">
        <w:rPr>
          <w:spacing w:val="-12"/>
        </w:rPr>
        <w:t xml:space="preserve"> </w:t>
      </w:r>
      <w:r w:rsidRPr="004B7216">
        <w:t>dacie</w:t>
      </w:r>
      <w:r w:rsidRPr="004B7216">
        <w:rPr>
          <w:spacing w:val="-13"/>
        </w:rPr>
        <w:t xml:space="preserve"> </w:t>
      </w:r>
      <w:r w:rsidRPr="004B7216">
        <w:t>rozwiązania</w:t>
      </w:r>
      <w:r w:rsidRPr="004B7216">
        <w:rPr>
          <w:spacing w:val="-13"/>
        </w:rPr>
        <w:t xml:space="preserve"> </w:t>
      </w:r>
      <w:r w:rsidRPr="004B7216">
        <w:t>lub</w:t>
      </w:r>
      <w:r w:rsidRPr="004B7216">
        <w:rPr>
          <w:spacing w:val="-13"/>
        </w:rPr>
        <w:t xml:space="preserve"> </w:t>
      </w:r>
      <w:r w:rsidRPr="004B7216">
        <w:t>wygaśnięcia umowy kompleksowej zgodnie z pkt D.1.7., OSDn zawrze,</w:t>
      </w:r>
      <w:r w:rsidRPr="004B7216">
        <w:rPr>
          <w:spacing w:val="-16"/>
        </w:rPr>
        <w:t xml:space="preserve"> </w:t>
      </w:r>
      <w:r w:rsidRPr="004B7216">
        <w:t>zgodnie</w:t>
      </w:r>
      <w:r w:rsidRPr="004B7216">
        <w:rPr>
          <w:spacing w:val="-17"/>
        </w:rPr>
        <w:t xml:space="preserve"> </w:t>
      </w:r>
      <w:r w:rsidRPr="004B7216">
        <w:t>z</w:t>
      </w:r>
      <w:r w:rsidRPr="004B7216">
        <w:rPr>
          <w:spacing w:val="-17"/>
        </w:rPr>
        <w:t xml:space="preserve"> </w:t>
      </w:r>
      <w:r w:rsidRPr="004B7216">
        <w:t>pkt</w:t>
      </w:r>
      <w:r w:rsidRPr="004B7216">
        <w:rPr>
          <w:spacing w:val="-15"/>
        </w:rPr>
        <w:t xml:space="preserve"> </w:t>
      </w:r>
      <w:r w:rsidRPr="004B7216">
        <w:t>A.7.</w:t>
      </w:r>
      <w:r w:rsidRPr="004B7216">
        <w:rPr>
          <w:spacing w:val="-16"/>
        </w:rPr>
        <w:t xml:space="preserve"> </w:t>
      </w:r>
      <w:r w:rsidRPr="004B7216">
        <w:t>rezerwową</w:t>
      </w:r>
      <w:r w:rsidRPr="004B7216">
        <w:rPr>
          <w:spacing w:val="-17"/>
        </w:rPr>
        <w:t xml:space="preserve"> </w:t>
      </w:r>
      <w:r w:rsidRPr="004B7216">
        <w:t>umowę</w:t>
      </w:r>
      <w:r w:rsidRPr="004B7216">
        <w:rPr>
          <w:spacing w:val="-16"/>
        </w:rPr>
        <w:t xml:space="preserve"> </w:t>
      </w:r>
      <w:r w:rsidRPr="004B7216">
        <w:t>kompleksową</w:t>
      </w:r>
      <w:r w:rsidRPr="004B7216">
        <w:rPr>
          <w:spacing w:val="-17"/>
        </w:rPr>
        <w:t xml:space="preserve"> </w:t>
      </w:r>
      <w:r w:rsidRPr="004B7216">
        <w:t>ze</w:t>
      </w:r>
      <w:r w:rsidRPr="004B7216">
        <w:rPr>
          <w:spacing w:val="-17"/>
        </w:rPr>
        <w:t xml:space="preserve"> </w:t>
      </w:r>
      <w:r w:rsidRPr="004B7216">
        <w:t>sprzedawcą rezerwowym albo umowę kompleksową ze sprzedawcą z urzędu;</w:t>
      </w:r>
    </w:p>
    <w:p w14:paraId="1F92D3CB" w14:textId="7B17BD93" w:rsidR="005C1DBA" w:rsidRPr="004B7216" w:rsidRDefault="005C1DBA">
      <w:pPr>
        <w:pStyle w:val="Akapitzlist"/>
        <w:widowControl w:val="0"/>
        <w:numPr>
          <w:ilvl w:val="0"/>
          <w:numId w:val="251"/>
        </w:numPr>
        <w:tabs>
          <w:tab w:val="left" w:pos="1452"/>
          <w:tab w:val="left" w:pos="1453"/>
        </w:tabs>
        <w:autoSpaceDE w:val="0"/>
        <w:autoSpaceDN w:val="0"/>
        <w:spacing w:before="90" w:after="0" w:line="240" w:lineRule="auto"/>
        <w:ind w:left="2058" w:hanging="357"/>
        <w:contextualSpacing w:val="0"/>
        <w:jc w:val="both"/>
        <w:rPr>
          <w:b/>
          <w:bCs/>
        </w:rPr>
      </w:pPr>
      <w:r w:rsidRPr="004B7216">
        <w:t>dla  URD,  który  posiada  zawartą  rezerwową  umowę  kompleksową     z dotychczasowym sprzedawcą, OSDn będzie kontynuował realizację rezerwowej umowy kompleksowej, a jeżeli sprzedawca poinformował OSDn o dacie rozwiązania rezerwowej umowy kompleksowej zgodnie z pkt D.1.7. - OSDn zaprzestaje dostarczania energii</w:t>
      </w:r>
      <w:r w:rsidRPr="004B7216">
        <w:rPr>
          <w:spacing w:val="-1"/>
        </w:rPr>
        <w:t xml:space="preserve"> </w:t>
      </w:r>
      <w:r w:rsidRPr="004B7216">
        <w:t>elektrycznej;</w:t>
      </w:r>
    </w:p>
    <w:p w14:paraId="2E2D8DBD" w14:textId="24A35C23" w:rsidR="005C1DBA" w:rsidRPr="004B7216" w:rsidRDefault="005C1DBA">
      <w:pPr>
        <w:pStyle w:val="Akapitzlist"/>
        <w:widowControl w:val="0"/>
        <w:numPr>
          <w:ilvl w:val="0"/>
          <w:numId w:val="251"/>
        </w:numPr>
        <w:tabs>
          <w:tab w:val="left" w:pos="1452"/>
          <w:tab w:val="left" w:pos="1453"/>
        </w:tabs>
        <w:autoSpaceDE w:val="0"/>
        <w:autoSpaceDN w:val="0"/>
        <w:spacing w:before="90" w:after="0" w:line="240" w:lineRule="auto"/>
        <w:ind w:left="2058" w:hanging="357"/>
        <w:contextualSpacing w:val="0"/>
        <w:jc w:val="both"/>
        <w:rPr>
          <w:b/>
          <w:bCs/>
        </w:rPr>
      </w:pPr>
      <w:r w:rsidRPr="004B7216">
        <w:t>dla</w:t>
      </w:r>
      <w:r w:rsidRPr="004B7216">
        <w:rPr>
          <w:spacing w:val="-14"/>
        </w:rPr>
        <w:t xml:space="preserve"> </w:t>
      </w:r>
      <w:r w:rsidRPr="004B7216">
        <w:t>URD</w:t>
      </w:r>
      <w:r w:rsidRPr="004B7216">
        <w:rPr>
          <w:spacing w:val="-13"/>
        </w:rPr>
        <w:t xml:space="preserve"> </w:t>
      </w:r>
      <w:r w:rsidRPr="004B7216">
        <w:t>nie</w:t>
      </w:r>
      <w:r w:rsidRPr="004B7216">
        <w:rPr>
          <w:spacing w:val="-13"/>
        </w:rPr>
        <w:t xml:space="preserve"> </w:t>
      </w:r>
      <w:r w:rsidRPr="004B7216">
        <w:t>będącego</w:t>
      </w:r>
      <w:r w:rsidRPr="004B7216">
        <w:rPr>
          <w:spacing w:val="-10"/>
        </w:rPr>
        <w:t xml:space="preserve"> </w:t>
      </w:r>
      <w:r w:rsidRPr="004B7216">
        <w:t>odbiorcą</w:t>
      </w:r>
      <w:r w:rsidRPr="004B7216">
        <w:rPr>
          <w:spacing w:val="-14"/>
        </w:rPr>
        <w:t xml:space="preserve"> </w:t>
      </w:r>
      <w:r w:rsidRPr="004B7216">
        <w:t>w</w:t>
      </w:r>
      <w:r w:rsidRPr="004B7216">
        <w:rPr>
          <w:spacing w:val="-13"/>
        </w:rPr>
        <w:t xml:space="preserve"> </w:t>
      </w:r>
      <w:r w:rsidRPr="004B7216">
        <w:t>gospodarstwie</w:t>
      </w:r>
      <w:r w:rsidRPr="004B7216">
        <w:rPr>
          <w:spacing w:val="-13"/>
        </w:rPr>
        <w:t xml:space="preserve"> </w:t>
      </w:r>
      <w:r w:rsidRPr="004B7216">
        <w:t>domowym,</w:t>
      </w:r>
      <w:r w:rsidRPr="004B7216">
        <w:rPr>
          <w:spacing w:val="-12"/>
        </w:rPr>
        <w:t xml:space="preserve"> </w:t>
      </w:r>
      <w:r w:rsidRPr="004B7216">
        <w:t>który</w:t>
      </w:r>
      <w:r w:rsidRPr="004B7216">
        <w:rPr>
          <w:spacing w:val="-13"/>
        </w:rPr>
        <w:t xml:space="preserve"> </w:t>
      </w:r>
      <w:r w:rsidRPr="004B7216">
        <w:t>posiada zawartą umowę kompleksową z dotychczasowym sprzedawcą, OSDn będzie kontynuował realizację dotychczasowej umowy kompleksowej, a jeżeli sprzedawca poinformował OSDn o dacie rozwiązania lub wygaśnięcia umowy kompleksowej zgodnie z</w:t>
      </w:r>
      <w:r w:rsidRPr="004B7216">
        <w:rPr>
          <w:spacing w:val="28"/>
        </w:rPr>
        <w:t xml:space="preserve"> </w:t>
      </w:r>
      <w:r w:rsidRPr="004B7216">
        <w:rPr>
          <w:spacing w:val="2"/>
        </w:rPr>
        <w:t xml:space="preserve">pkt </w:t>
      </w:r>
      <w:r w:rsidRPr="004B7216">
        <w:t>D.1.7. - OSDn zawrze zgodnie z pkt A.7. rezerwową umowę kompleksową ze sprzedawcą rezerwowym albo umowę kompleksową ze sprzedawcą z urzędu;</w:t>
      </w:r>
    </w:p>
    <w:p w14:paraId="73374070" w14:textId="29B006DE" w:rsidR="005C1DBA" w:rsidRPr="004B7216" w:rsidRDefault="005C1DBA">
      <w:pPr>
        <w:pStyle w:val="Akapitzlist"/>
        <w:widowControl w:val="0"/>
        <w:numPr>
          <w:ilvl w:val="0"/>
          <w:numId w:val="251"/>
        </w:numPr>
        <w:tabs>
          <w:tab w:val="left" w:pos="1452"/>
          <w:tab w:val="left" w:pos="1453"/>
        </w:tabs>
        <w:autoSpaceDE w:val="0"/>
        <w:autoSpaceDN w:val="0"/>
        <w:spacing w:before="90" w:after="0" w:line="240" w:lineRule="auto"/>
        <w:ind w:left="2058" w:hanging="357"/>
        <w:contextualSpacing w:val="0"/>
        <w:jc w:val="both"/>
        <w:rPr>
          <w:b/>
          <w:bCs/>
        </w:rPr>
      </w:pPr>
      <w:r w:rsidRPr="004B7216">
        <w:t>dla URD posiadającego zawartą umowę sprzedaży z dotychczasowym sprzedawcą, OSDn będzie kontynuował realizację dotychczasowej umowy  sprzedaży,  a  jeżeli  sprzedawca  poinformował o rozwiązaniu lub wygaśnięciu umowy sprzedaży zgodnie z pkt D.1.7. - OSDn zawrze zgodnie z pkt A.8. umowę sprzedaży rezerwowej ze sprzedawcą rezerwowym albo umowę kompleksową ze sprzedawcą z</w:t>
      </w:r>
      <w:r w:rsidRPr="004B7216">
        <w:rPr>
          <w:spacing w:val="-1"/>
        </w:rPr>
        <w:t xml:space="preserve"> </w:t>
      </w:r>
      <w:r w:rsidRPr="004B7216">
        <w:t>urzędu;</w:t>
      </w:r>
    </w:p>
    <w:p w14:paraId="0F45D4FC" w14:textId="05086FCA" w:rsidR="005C1DBA" w:rsidRPr="004B7216" w:rsidRDefault="005C1DBA">
      <w:pPr>
        <w:pStyle w:val="Akapitzlist"/>
        <w:widowControl w:val="0"/>
        <w:numPr>
          <w:ilvl w:val="0"/>
          <w:numId w:val="251"/>
        </w:numPr>
        <w:tabs>
          <w:tab w:val="left" w:pos="1452"/>
          <w:tab w:val="left" w:pos="1453"/>
        </w:tabs>
        <w:autoSpaceDE w:val="0"/>
        <w:autoSpaceDN w:val="0"/>
        <w:spacing w:before="90" w:after="0" w:line="240" w:lineRule="auto"/>
        <w:ind w:left="2058" w:hanging="357"/>
        <w:contextualSpacing w:val="0"/>
        <w:jc w:val="both"/>
        <w:rPr>
          <w:b/>
          <w:bCs/>
        </w:rPr>
      </w:pPr>
      <w:r w:rsidRPr="004B7216">
        <w:t>dla   URD   posiadającego   zawartą   umowę   sprzedaży   rezerwowej    z dotychczasowym sprzedawcą, OSDn będzie kontynuował umowę sprzedaży rezerwowej, a jeżeli sprzedawca poinformował o rozwiązaniu umowy sprzedaży rezerwowej zgodnie z</w:t>
      </w:r>
      <w:r w:rsidRPr="004B7216">
        <w:rPr>
          <w:spacing w:val="41"/>
        </w:rPr>
        <w:t xml:space="preserve"> </w:t>
      </w:r>
      <w:r w:rsidRPr="004B7216">
        <w:t>pkt D.1.7. - OSDn zaprzestaje dostarczania energii elektrycznej;</w:t>
      </w:r>
    </w:p>
    <w:p w14:paraId="3DE77231" w14:textId="78514361" w:rsidR="00B4730D" w:rsidRPr="004B7216" w:rsidRDefault="00B3685F">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r w:rsidRPr="004B7216">
        <w:rPr>
          <w:b/>
          <w:bCs/>
        </w:rPr>
        <w:br w:type="column"/>
      </w:r>
      <w:bookmarkStart w:id="69" w:name="_Toc230862547"/>
      <w:r w:rsidRPr="004B7216">
        <w:rPr>
          <w:b/>
        </w:rPr>
        <w:lastRenderedPageBreak/>
        <w:t>ZASADY UDZIELANIA INFORMACJI I OBSŁUGI</w:t>
      </w:r>
      <w:r w:rsidRPr="004B7216">
        <w:rPr>
          <w:b/>
          <w:spacing w:val="-8"/>
        </w:rPr>
        <w:t xml:space="preserve"> </w:t>
      </w:r>
      <w:r w:rsidRPr="004B7216">
        <w:rPr>
          <w:b/>
        </w:rPr>
        <w:t>ODBIORCÓW</w:t>
      </w:r>
      <w:bookmarkEnd w:id="69"/>
    </w:p>
    <w:p w14:paraId="35F1646C" w14:textId="49DF7081" w:rsidR="00B3685F" w:rsidRPr="004B7216" w:rsidRDefault="00B3685F" w:rsidP="00B3685F">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37CF324D" w14:textId="2FD6F809" w:rsidR="00B3685F" w:rsidRPr="004B7216" w:rsidRDefault="00B3685F">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w:t>
      </w:r>
      <w:r w:rsidRPr="004B7216">
        <w:rPr>
          <w:spacing w:val="-16"/>
        </w:rPr>
        <w:t xml:space="preserve"> </w:t>
      </w:r>
      <w:r w:rsidRPr="004B7216">
        <w:t>udziela</w:t>
      </w:r>
      <w:r w:rsidRPr="004B7216">
        <w:rPr>
          <w:spacing w:val="-16"/>
        </w:rPr>
        <w:t xml:space="preserve"> </w:t>
      </w:r>
      <w:r w:rsidRPr="004B7216">
        <w:t>informacji</w:t>
      </w:r>
      <w:r w:rsidRPr="004B7216">
        <w:rPr>
          <w:spacing w:val="-15"/>
        </w:rPr>
        <w:t xml:space="preserve"> </w:t>
      </w:r>
      <w:r w:rsidRPr="004B7216">
        <w:t>użytkownikom</w:t>
      </w:r>
      <w:r w:rsidRPr="004B7216">
        <w:rPr>
          <w:spacing w:val="-15"/>
        </w:rPr>
        <w:t xml:space="preserve"> </w:t>
      </w:r>
      <w:r w:rsidRPr="004B7216">
        <w:t>systemu</w:t>
      </w:r>
      <w:r w:rsidRPr="004B7216">
        <w:rPr>
          <w:spacing w:val="-15"/>
        </w:rPr>
        <w:t xml:space="preserve"> </w:t>
      </w:r>
      <w:r w:rsidRPr="004B7216">
        <w:t>oraz</w:t>
      </w:r>
      <w:r w:rsidRPr="004B7216">
        <w:rPr>
          <w:spacing w:val="-16"/>
        </w:rPr>
        <w:t xml:space="preserve"> </w:t>
      </w:r>
      <w:r w:rsidRPr="004B7216">
        <w:t>podmiotom ubiegającym się o przyłączenie do sieci nt. świadczonych usług dystrybucji oraz zasad i procedur zmiany</w:t>
      </w:r>
      <w:r w:rsidRPr="004B7216">
        <w:rPr>
          <w:spacing w:val="2"/>
        </w:rPr>
        <w:t xml:space="preserve"> </w:t>
      </w:r>
      <w:r w:rsidRPr="004B7216">
        <w:t>sprzedawcy.</w:t>
      </w:r>
    </w:p>
    <w:p w14:paraId="511561BC" w14:textId="3C534AC7" w:rsidR="00B3685F" w:rsidRPr="004B7216" w:rsidRDefault="00B3685F">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Informacje ogólne udostępnione są przez OSDn:</w:t>
      </w:r>
    </w:p>
    <w:p w14:paraId="6EB802BE" w14:textId="6A789AF8" w:rsidR="00B3685F" w:rsidRPr="004B7216" w:rsidRDefault="00B3685F">
      <w:pPr>
        <w:pStyle w:val="Akapitzlist"/>
        <w:widowControl w:val="0"/>
        <w:numPr>
          <w:ilvl w:val="1"/>
          <w:numId w:val="252"/>
        </w:numPr>
        <w:tabs>
          <w:tab w:val="left" w:pos="1452"/>
          <w:tab w:val="left" w:pos="1453"/>
        </w:tabs>
        <w:autoSpaceDE w:val="0"/>
        <w:autoSpaceDN w:val="0"/>
        <w:spacing w:before="90" w:after="0" w:line="240" w:lineRule="auto"/>
        <w:ind w:left="2342" w:hanging="357"/>
        <w:contextualSpacing w:val="0"/>
        <w:jc w:val="both"/>
        <w:rPr>
          <w:b/>
          <w:bCs/>
        </w:rPr>
      </w:pPr>
      <w:r w:rsidRPr="004B7216">
        <w:t>na stronach internetowych OSDn,</w:t>
      </w:r>
    </w:p>
    <w:p w14:paraId="1D21FA9A" w14:textId="3B97B140" w:rsidR="00B3685F" w:rsidRPr="004B7216" w:rsidRDefault="00B3685F">
      <w:pPr>
        <w:pStyle w:val="Akapitzlist"/>
        <w:widowControl w:val="0"/>
        <w:numPr>
          <w:ilvl w:val="1"/>
          <w:numId w:val="252"/>
        </w:numPr>
        <w:tabs>
          <w:tab w:val="left" w:pos="1452"/>
          <w:tab w:val="left" w:pos="1453"/>
        </w:tabs>
        <w:autoSpaceDE w:val="0"/>
        <w:autoSpaceDN w:val="0"/>
        <w:spacing w:before="90" w:after="0" w:line="240" w:lineRule="auto"/>
        <w:ind w:left="2342" w:hanging="357"/>
        <w:contextualSpacing w:val="0"/>
        <w:jc w:val="both"/>
        <w:rPr>
          <w:b/>
          <w:bCs/>
        </w:rPr>
      </w:pPr>
      <w:r w:rsidRPr="004B7216">
        <w:t>w niniejszej IRiESD opublikowanej na stronach internetowych OSDn,</w:t>
      </w:r>
    </w:p>
    <w:p w14:paraId="4201DD69" w14:textId="5C97D8B0" w:rsidR="00B3685F" w:rsidRPr="004B7216" w:rsidRDefault="00B3685F">
      <w:pPr>
        <w:pStyle w:val="Akapitzlist"/>
        <w:widowControl w:val="0"/>
        <w:numPr>
          <w:ilvl w:val="1"/>
          <w:numId w:val="252"/>
        </w:numPr>
        <w:tabs>
          <w:tab w:val="left" w:pos="1452"/>
          <w:tab w:val="left" w:pos="1453"/>
        </w:tabs>
        <w:autoSpaceDE w:val="0"/>
        <w:autoSpaceDN w:val="0"/>
        <w:spacing w:before="90" w:after="0" w:line="240" w:lineRule="auto"/>
        <w:ind w:left="2342" w:hanging="357"/>
        <w:contextualSpacing w:val="0"/>
        <w:jc w:val="both"/>
        <w:rPr>
          <w:b/>
          <w:bCs/>
        </w:rPr>
      </w:pPr>
      <w:r w:rsidRPr="004B7216">
        <w:t>w punktach obsługi</w:t>
      </w:r>
      <w:r w:rsidRPr="004B7216">
        <w:rPr>
          <w:spacing w:val="-2"/>
        </w:rPr>
        <w:t xml:space="preserve"> </w:t>
      </w:r>
      <w:r w:rsidRPr="004B7216">
        <w:t>klienta.</w:t>
      </w:r>
    </w:p>
    <w:p w14:paraId="3254EBA8" w14:textId="3FBD18D5" w:rsidR="00B3685F" w:rsidRPr="004B7216" w:rsidRDefault="00B3685F">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W celu uzyskania szczegółowych informacji odbiorca może złożyć zapytanie następującymi drogami:</w:t>
      </w:r>
    </w:p>
    <w:p w14:paraId="74AADD3C" w14:textId="6562FD46" w:rsidR="00B3685F" w:rsidRPr="004B7216" w:rsidRDefault="00B3685F">
      <w:pPr>
        <w:pStyle w:val="Akapitzlist"/>
        <w:widowControl w:val="0"/>
        <w:numPr>
          <w:ilvl w:val="1"/>
          <w:numId w:val="253"/>
        </w:numPr>
        <w:tabs>
          <w:tab w:val="left" w:pos="1452"/>
          <w:tab w:val="left" w:pos="1453"/>
        </w:tabs>
        <w:autoSpaceDE w:val="0"/>
        <w:autoSpaceDN w:val="0"/>
        <w:spacing w:before="90" w:after="0" w:line="240" w:lineRule="auto"/>
        <w:ind w:left="2342" w:hanging="357"/>
        <w:contextualSpacing w:val="0"/>
        <w:jc w:val="both"/>
        <w:rPr>
          <w:b/>
          <w:bCs/>
        </w:rPr>
      </w:pPr>
      <w:r w:rsidRPr="004B7216">
        <w:t>osobiście w punkcie obsługi</w:t>
      </w:r>
      <w:r w:rsidRPr="004B7216">
        <w:rPr>
          <w:spacing w:val="-2"/>
        </w:rPr>
        <w:t xml:space="preserve"> </w:t>
      </w:r>
      <w:r w:rsidRPr="004B7216">
        <w:t>klienta,</w:t>
      </w:r>
    </w:p>
    <w:p w14:paraId="582BAA09" w14:textId="1E26EDB1" w:rsidR="00B3685F" w:rsidRPr="004B7216" w:rsidRDefault="00B3685F">
      <w:pPr>
        <w:pStyle w:val="Akapitzlist"/>
        <w:widowControl w:val="0"/>
        <w:numPr>
          <w:ilvl w:val="1"/>
          <w:numId w:val="253"/>
        </w:numPr>
        <w:tabs>
          <w:tab w:val="left" w:pos="1452"/>
          <w:tab w:val="left" w:pos="1453"/>
        </w:tabs>
        <w:autoSpaceDE w:val="0"/>
        <w:autoSpaceDN w:val="0"/>
        <w:spacing w:before="90" w:after="0" w:line="240" w:lineRule="auto"/>
        <w:ind w:left="2342" w:hanging="357"/>
        <w:contextualSpacing w:val="0"/>
        <w:jc w:val="both"/>
        <w:rPr>
          <w:b/>
          <w:bCs/>
        </w:rPr>
      </w:pPr>
      <w:r w:rsidRPr="004B7216">
        <w:t>listownie na adres OSDn,</w:t>
      </w:r>
    </w:p>
    <w:p w14:paraId="417F707B" w14:textId="510B0064" w:rsidR="00B3685F" w:rsidRPr="004B7216" w:rsidRDefault="00B3685F">
      <w:pPr>
        <w:pStyle w:val="Akapitzlist"/>
        <w:widowControl w:val="0"/>
        <w:numPr>
          <w:ilvl w:val="1"/>
          <w:numId w:val="253"/>
        </w:numPr>
        <w:tabs>
          <w:tab w:val="left" w:pos="1452"/>
          <w:tab w:val="left" w:pos="1453"/>
        </w:tabs>
        <w:autoSpaceDE w:val="0"/>
        <w:autoSpaceDN w:val="0"/>
        <w:spacing w:before="90" w:after="0" w:line="240" w:lineRule="auto"/>
        <w:ind w:left="2342" w:hanging="357"/>
        <w:contextualSpacing w:val="0"/>
        <w:jc w:val="both"/>
        <w:rPr>
          <w:b/>
          <w:bCs/>
        </w:rPr>
      </w:pPr>
      <w:r w:rsidRPr="004B7216">
        <w:t>pocztą</w:t>
      </w:r>
      <w:r w:rsidRPr="004B7216">
        <w:rPr>
          <w:spacing w:val="-1"/>
        </w:rPr>
        <w:t xml:space="preserve"> </w:t>
      </w:r>
      <w:r w:rsidRPr="004B7216">
        <w:t>elektroniczną,</w:t>
      </w:r>
    </w:p>
    <w:p w14:paraId="51F0382F" w14:textId="07A84862" w:rsidR="00B3685F" w:rsidRPr="004B7216" w:rsidRDefault="00B3685F">
      <w:pPr>
        <w:pStyle w:val="Akapitzlist"/>
        <w:widowControl w:val="0"/>
        <w:numPr>
          <w:ilvl w:val="1"/>
          <w:numId w:val="253"/>
        </w:numPr>
        <w:tabs>
          <w:tab w:val="left" w:pos="1452"/>
          <w:tab w:val="left" w:pos="1453"/>
        </w:tabs>
        <w:autoSpaceDE w:val="0"/>
        <w:autoSpaceDN w:val="0"/>
        <w:spacing w:before="90" w:after="0" w:line="240" w:lineRule="auto"/>
        <w:ind w:left="2342" w:hanging="357"/>
        <w:contextualSpacing w:val="0"/>
        <w:jc w:val="both"/>
        <w:rPr>
          <w:b/>
          <w:bCs/>
        </w:rPr>
      </w:pPr>
      <w:r w:rsidRPr="004B7216">
        <w:t>faksem,</w:t>
      </w:r>
    </w:p>
    <w:p w14:paraId="25AFDBD2" w14:textId="6690C374" w:rsidR="00B3685F" w:rsidRPr="004B7216" w:rsidRDefault="00B3685F">
      <w:pPr>
        <w:pStyle w:val="Akapitzlist"/>
        <w:widowControl w:val="0"/>
        <w:numPr>
          <w:ilvl w:val="1"/>
          <w:numId w:val="253"/>
        </w:numPr>
        <w:tabs>
          <w:tab w:val="left" w:pos="1452"/>
          <w:tab w:val="left" w:pos="1453"/>
        </w:tabs>
        <w:autoSpaceDE w:val="0"/>
        <w:autoSpaceDN w:val="0"/>
        <w:spacing w:before="90" w:after="0" w:line="240" w:lineRule="auto"/>
        <w:ind w:left="2342" w:hanging="357"/>
        <w:contextualSpacing w:val="0"/>
        <w:jc w:val="both"/>
        <w:rPr>
          <w:b/>
          <w:bCs/>
        </w:rPr>
      </w:pPr>
      <w:r w:rsidRPr="004B7216">
        <w:t>telefonicznie.</w:t>
      </w:r>
    </w:p>
    <w:p w14:paraId="04D1D7FF" w14:textId="3B38D079" w:rsidR="00B3685F" w:rsidRPr="004B7216" w:rsidRDefault="00B3685F" w:rsidP="00B3685F">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OSDn udziela odbiorcy odpowiedzi dotyczących informacji szczegółowych taką drogą jaką zostało złożone zapytanie, chyba że odbiorca wskaże inną drogę udzielenia odpowiedzi.</w:t>
      </w:r>
    </w:p>
    <w:p w14:paraId="70EC087E" w14:textId="34356B4B" w:rsidR="00B3685F" w:rsidRPr="004B7216" w:rsidRDefault="00B3685F">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w:t>
      </w:r>
      <w:r w:rsidRPr="004B7216">
        <w:rPr>
          <w:spacing w:val="-15"/>
        </w:rPr>
        <w:t xml:space="preserve"> </w:t>
      </w:r>
      <w:r w:rsidRPr="004B7216">
        <w:t>informuje</w:t>
      </w:r>
      <w:r w:rsidRPr="004B7216">
        <w:rPr>
          <w:spacing w:val="-15"/>
        </w:rPr>
        <w:t xml:space="preserve"> </w:t>
      </w:r>
      <w:r w:rsidRPr="004B7216">
        <w:t>odbiorców</w:t>
      </w:r>
      <w:r w:rsidRPr="004B7216">
        <w:rPr>
          <w:spacing w:val="-15"/>
        </w:rPr>
        <w:t xml:space="preserve"> </w:t>
      </w:r>
      <w:r w:rsidRPr="004B7216">
        <w:t>o</w:t>
      </w:r>
      <w:r w:rsidRPr="004B7216">
        <w:rPr>
          <w:spacing w:val="-13"/>
        </w:rPr>
        <w:t xml:space="preserve"> </w:t>
      </w:r>
      <w:r w:rsidRPr="004B7216">
        <w:t>warunkach</w:t>
      </w:r>
      <w:r w:rsidRPr="004B7216">
        <w:rPr>
          <w:spacing w:val="-12"/>
        </w:rPr>
        <w:t xml:space="preserve"> </w:t>
      </w:r>
      <w:r w:rsidRPr="004B7216">
        <w:t>zmiany</w:t>
      </w:r>
      <w:r w:rsidRPr="004B7216">
        <w:rPr>
          <w:spacing w:val="-14"/>
        </w:rPr>
        <w:t xml:space="preserve"> </w:t>
      </w:r>
      <w:r w:rsidRPr="004B7216">
        <w:t>sprzedawcy,</w:t>
      </w:r>
      <w:r w:rsidRPr="004B7216">
        <w:rPr>
          <w:spacing w:val="-14"/>
        </w:rPr>
        <w:t xml:space="preserve"> </w:t>
      </w:r>
      <w:r w:rsidRPr="004B7216">
        <w:t>a</w:t>
      </w:r>
      <w:r w:rsidRPr="004B7216">
        <w:rPr>
          <w:spacing w:val="3"/>
        </w:rPr>
        <w:t xml:space="preserve"> </w:t>
      </w:r>
      <w:r w:rsidRPr="004B7216">
        <w:t>w szczególności</w:t>
      </w:r>
      <w:r w:rsidRPr="004B7216">
        <w:rPr>
          <w:spacing w:val="-1"/>
        </w:rPr>
        <w:t xml:space="preserve"> </w:t>
      </w:r>
      <w:r w:rsidRPr="004B7216">
        <w:t>o:</w:t>
      </w:r>
    </w:p>
    <w:p w14:paraId="737BA355" w14:textId="0B287BB6" w:rsidR="002870A3" w:rsidRPr="004B7216" w:rsidRDefault="002870A3">
      <w:pPr>
        <w:pStyle w:val="Akapitzlist"/>
        <w:widowControl w:val="0"/>
        <w:numPr>
          <w:ilvl w:val="1"/>
          <w:numId w:val="254"/>
        </w:numPr>
        <w:tabs>
          <w:tab w:val="left" w:pos="1452"/>
          <w:tab w:val="left" w:pos="1453"/>
        </w:tabs>
        <w:autoSpaceDE w:val="0"/>
        <w:autoSpaceDN w:val="0"/>
        <w:spacing w:before="90" w:after="0" w:line="240" w:lineRule="auto"/>
        <w:ind w:left="2342" w:hanging="357"/>
        <w:contextualSpacing w:val="0"/>
        <w:jc w:val="both"/>
        <w:rPr>
          <w:b/>
          <w:bCs/>
        </w:rPr>
      </w:pPr>
      <w:r w:rsidRPr="004B7216">
        <w:t>uwarunkowaniach</w:t>
      </w:r>
      <w:r w:rsidRPr="004B7216">
        <w:rPr>
          <w:spacing w:val="-1"/>
        </w:rPr>
        <w:t xml:space="preserve"> </w:t>
      </w:r>
      <w:r w:rsidRPr="004B7216">
        <w:t>formalno-prawnych,</w:t>
      </w:r>
    </w:p>
    <w:p w14:paraId="4DDA823F" w14:textId="52C39BA7" w:rsidR="002870A3" w:rsidRPr="004B7216" w:rsidRDefault="002870A3">
      <w:pPr>
        <w:pStyle w:val="Akapitzlist"/>
        <w:widowControl w:val="0"/>
        <w:numPr>
          <w:ilvl w:val="1"/>
          <w:numId w:val="254"/>
        </w:numPr>
        <w:tabs>
          <w:tab w:val="left" w:pos="1452"/>
          <w:tab w:val="left" w:pos="1453"/>
        </w:tabs>
        <w:autoSpaceDE w:val="0"/>
        <w:autoSpaceDN w:val="0"/>
        <w:spacing w:before="90" w:after="0" w:line="240" w:lineRule="auto"/>
        <w:ind w:left="2342" w:hanging="357"/>
        <w:contextualSpacing w:val="0"/>
        <w:jc w:val="both"/>
        <w:rPr>
          <w:b/>
          <w:bCs/>
        </w:rPr>
      </w:pPr>
      <w:r w:rsidRPr="004B7216">
        <w:t>ogólnych zasadach funkcjonowania rynku</w:t>
      </w:r>
      <w:r w:rsidRPr="004B7216">
        <w:rPr>
          <w:spacing w:val="-1"/>
        </w:rPr>
        <w:t xml:space="preserve"> </w:t>
      </w:r>
      <w:r w:rsidRPr="004B7216">
        <w:t>bilansującego,</w:t>
      </w:r>
    </w:p>
    <w:p w14:paraId="219766B9" w14:textId="682D7750" w:rsidR="002870A3" w:rsidRPr="004B7216" w:rsidRDefault="002870A3">
      <w:pPr>
        <w:pStyle w:val="Akapitzlist"/>
        <w:widowControl w:val="0"/>
        <w:numPr>
          <w:ilvl w:val="1"/>
          <w:numId w:val="254"/>
        </w:numPr>
        <w:tabs>
          <w:tab w:val="left" w:pos="1452"/>
          <w:tab w:val="left" w:pos="1453"/>
        </w:tabs>
        <w:autoSpaceDE w:val="0"/>
        <w:autoSpaceDN w:val="0"/>
        <w:spacing w:before="90" w:after="0" w:line="240" w:lineRule="auto"/>
        <w:ind w:left="2342" w:hanging="357"/>
        <w:contextualSpacing w:val="0"/>
        <w:jc w:val="both"/>
        <w:rPr>
          <w:b/>
          <w:bCs/>
        </w:rPr>
      </w:pPr>
      <w:r w:rsidRPr="004B7216">
        <w:t>procedurze zmiany sprzedawcy,</w:t>
      </w:r>
    </w:p>
    <w:p w14:paraId="1AA5C4AF" w14:textId="56B5DDA4" w:rsidR="002870A3" w:rsidRPr="004B7216" w:rsidRDefault="002870A3">
      <w:pPr>
        <w:pStyle w:val="Akapitzlist"/>
        <w:widowControl w:val="0"/>
        <w:numPr>
          <w:ilvl w:val="1"/>
          <w:numId w:val="254"/>
        </w:numPr>
        <w:tabs>
          <w:tab w:val="left" w:pos="1452"/>
          <w:tab w:val="left" w:pos="1453"/>
        </w:tabs>
        <w:autoSpaceDE w:val="0"/>
        <w:autoSpaceDN w:val="0"/>
        <w:spacing w:before="90" w:after="0" w:line="240" w:lineRule="auto"/>
        <w:ind w:left="2342" w:hanging="357"/>
        <w:contextualSpacing w:val="0"/>
        <w:jc w:val="both"/>
        <w:rPr>
          <w:b/>
          <w:bCs/>
        </w:rPr>
      </w:pPr>
      <w:r w:rsidRPr="004B7216">
        <w:t>wymaganych</w:t>
      </w:r>
      <w:r w:rsidRPr="004B7216">
        <w:rPr>
          <w:spacing w:val="-1"/>
        </w:rPr>
        <w:t xml:space="preserve"> </w:t>
      </w:r>
      <w:r w:rsidRPr="004B7216">
        <w:t>umowach,</w:t>
      </w:r>
    </w:p>
    <w:p w14:paraId="01919410" w14:textId="2ED7A81A" w:rsidR="002870A3" w:rsidRPr="004B7216" w:rsidRDefault="002870A3">
      <w:pPr>
        <w:pStyle w:val="Akapitzlist"/>
        <w:widowControl w:val="0"/>
        <w:numPr>
          <w:ilvl w:val="1"/>
          <w:numId w:val="254"/>
        </w:numPr>
        <w:tabs>
          <w:tab w:val="left" w:pos="1452"/>
          <w:tab w:val="left" w:pos="1453"/>
        </w:tabs>
        <w:autoSpaceDE w:val="0"/>
        <w:autoSpaceDN w:val="0"/>
        <w:spacing w:before="90" w:after="0" w:line="240" w:lineRule="auto"/>
        <w:ind w:left="2342" w:hanging="357"/>
        <w:contextualSpacing w:val="0"/>
        <w:jc w:val="both"/>
        <w:rPr>
          <w:b/>
          <w:bCs/>
        </w:rPr>
      </w:pPr>
      <w:r w:rsidRPr="004B7216">
        <w:t>prawach i obowiązkach</w:t>
      </w:r>
      <w:r w:rsidRPr="004B7216">
        <w:tab/>
        <w:t>podmiotów</w:t>
      </w:r>
      <w:r w:rsidRPr="004B7216">
        <w:tab/>
        <w:t xml:space="preserve">korzystających z prawa </w:t>
      </w:r>
      <w:r w:rsidRPr="004B7216">
        <w:rPr>
          <w:spacing w:val="-4"/>
        </w:rPr>
        <w:t xml:space="preserve">wyboru </w:t>
      </w:r>
      <w:r w:rsidRPr="004B7216">
        <w:t>sprzedawcy,</w:t>
      </w:r>
    </w:p>
    <w:p w14:paraId="3964AF4D" w14:textId="447C9EA2" w:rsidR="002870A3" w:rsidRPr="004B7216" w:rsidRDefault="002870A3">
      <w:pPr>
        <w:pStyle w:val="Akapitzlist"/>
        <w:widowControl w:val="0"/>
        <w:numPr>
          <w:ilvl w:val="1"/>
          <w:numId w:val="254"/>
        </w:numPr>
        <w:tabs>
          <w:tab w:val="left" w:pos="1452"/>
          <w:tab w:val="left" w:pos="1453"/>
        </w:tabs>
        <w:autoSpaceDE w:val="0"/>
        <w:autoSpaceDN w:val="0"/>
        <w:spacing w:before="90" w:after="0" w:line="240" w:lineRule="auto"/>
        <w:ind w:left="2342" w:hanging="357"/>
        <w:contextualSpacing w:val="0"/>
        <w:jc w:val="both"/>
        <w:rPr>
          <w:b/>
          <w:bCs/>
        </w:rPr>
      </w:pPr>
      <w:r w:rsidRPr="004B7216">
        <w:t>procedurach powiadamiania o zawartych umowach sprzedaży albo umowach kompleksowych oraz weryfikacji tych powiadomień,</w:t>
      </w:r>
    </w:p>
    <w:p w14:paraId="17F5274A" w14:textId="32F1023F" w:rsidR="002870A3" w:rsidRPr="004B7216" w:rsidRDefault="002870A3">
      <w:pPr>
        <w:pStyle w:val="Akapitzlist"/>
        <w:widowControl w:val="0"/>
        <w:numPr>
          <w:ilvl w:val="1"/>
          <w:numId w:val="254"/>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zasadach ustanawiania i zmiany</w:t>
      </w:r>
      <w:r w:rsidRPr="004B7216">
        <w:rPr>
          <w:spacing w:val="3"/>
          <w:position w:val="2"/>
        </w:rPr>
        <w:t xml:space="preserve"> </w:t>
      </w:r>
      <w:r w:rsidRPr="004B7216">
        <w:rPr>
          <w:position w:val="2"/>
        </w:rPr>
        <w:t>POB</w:t>
      </w:r>
      <w:r w:rsidRPr="004B7216">
        <w:rPr>
          <w:sz w:val="16"/>
        </w:rPr>
        <w:t>Z</w:t>
      </w:r>
      <w:r w:rsidRPr="004B7216">
        <w:rPr>
          <w:position w:val="2"/>
        </w:rPr>
        <w:t>,</w:t>
      </w:r>
    </w:p>
    <w:p w14:paraId="56185321" w14:textId="7E3A0B7A" w:rsidR="002870A3" w:rsidRPr="004B7216" w:rsidRDefault="002870A3">
      <w:pPr>
        <w:pStyle w:val="Akapitzlist"/>
        <w:widowControl w:val="0"/>
        <w:numPr>
          <w:ilvl w:val="1"/>
          <w:numId w:val="254"/>
        </w:numPr>
        <w:tabs>
          <w:tab w:val="left" w:pos="1452"/>
          <w:tab w:val="left" w:pos="1453"/>
        </w:tabs>
        <w:autoSpaceDE w:val="0"/>
        <w:autoSpaceDN w:val="0"/>
        <w:spacing w:before="90" w:after="0" w:line="240" w:lineRule="auto"/>
        <w:ind w:left="2342" w:hanging="357"/>
        <w:contextualSpacing w:val="0"/>
        <w:jc w:val="both"/>
        <w:rPr>
          <w:b/>
          <w:bCs/>
        </w:rPr>
      </w:pPr>
      <w:r w:rsidRPr="004B7216">
        <w:t>warunkach świadczenia usług dystrybucyjnych.</w:t>
      </w:r>
    </w:p>
    <w:p w14:paraId="20420FFA" w14:textId="46315CEB" w:rsidR="002870A3" w:rsidRPr="004B7216" w:rsidRDefault="002870A3">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Adresy  pocztowe,  adresy  email  oraz  numery  faksu  niezbędne  do   kontaktu   z OSdn zamieszczone są na stronie internetowej</w:t>
      </w:r>
      <w:r w:rsidRPr="004B7216">
        <w:rPr>
          <w:spacing w:val="3"/>
        </w:rPr>
        <w:t xml:space="preserve"> </w:t>
      </w:r>
      <w:r w:rsidRPr="004B7216">
        <w:t>OSDn oraz na fakturach wystawianych przez OSDn.</w:t>
      </w:r>
    </w:p>
    <w:p w14:paraId="120C8BCF" w14:textId="065C4BFC" w:rsidR="002870A3" w:rsidRPr="004B7216" w:rsidRDefault="002870A3">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 xml:space="preserve">OSDn oraz sprzedawcy </w:t>
      </w:r>
      <w:r w:rsidRPr="004B7216">
        <w:rPr>
          <w:spacing w:val="-7"/>
        </w:rPr>
        <w:t xml:space="preserve">umieszczają </w:t>
      </w:r>
      <w:r w:rsidRPr="004B7216">
        <w:rPr>
          <w:spacing w:val="-6"/>
        </w:rPr>
        <w:t xml:space="preserve">kod </w:t>
      </w:r>
      <w:r w:rsidRPr="004B7216">
        <w:rPr>
          <w:spacing w:val="-5"/>
        </w:rPr>
        <w:t xml:space="preserve">PPE </w:t>
      </w:r>
      <w:r w:rsidRPr="004B7216">
        <w:rPr>
          <w:spacing w:val="-4"/>
        </w:rPr>
        <w:t xml:space="preserve">na </w:t>
      </w:r>
      <w:r w:rsidRPr="004B7216">
        <w:rPr>
          <w:spacing w:val="-7"/>
        </w:rPr>
        <w:t xml:space="preserve">wystawianych przez </w:t>
      </w:r>
      <w:r w:rsidRPr="004B7216">
        <w:rPr>
          <w:spacing w:val="-6"/>
        </w:rPr>
        <w:t xml:space="preserve">siebie </w:t>
      </w:r>
      <w:r w:rsidRPr="004B7216">
        <w:rPr>
          <w:spacing w:val="-7"/>
        </w:rPr>
        <w:t xml:space="preserve">fakturach </w:t>
      </w:r>
      <w:r w:rsidRPr="004B7216">
        <w:rPr>
          <w:spacing w:val="-5"/>
        </w:rPr>
        <w:t xml:space="preserve">dla URD </w:t>
      </w:r>
      <w:r w:rsidRPr="004B7216">
        <w:t xml:space="preserve">z </w:t>
      </w:r>
      <w:r w:rsidRPr="004B7216">
        <w:rPr>
          <w:spacing w:val="-7"/>
        </w:rPr>
        <w:t>tytułu:</w:t>
      </w:r>
    </w:p>
    <w:p w14:paraId="6E087165" w14:textId="37438BCB" w:rsidR="002870A3" w:rsidRPr="004B7216" w:rsidRDefault="002870A3">
      <w:pPr>
        <w:pStyle w:val="Akapitzlist"/>
        <w:widowControl w:val="0"/>
        <w:numPr>
          <w:ilvl w:val="0"/>
          <w:numId w:val="255"/>
        </w:numPr>
        <w:tabs>
          <w:tab w:val="left" w:pos="1452"/>
          <w:tab w:val="left" w:pos="1453"/>
        </w:tabs>
        <w:autoSpaceDE w:val="0"/>
        <w:autoSpaceDN w:val="0"/>
        <w:spacing w:before="90" w:after="0" w:line="240" w:lineRule="auto"/>
        <w:ind w:left="2058" w:hanging="357"/>
        <w:contextualSpacing w:val="0"/>
        <w:jc w:val="both"/>
        <w:rPr>
          <w:b/>
          <w:bCs/>
        </w:rPr>
      </w:pPr>
      <w:r w:rsidRPr="004B7216">
        <w:rPr>
          <w:spacing w:val="-8"/>
        </w:rPr>
        <w:t xml:space="preserve">świadczonych </w:t>
      </w:r>
      <w:r w:rsidRPr="004B7216">
        <w:rPr>
          <w:spacing w:val="-6"/>
        </w:rPr>
        <w:t xml:space="preserve">usług </w:t>
      </w:r>
      <w:r w:rsidRPr="004B7216">
        <w:rPr>
          <w:spacing w:val="-7"/>
        </w:rPr>
        <w:t xml:space="preserve">dystrybucji </w:t>
      </w:r>
      <w:r w:rsidRPr="004B7216">
        <w:t xml:space="preserve">- </w:t>
      </w:r>
      <w:r w:rsidRPr="004B7216">
        <w:rPr>
          <w:spacing w:val="-7"/>
        </w:rPr>
        <w:t xml:space="preserve">dotyczy </w:t>
      </w:r>
      <w:r w:rsidRPr="004B7216">
        <w:t>OSDn,</w:t>
      </w:r>
    </w:p>
    <w:p w14:paraId="670DC421" w14:textId="59291385" w:rsidR="002870A3" w:rsidRPr="004B7216" w:rsidRDefault="002870A3">
      <w:pPr>
        <w:pStyle w:val="Akapitzlist"/>
        <w:widowControl w:val="0"/>
        <w:numPr>
          <w:ilvl w:val="0"/>
          <w:numId w:val="255"/>
        </w:numPr>
        <w:tabs>
          <w:tab w:val="left" w:pos="1452"/>
          <w:tab w:val="left" w:pos="1453"/>
        </w:tabs>
        <w:autoSpaceDE w:val="0"/>
        <w:autoSpaceDN w:val="0"/>
        <w:spacing w:before="90" w:after="0" w:line="240" w:lineRule="auto"/>
        <w:ind w:left="2058" w:hanging="357"/>
        <w:contextualSpacing w:val="0"/>
        <w:jc w:val="both"/>
        <w:rPr>
          <w:b/>
          <w:bCs/>
        </w:rPr>
      </w:pPr>
      <w:r w:rsidRPr="004B7216">
        <w:rPr>
          <w:spacing w:val="-7"/>
        </w:rPr>
        <w:lastRenderedPageBreak/>
        <w:t>sprzedaży</w:t>
      </w:r>
      <w:r w:rsidRPr="004B7216">
        <w:rPr>
          <w:spacing w:val="-13"/>
        </w:rPr>
        <w:t xml:space="preserve"> </w:t>
      </w:r>
      <w:r w:rsidRPr="004B7216">
        <w:rPr>
          <w:spacing w:val="-7"/>
        </w:rPr>
        <w:t>energii</w:t>
      </w:r>
      <w:r w:rsidRPr="004B7216">
        <w:rPr>
          <w:spacing w:val="-14"/>
        </w:rPr>
        <w:t xml:space="preserve"> </w:t>
      </w:r>
      <w:r w:rsidRPr="004B7216">
        <w:rPr>
          <w:spacing w:val="-7"/>
        </w:rPr>
        <w:t>elektrycznej</w:t>
      </w:r>
      <w:r w:rsidRPr="004B7216">
        <w:rPr>
          <w:spacing w:val="-13"/>
        </w:rPr>
        <w:t xml:space="preserve"> </w:t>
      </w:r>
      <w:r w:rsidRPr="004B7216">
        <w:rPr>
          <w:spacing w:val="-6"/>
        </w:rPr>
        <w:t>albo</w:t>
      </w:r>
      <w:r w:rsidRPr="004B7216">
        <w:rPr>
          <w:spacing w:val="-15"/>
        </w:rPr>
        <w:t xml:space="preserve"> </w:t>
      </w:r>
      <w:r w:rsidRPr="004B7216">
        <w:rPr>
          <w:spacing w:val="-7"/>
        </w:rPr>
        <w:t>świadczonej</w:t>
      </w:r>
      <w:r w:rsidRPr="004B7216">
        <w:rPr>
          <w:spacing w:val="-11"/>
        </w:rPr>
        <w:t xml:space="preserve"> </w:t>
      </w:r>
      <w:r w:rsidRPr="004B7216">
        <w:rPr>
          <w:spacing w:val="-6"/>
        </w:rPr>
        <w:t>usługi</w:t>
      </w:r>
      <w:r w:rsidRPr="004B7216">
        <w:rPr>
          <w:spacing w:val="-14"/>
        </w:rPr>
        <w:t xml:space="preserve"> </w:t>
      </w:r>
      <w:r w:rsidRPr="004B7216">
        <w:rPr>
          <w:spacing w:val="-8"/>
        </w:rPr>
        <w:t>kompleksowej</w:t>
      </w:r>
      <w:r w:rsidRPr="004B7216">
        <w:rPr>
          <w:spacing w:val="-12"/>
        </w:rPr>
        <w:t xml:space="preserve"> </w:t>
      </w:r>
      <w:r w:rsidRPr="004B7216">
        <w:t>-</w:t>
      </w:r>
      <w:r w:rsidRPr="004B7216">
        <w:rPr>
          <w:spacing w:val="-15"/>
        </w:rPr>
        <w:t xml:space="preserve"> </w:t>
      </w:r>
      <w:r w:rsidRPr="004B7216">
        <w:rPr>
          <w:spacing w:val="-7"/>
        </w:rPr>
        <w:t xml:space="preserve">dotyczy </w:t>
      </w:r>
      <w:r w:rsidRPr="004B7216">
        <w:rPr>
          <w:spacing w:val="-8"/>
        </w:rPr>
        <w:t>sprzedawcy.</w:t>
      </w:r>
    </w:p>
    <w:p w14:paraId="5AB18088" w14:textId="2AF26739" w:rsidR="002870A3" w:rsidRPr="004B7216" w:rsidRDefault="002870A3">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Na wniosek URD, OSDn przedstawia aktualną listę sprzedawców, o której mowa w pkt. A.3.7. lit. a) lub b).</w:t>
      </w:r>
    </w:p>
    <w:p w14:paraId="6B0C1655" w14:textId="4F0B824D" w:rsidR="002870A3" w:rsidRPr="004B7216" w:rsidRDefault="002870A3" w:rsidP="002870A3">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4DBBB9FB" w14:textId="0A1001BB" w:rsidR="002870A3" w:rsidRPr="004B7216" w:rsidRDefault="002870A3">
      <w:pPr>
        <w:pStyle w:val="Akapitzlist"/>
        <w:widowControl w:val="0"/>
        <w:numPr>
          <w:ilvl w:val="0"/>
          <w:numId w:val="167"/>
        </w:numPr>
        <w:tabs>
          <w:tab w:val="left" w:pos="1452"/>
          <w:tab w:val="left" w:pos="1453"/>
        </w:tabs>
        <w:autoSpaceDE w:val="0"/>
        <w:autoSpaceDN w:val="0"/>
        <w:spacing w:before="90" w:after="0" w:line="240" w:lineRule="auto"/>
        <w:contextualSpacing w:val="0"/>
        <w:jc w:val="both"/>
        <w:outlineLvl w:val="0"/>
        <w:rPr>
          <w:b/>
          <w:bCs/>
        </w:rPr>
      </w:pPr>
      <w:bookmarkStart w:id="70" w:name="_Toc230862548"/>
      <w:r w:rsidRPr="004B7216">
        <w:rPr>
          <w:b/>
          <w:sz w:val="26"/>
        </w:rPr>
        <w:t xml:space="preserve">ZASADY BILANSOWANIA HANDLOWEGO W OBSZARZE </w:t>
      </w:r>
      <w:r w:rsidRPr="004B7216">
        <w:rPr>
          <w:b/>
          <w:spacing w:val="-3"/>
          <w:sz w:val="26"/>
        </w:rPr>
        <w:t xml:space="preserve">RYNKU </w:t>
      </w:r>
      <w:r w:rsidRPr="004B7216">
        <w:rPr>
          <w:b/>
          <w:sz w:val="26"/>
        </w:rPr>
        <w:t>DETALICZNEGO</w:t>
      </w:r>
      <w:bookmarkEnd w:id="70"/>
    </w:p>
    <w:p w14:paraId="13FA0984" w14:textId="2603B10D" w:rsidR="002870A3" w:rsidRPr="004B7216" w:rsidRDefault="002870A3" w:rsidP="002870A3">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1D75AAC7" w14:textId="1CBD7C32" w:rsidR="002870A3" w:rsidRPr="004B7216" w:rsidRDefault="002870A3">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Procedura ustanawiania i zmiany POB</w:t>
      </w:r>
      <w:r w:rsidRPr="004B7216">
        <w:rPr>
          <w:sz w:val="16"/>
        </w:rPr>
        <w:t xml:space="preserve">Z </w:t>
      </w:r>
      <w:r w:rsidRPr="004B7216">
        <w:rPr>
          <w:position w:val="2"/>
        </w:rPr>
        <w:t xml:space="preserve">przebiega zgodnie z zapisami IRiESD oraz </w:t>
      </w:r>
      <w:r w:rsidRPr="004B7216">
        <w:t>WDB.</w:t>
      </w:r>
    </w:p>
    <w:p w14:paraId="55F128FC" w14:textId="7A7B92F4" w:rsidR="00DD6B38" w:rsidRPr="004B7216" w:rsidRDefault="00DD6B38" w:rsidP="00DD6B38">
      <w:pPr>
        <w:pStyle w:val="Akapitzlist"/>
        <w:widowControl w:val="0"/>
        <w:tabs>
          <w:tab w:val="left" w:pos="1452"/>
          <w:tab w:val="left" w:pos="1453"/>
        </w:tabs>
        <w:autoSpaceDE w:val="0"/>
        <w:autoSpaceDN w:val="0"/>
        <w:spacing w:before="90" w:after="0" w:line="240" w:lineRule="auto"/>
        <w:ind w:left="1729"/>
        <w:contextualSpacing w:val="0"/>
        <w:jc w:val="both"/>
        <w:rPr>
          <w:position w:val="2"/>
        </w:rPr>
      </w:pPr>
      <w:r w:rsidRPr="004B7216">
        <w:rPr>
          <w:position w:val="2"/>
        </w:rPr>
        <w:t>POB</w:t>
      </w:r>
      <w:r w:rsidRPr="004B7216">
        <w:rPr>
          <w:sz w:val="16"/>
        </w:rPr>
        <w:t xml:space="preserve">Z </w:t>
      </w:r>
      <w:r w:rsidRPr="004B7216">
        <w:rPr>
          <w:position w:val="2"/>
        </w:rPr>
        <w:t>jest ustanawiany przez:</w:t>
      </w:r>
    </w:p>
    <w:p w14:paraId="6481C853" w14:textId="0DC46D3C" w:rsidR="00DD6B38" w:rsidRPr="004B7216" w:rsidRDefault="00DD6B38">
      <w:pPr>
        <w:pStyle w:val="Akapitzlist"/>
        <w:widowControl w:val="0"/>
        <w:numPr>
          <w:ilvl w:val="0"/>
          <w:numId w:val="256"/>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Sprzedawcę,</w:t>
      </w:r>
      <w:r w:rsidRPr="004B7216">
        <w:rPr>
          <w:position w:val="2"/>
        </w:rPr>
        <w:tab/>
        <w:t>który</w:t>
      </w:r>
      <w:r w:rsidRPr="004B7216">
        <w:rPr>
          <w:position w:val="2"/>
        </w:rPr>
        <w:tab/>
        <w:t>zamierza</w:t>
      </w:r>
      <w:r w:rsidRPr="004B7216">
        <w:rPr>
          <w:position w:val="2"/>
        </w:rPr>
        <w:tab/>
        <w:t>sprzedawać</w:t>
      </w:r>
      <w:r w:rsidRPr="004B7216">
        <w:rPr>
          <w:position w:val="2"/>
        </w:rPr>
        <w:tab/>
        <w:t>energię elektryczną</w:t>
      </w:r>
      <w:r w:rsidRPr="004B7216">
        <w:rPr>
          <w:position w:val="2"/>
        </w:rPr>
        <w:tab/>
      </w:r>
      <w:r w:rsidRPr="004B7216">
        <w:rPr>
          <w:spacing w:val="-3"/>
          <w:position w:val="2"/>
        </w:rPr>
        <w:t>URD</w:t>
      </w:r>
      <w:r w:rsidRPr="004B7216">
        <w:rPr>
          <w:spacing w:val="-3"/>
          <w:sz w:val="16"/>
        </w:rPr>
        <w:t>O</w:t>
      </w:r>
      <w:r w:rsidRPr="004B7216">
        <w:rPr>
          <w:spacing w:val="-3"/>
          <w:position w:val="2"/>
        </w:rPr>
        <w:t>,</w:t>
      </w:r>
      <w:r w:rsidRPr="004B7216">
        <w:rPr>
          <w:spacing w:val="-3"/>
        </w:rPr>
        <w:t xml:space="preserve"> </w:t>
      </w:r>
      <w:r w:rsidRPr="004B7216">
        <w:t>przyłączonemu do sieci dystrybucyjnej OSDn,</w:t>
      </w:r>
    </w:p>
    <w:p w14:paraId="4B8EDF87" w14:textId="4615C032" w:rsidR="00DD6B38" w:rsidRPr="004B7216" w:rsidRDefault="00DD6B38">
      <w:pPr>
        <w:pStyle w:val="Akapitzlist"/>
        <w:widowControl w:val="0"/>
        <w:numPr>
          <w:ilvl w:val="0"/>
          <w:numId w:val="256"/>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URD</w:t>
      </w:r>
      <w:r w:rsidRPr="004B7216">
        <w:rPr>
          <w:sz w:val="16"/>
        </w:rPr>
        <w:t>W</w:t>
      </w:r>
      <w:r w:rsidRPr="004B7216">
        <w:rPr>
          <w:position w:val="2"/>
        </w:rPr>
        <w:t>, przyłączonego do sieci dystrybucyjnej OSDn,</w:t>
      </w:r>
    </w:p>
    <w:p w14:paraId="6382AB42" w14:textId="26F0E655" w:rsidR="00DD6B38" w:rsidRPr="004B7216" w:rsidRDefault="00DD6B38">
      <w:pPr>
        <w:pStyle w:val="Akapitzlist"/>
        <w:widowControl w:val="0"/>
        <w:numPr>
          <w:ilvl w:val="0"/>
          <w:numId w:val="256"/>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URD</w:t>
      </w:r>
      <w:r w:rsidRPr="004B7216">
        <w:rPr>
          <w:sz w:val="16"/>
        </w:rPr>
        <w:t xml:space="preserve">ME  </w:t>
      </w:r>
      <w:r w:rsidRPr="004B7216">
        <w:rPr>
          <w:position w:val="2"/>
        </w:rPr>
        <w:t>przyłączonego do sieci dystrybucyjnej OSDn.</w:t>
      </w:r>
    </w:p>
    <w:p w14:paraId="3F9D0DC0" w14:textId="15E31599" w:rsidR="00DD6B38" w:rsidRPr="004B7216" w:rsidRDefault="00DD6B38" w:rsidP="00DD6B38">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rPr>
          <w:position w:val="2"/>
        </w:rPr>
        <w:t>W</w:t>
      </w:r>
      <w:r w:rsidRPr="004B7216">
        <w:rPr>
          <w:spacing w:val="-13"/>
          <w:position w:val="2"/>
        </w:rPr>
        <w:t xml:space="preserve"> </w:t>
      </w:r>
      <w:r w:rsidRPr="004B7216">
        <w:rPr>
          <w:position w:val="2"/>
        </w:rPr>
        <w:t>przypadku</w:t>
      </w:r>
      <w:r w:rsidRPr="004B7216">
        <w:rPr>
          <w:spacing w:val="-10"/>
          <w:position w:val="2"/>
        </w:rPr>
        <w:t xml:space="preserve"> </w:t>
      </w:r>
      <w:r w:rsidRPr="004B7216">
        <w:rPr>
          <w:position w:val="2"/>
        </w:rPr>
        <w:t>URDo,</w:t>
      </w:r>
      <w:r w:rsidRPr="004B7216">
        <w:rPr>
          <w:spacing w:val="-11"/>
          <w:position w:val="2"/>
        </w:rPr>
        <w:t xml:space="preserve"> </w:t>
      </w:r>
      <w:r w:rsidRPr="004B7216">
        <w:rPr>
          <w:position w:val="2"/>
        </w:rPr>
        <w:t>POB</w:t>
      </w:r>
      <w:r w:rsidRPr="004B7216">
        <w:rPr>
          <w:sz w:val="16"/>
        </w:rPr>
        <w:t>Z</w:t>
      </w:r>
      <w:r w:rsidRPr="004B7216">
        <w:rPr>
          <w:spacing w:val="8"/>
          <w:sz w:val="16"/>
        </w:rPr>
        <w:t xml:space="preserve"> </w:t>
      </w:r>
      <w:r w:rsidRPr="004B7216">
        <w:rPr>
          <w:position w:val="2"/>
        </w:rPr>
        <w:t>jest</w:t>
      </w:r>
      <w:r w:rsidRPr="004B7216">
        <w:rPr>
          <w:spacing w:val="-11"/>
          <w:position w:val="2"/>
        </w:rPr>
        <w:t xml:space="preserve"> </w:t>
      </w:r>
      <w:r w:rsidRPr="004B7216">
        <w:rPr>
          <w:position w:val="2"/>
        </w:rPr>
        <w:t>wskazywany</w:t>
      </w:r>
      <w:r w:rsidRPr="004B7216">
        <w:rPr>
          <w:spacing w:val="-12"/>
          <w:position w:val="2"/>
        </w:rPr>
        <w:t xml:space="preserve"> </w:t>
      </w:r>
      <w:r w:rsidRPr="004B7216">
        <w:rPr>
          <w:position w:val="2"/>
        </w:rPr>
        <w:t>przez</w:t>
      </w:r>
      <w:r w:rsidRPr="004B7216">
        <w:rPr>
          <w:spacing w:val="-12"/>
          <w:position w:val="2"/>
        </w:rPr>
        <w:t xml:space="preserve"> </w:t>
      </w:r>
      <w:r w:rsidRPr="004B7216">
        <w:rPr>
          <w:position w:val="2"/>
        </w:rPr>
        <w:t>sprzedawcę,</w:t>
      </w:r>
      <w:r w:rsidRPr="004B7216">
        <w:rPr>
          <w:spacing w:val="-12"/>
          <w:position w:val="2"/>
        </w:rPr>
        <w:t xml:space="preserve"> </w:t>
      </w:r>
      <w:r w:rsidRPr="004B7216">
        <w:rPr>
          <w:position w:val="2"/>
        </w:rPr>
        <w:t>który</w:t>
      </w:r>
      <w:r w:rsidRPr="004B7216">
        <w:rPr>
          <w:spacing w:val="-11"/>
          <w:position w:val="2"/>
        </w:rPr>
        <w:t xml:space="preserve"> </w:t>
      </w:r>
      <w:r w:rsidRPr="004B7216">
        <w:rPr>
          <w:position w:val="2"/>
        </w:rPr>
        <w:t>zawarł</w:t>
      </w:r>
      <w:r w:rsidRPr="004B7216">
        <w:rPr>
          <w:spacing w:val="-12"/>
          <w:position w:val="2"/>
        </w:rPr>
        <w:t xml:space="preserve"> </w:t>
      </w:r>
      <w:r w:rsidRPr="004B7216">
        <w:rPr>
          <w:position w:val="2"/>
        </w:rPr>
        <w:t>z</w:t>
      </w:r>
      <w:r w:rsidRPr="004B7216">
        <w:rPr>
          <w:spacing w:val="-12"/>
          <w:position w:val="2"/>
        </w:rPr>
        <w:t xml:space="preserve"> </w:t>
      </w:r>
      <w:r w:rsidRPr="004B7216">
        <w:rPr>
          <w:position w:val="2"/>
        </w:rPr>
        <w:t xml:space="preserve">tym </w:t>
      </w:r>
      <w:r w:rsidRPr="004B7216">
        <w:t>URDo umowę sprzedaży albo umowę</w:t>
      </w:r>
      <w:r w:rsidRPr="004B7216">
        <w:rPr>
          <w:spacing w:val="-5"/>
        </w:rPr>
        <w:t xml:space="preserve"> </w:t>
      </w:r>
      <w:r w:rsidRPr="004B7216">
        <w:t>kompleksową.</w:t>
      </w:r>
    </w:p>
    <w:p w14:paraId="2D765D00" w14:textId="32B21A9E" w:rsidR="00DD6B38" w:rsidRPr="004B7216" w:rsidRDefault="00DD6B38">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Proces ustanawiania i zmiany POB</w:t>
      </w:r>
      <w:r w:rsidRPr="004B7216">
        <w:rPr>
          <w:sz w:val="16"/>
        </w:rPr>
        <w:t xml:space="preserve">Z </w:t>
      </w:r>
      <w:r w:rsidRPr="004B7216">
        <w:rPr>
          <w:position w:val="2"/>
        </w:rPr>
        <w:t>przez sprzedawcę, URDw lub URD</w:t>
      </w:r>
      <w:r w:rsidRPr="004B7216">
        <w:rPr>
          <w:sz w:val="16"/>
        </w:rPr>
        <w:t>ME</w:t>
      </w:r>
      <w:r w:rsidRPr="004B7216">
        <w:rPr>
          <w:position w:val="2"/>
        </w:rPr>
        <w:t xml:space="preserve">, jest </w:t>
      </w:r>
      <w:r w:rsidRPr="004B7216">
        <w:t>realizowany według następującej procedury:</w:t>
      </w:r>
    </w:p>
    <w:p w14:paraId="7588C057" w14:textId="68B395F5" w:rsidR="00DD6B38" w:rsidRPr="004B7216" w:rsidRDefault="00DD6B38">
      <w:pPr>
        <w:pStyle w:val="Akapitzlist"/>
        <w:widowControl w:val="0"/>
        <w:numPr>
          <w:ilvl w:val="0"/>
          <w:numId w:val="257"/>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sprzedawca, URDw, URD</w:t>
      </w:r>
      <w:r w:rsidRPr="004B7216">
        <w:rPr>
          <w:sz w:val="16"/>
        </w:rPr>
        <w:t xml:space="preserve">ME </w:t>
      </w:r>
      <w:r w:rsidRPr="004B7216">
        <w:rPr>
          <w:position w:val="2"/>
        </w:rPr>
        <w:t>lub nowy POB</w:t>
      </w:r>
      <w:r w:rsidRPr="004B7216">
        <w:rPr>
          <w:sz w:val="16"/>
        </w:rPr>
        <w:t xml:space="preserve">Z </w:t>
      </w:r>
      <w:r w:rsidRPr="004B7216">
        <w:rPr>
          <w:position w:val="2"/>
        </w:rPr>
        <w:t>powiadamia OSDn</w:t>
      </w:r>
      <w:r w:rsidRPr="004B7216">
        <w:t>, na formularzu zgodnym z wzorem zamieszczonym na stronie</w:t>
      </w:r>
      <w:r w:rsidRPr="004B7216">
        <w:rPr>
          <w:position w:val="2"/>
        </w:rPr>
        <w:t xml:space="preserve"> internetowej OSDn, o ustanowieniu lub zmianie POB</w:t>
      </w:r>
      <w:r w:rsidRPr="004B7216">
        <w:rPr>
          <w:sz w:val="16"/>
        </w:rPr>
        <w:t>Z</w:t>
      </w:r>
      <w:r w:rsidRPr="004B7216">
        <w:rPr>
          <w:position w:val="2"/>
        </w:rPr>
        <w:t>; formularz ten powinien  zostać podpisany  zarówno  przez nowego  POB</w:t>
      </w:r>
      <w:r w:rsidRPr="004B7216">
        <w:rPr>
          <w:sz w:val="16"/>
        </w:rPr>
        <w:t xml:space="preserve">Z  </w:t>
      </w:r>
      <w:r w:rsidRPr="004B7216">
        <w:rPr>
          <w:position w:val="2"/>
        </w:rPr>
        <w:t>jak i sprzedawcę, URDw lub</w:t>
      </w:r>
      <w:r w:rsidRPr="004B7216">
        <w:rPr>
          <w:spacing w:val="-1"/>
          <w:position w:val="2"/>
        </w:rPr>
        <w:t xml:space="preserve"> </w:t>
      </w:r>
      <w:r w:rsidRPr="004B7216">
        <w:rPr>
          <w:position w:val="2"/>
        </w:rPr>
        <w:t>URD</w:t>
      </w:r>
      <w:r w:rsidRPr="004B7216">
        <w:rPr>
          <w:sz w:val="16"/>
        </w:rPr>
        <w:t>ME</w:t>
      </w:r>
      <w:r w:rsidRPr="004B7216">
        <w:rPr>
          <w:position w:val="2"/>
        </w:rPr>
        <w:t>,</w:t>
      </w:r>
    </w:p>
    <w:p w14:paraId="257FF370" w14:textId="38AAD299" w:rsidR="00DD6B38" w:rsidRPr="004B7216" w:rsidRDefault="00DD6B38">
      <w:pPr>
        <w:pStyle w:val="Akapitzlist"/>
        <w:widowControl w:val="0"/>
        <w:numPr>
          <w:ilvl w:val="0"/>
          <w:numId w:val="257"/>
        </w:numPr>
        <w:tabs>
          <w:tab w:val="left" w:pos="1452"/>
          <w:tab w:val="left" w:pos="1453"/>
        </w:tabs>
        <w:autoSpaceDE w:val="0"/>
        <w:autoSpaceDN w:val="0"/>
        <w:spacing w:before="90" w:after="0" w:line="240" w:lineRule="auto"/>
        <w:ind w:left="2058" w:hanging="357"/>
        <w:contextualSpacing w:val="0"/>
        <w:jc w:val="both"/>
        <w:rPr>
          <w:b/>
          <w:bCs/>
        </w:rPr>
      </w:pPr>
      <w:r w:rsidRPr="004B7216">
        <w:t>OSDn dokonuje weryfikacji poprawności otrzymanego powiadomienia w ciągu 5 dni roboczych od jego otrzymania, pod względem poprawności i zgodności z IRiESD oraz zawartymi umowami</w:t>
      </w:r>
      <w:r w:rsidRPr="004B7216">
        <w:rPr>
          <w:spacing w:val="-4"/>
        </w:rPr>
        <w:t xml:space="preserve"> </w:t>
      </w:r>
      <w:r w:rsidRPr="004B7216">
        <w:t>dystrybucji,</w:t>
      </w:r>
    </w:p>
    <w:p w14:paraId="61BA4FB1" w14:textId="439016BD" w:rsidR="00DD6B38" w:rsidRPr="004B7216" w:rsidRDefault="00DD6B38">
      <w:pPr>
        <w:pStyle w:val="Akapitzlist"/>
        <w:widowControl w:val="0"/>
        <w:numPr>
          <w:ilvl w:val="0"/>
          <w:numId w:val="257"/>
        </w:numPr>
        <w:tabs>
          <w:tab w:val="left" w:pos="1452"/>
          <w:tab w:val="left" w:pos="1453"/>
        </w:tabs>
        <w:autoSpaceDE w:val="0"/>
        <w:autoSpaceDN w:val="0"/>
        <w:spacing w:before="90" w:after="0" w:line="240" w:lineRule="auto"/>
        <w:ind w:left="2058" w:hanging="357"/>
        <w:contextualSpacing w:val="0"/>
        <w:jc w:val="both"/>
        <w:rPr>
          <w:b/>
          <w:bCs/>
        </w:rPr>
      </w:pPr>
      <w:r w:rsidRPr="004B7216">
        <w:t>OSDn, w przypadku pozytywnej</w:t>
      </w:r>
      <w:r w:rsidRPr="004B7216">
        <w:rPr>
          <w:spacing w:val="1"/>
        </w:rPr>
        <w:t xml:space="preserve"> </w:t>
      </w:r>
      <w:r w:rsidRPr="004B7216">
        <w:t>weryfikacji:</w:t>
      </w:r>
    </w:p>
    <w:p w14:paraId="39828E5E" w14:textId="2C86EB4D" w:rsidR="00DD6B38" w:rsidRPr="004B7216" w:rsidRDefault="00DD6B38">
      <w:pPr>
        <w:pStyle w:val="Akapitzlist"/>
        <w:widowControl w:val="0"/>
        <w:numPr>
          <w:ilvl w:val="1"/>
          <w:numId w:val="257"/>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niezwłocznie informuje dotychczasowego POB</w:t>
      </w:r>
      <w:r w:rsidRPr="004B7216">
        <w:rPr>
          <w:sz w:val="16"/>
        </w:rPr>
        <w:t xml:space="preserve">Z </w:t>
      </w:r>
      <w:r w:rsidRPr="004B7216">
        <w:rPr>
          <w:position w:val="2"/>
        </w:rPr>
        <w:t>o dacie, w której przestaje pełnić funkcję POB</w:t>
      </w:r>
      <w:r w:rsidRPr="004B7216">
        <w:rPr>
          <w:sz w:val="16"/>
        </w:rPr>
        <w:t xml:space="preserve">Z </w:t>
      </w:r>
      <w:r w:rsidRPr="004B7216">
        <w:rPr>
          <w:position w:val="2"/>
        </w:rPr>
        <w:t>oraz dokonuje aktualizacji stosownych postanowień umowy dystrybucji z tym POB</w:t>
      </w:r>
      <w:r w:rsidRPr="004B7216">
        <w:rPr>
          <w:sz w:val="16"/>
        </w:rPr>
        <w:t>Z</w:t>
      </w:r>
      <w:r w:rsidRPr="004B7216">
        <w:rPr>
          <w:position w:val="2"/>
        </w:rPr>
        <w:t>– w przypadku zmiany</w:t>
      </w:r>
      <w:r w:rsidRPr="004B7216">
        <w:rPr>
          <w:spacing w:val="-2"/>
          <w:position w:val="2"/>
        </w:rPr>
        <w:t xml:space="preserve"> </w:t>
      </w:r>
      <w:r w:rsidRPr="004B7216">
        <w:rPr>
          <w:position w:val="2"/>
        </w:rPr>
        <w:t>POB</w:t>
      </w:r>
      <w:r w:rsidRPr="004B7216">
        <w:rPr>
          <w:sz w:val="16"/>
        </w:rPr>
        <w:t>Z</w:t>
      </w:r>
      <w:r w:rsidRPr="004B7216">
        <w:rPr>
          <w:position w:val="2"/>
        </w:rPr>
        <w:t>,</w:t>
      </w:r>
    </w:p>
    <w:p w14:paraId="06611C45" w14:textId="56864620" w:rsidR="00DD6B38" w:rsidRPr="004B7216" w:rsidRDefault="00DD6B38">
      <w:pPr>
        <w:pStyle w:val="Akapitzlist"/>
        <w:widowControl w:val="0"/>
        <w:numPr>
          <w:ilvl w:val="1"/>
          <w:numId w:val="257"/>
        </w:numPr>
        <w:tabs>
          <w:tab w:val="left" w:pos="1452"/>
          <w:tab w:val="left" w:pos="1453"/>
        </w:tabs>
        <w:autoSpaceDE w:val="0"/>
        <w:autoSpaceDN w:val="0"/>
        <w:spacing w:before="90" w:after="0" w:line="240" w:lineRule="auto"/>
        <w:ind w:left="2342" w:hanging="357"/>
        <w:contextualSpacing w:val="0"/>
        <w:jc w:val="both"/>
        <w:rPr>
          <w:b/>
          <w:bCs/>
        </w:rPr>
      </w:pPr>
      <w:r w:rsidRPr="004B7216">
        <w:rPr>
          <w:position w:val="2"/>
        </w:rPr>
        <w:t>niezwłocznie informuje sprzedawcę, URDw lub URD</w:t>
      </w:r>
      <w:r w:rsidRPr="004B7216">
        <w:rPr>
          <w:sz w:val="16"/>
        </w:rPr>
        <w:t xml:space="preserve">ME </w:t>
      </w:r>
      <w:r w:rsidRPr="004B7216">
        <w:rPr>
          <w:position w:val="2"/>
        </w:rPr>
        <w:t>oraz nowego POB</w:t>
      </w:r>
      <w:r w:rsidRPr="004B7216">
        <w:rPr>
          <w:sz w:val="16"/>
        </w:rPr>
        <w:t xml:space="preserve">Z </w:t>
      </w:r>
      <w:r w:rsidRPr="004B7216">
        <w:rPr>
          <w:position w:val="2"/>
        </w:rPr>
        <w:t>o dacie, w której następuje ustanowienie lub zmiana</w:t>
      </w:r>
      <w:r w:rsidRPr="004B7216">
        <w:rPr>
          <w:spacing w:val="-26"/>
          <w:position w:val="2"/>
        </w:rPr>
        <w:t xml:space="preserve"> </w:t>
      </w:r>
      <w:r w:rsidRPr="004B7216">
        <w:rPr>
          <w:position w:val="2"/>
        </w:rPr>
        <w:t>POB</w:t>
      </w:r>
      <w:r w:rsidRPr="004B7216">
        <w:rPr>
          <w:sz w:val="16"/>
        </w:rPr>
        <w:t>Z</w:t>
      </w:r>
      <w:r w:rsidRPr="004B7216">
        <w:rPr>
          <w:position w:val="2"/>
        </w:rPr>
        <w:t>,</w:t>
      </w:r>
    </w:p>
    <w:p w14:paraId="33894212" w14:textId="3DEBEA0E" w:rsidR="00DD6B38" w:rsidRPr="004B7216" w:rsidRDefault="00DD6B38">
      <w:pPr>
        <w:pStyle w:val="Akapitzlist"/>
        <w:widowControl w:val="0"/>
        <w:numPr>
          <w:ilvl w:val="1"/>
          <w:numId w:val="257"/>
        </w:numPr>
        <w:tabs>
          <w:tab w:val="left" w:pos="1452"/>
          <w:tab w:val="left" w:pos="1453"/>
        </w:tabs>
        <w:autoSpaceDE w:val="0"/>
        <w:autoSpaceDN w:val="0"/>
        <w:spacing w:before="90" w:after="0" w:line="240" w:lineRule="auto"/>
        <w:ind w:left="2342" w:hanging="357"/>
        <w:contextualSpacing w:val="0"/>
        <w:jc w:val="both"/>
        <w:rPr>
          <w:b/>
          <w:bCs/>
        </w:rPr>
      </w:pPr>
      <w:r w:rsidRPr="004B7216">
        <w:t>przyporządkowuje w swoich systemach informatycznych obsługi rynku</w:t>
      </w:r>
      <w:r w:rsidRPr="004B7216">
        <w:rPr>
          <w:position w:val="2"/>
        </w:rPr>
        <w:t xml:space="preserve"> energii</w:t>
      </w:r>
      <w:r w:rsidRPr="004B7216">
        <w:rPr>
          <w:spacing w:val="14"/>
          <w:position w:val="2"/>
        </w:rPr>
        <w:t xml:space="preserve"> </w:t>
      </w:r>
      <w:r w:rsidRPr="004B7216">
        <w:rPr>
          <w:position w:val="2"/>
        </w:rPr>
        <w:t>PPE</w:t>
      </w:r>
      <w:r w:rsidRPr="004B7216">
        <w:rPr>
          <w:spacing w:val="15"/>
          <w:position w:val="2"/>
        </w:rPr>
        <w:t xml:space="preserve"> </w:t>
      </w:r>
      <w:r w:rsidRPr="004B7216">
        <w:rPr>
          <w:position w:val="2"/>
        </w:rPr>
        <w:t>URD</w:t>
      </w:r>
      <w:r w:rsidRPr="004B7216">
        <w:rPr>
          <w:sz w:val="16"/>
        </w:rPr>
        <w:t>O</w:t>
      </w:r>
      <w:r w:rsidRPr="004B7216">
        <w:rPr>
          <w:spacing w:val="33"/>
          <w:sz w:val="16"/>
        </w:rPr>
        <w:t xml:space="preserve"> </w:t>
      </w:r>
      <w:r w:rsidRPr="004B7216">
        <w:rPr>
          <w:position w:val="2"/>
        </w:rPr>
        <w:t>posiadających</w:t>
      </w:r>
      <w:r w:rsidRPr="004B7216">
        <w:rPr>
          <w:spacing w:val="15"/>
          <w:position w:val="2"/>
        </w:rPr>
        <w:t xml:space="preserve"> </w:t>
      </w:r>
      <w:r w:rsidRPr="004B7216">
        <w:rPr>
          <w:position w:val="2"/>
        </w:rPr>
        <w:t>umowę</w:t>
      </w:r>
      <w:r w:rsidRPr="004B7216">
        <w:rPr>
          <w:spacing w:val="13"/>
          <w:position w:val="2"/>
        </w:rPr>
        <w:t xml:space="preserve"> </w:t>
      </w:r>
      <w:r w:rsidRPr="004B7216">
        <w:rPr>
          <w:position w:val="2"/>
        </w:rPr>
        <w:t>sprzedaży</w:t>
      </w:r>
      <w:r w:rsidRPr="004B7216">
        <w:rPr>
          <w:spacing w:val="18"/>
          <w:position w:val="2"/>
        </w:rPr>
        <w:t xml:space="preserve"> </w:t>
      </w:r>
      <w:r w:rsidRPr="004B7216">
        <w:rPr>
          <w:position w:val="2"/>
        </w:rPr>
        <w:t>albo</w:t>
      </w:r>
      <w:r w:rsidRPr="004B7216">
        <w:rPr>
          <w:spacing w:val="15"/>
          <w:position w:val="2"/>
        </w:rPr>
        <w:t xml:space="preserve"> </w:t>
      </w:r>
      <w:r w:rsidRPr="004B7216">
        <w:rPr>
          <w:position w:val="2"/>
        </w:rPr>
        <w:t>umowę kompleksową ze sprzedawcą lub miejsca dostarczania URD</w:t>
      </w:r>
      <w:r w:rsidRPr="004B7216">
        <w:rPr>
          <w:sz w:val="16"/>
        </w:rPr>
        <w:t xml:space="preserve">W </w:t>
      </w:r>
      <w:r w:rsidRPr="004B7216">
        <w:rPr>
          <w:position w:val="2"/>
        </w:rPr>
        <w:t>oraz URD</w:t>
      </w:r>
      <w:r w:rsidRPr="004B7216">
        <w:rPr>
          <w:sz w:val="16"/>
        </w:rPr>
        <w:t xml:space="preserve">ME </w:t>
      </w:r>
      <w:r w:rsidRPr="004B7216">
        <w:rPr>
          <w:position w:val="2"/>
        </w:rPr>
        <w:t>do MB nowego POB</w:t>
      </w:r>
      <w:r w:rsidRPr="004B7216">
        <w:rPr>
          <w:sz w:val="16"/>
        </w:rPr>
        <w:t>Z</w:t>
      </w:r>
      <w:r w:rsidRPr="004B7216">
        <w:rPr>
          <w:position w:val="2"/>
        </w:rPr>
        <w:t>,</w:t>
      </w:r>
    </w:p>
    <w:p w14:paraId="7F7EEB51" w14:textId="6D056686" w:rsidR="00DD6B38" w:rsidRPr="004B7216" w:rsidRDefault="00DD6B38">
      <w:pPr>
        <w:pStyle w:val="Akapitzlist"/>
        <w:widowControl w:val="0"/>
        <w:numPr>
          <w:ilvl w:val="0"/>
          <w:numId w:val="257"/>
        </w:numPr>
        <w:tabs>
          <w:tab w:val="left" w:pos="1452"/>
          <w:tab w:val="left" w:pos="1453"/>
        </w:tabs>
        <w:autoSpaceDE w:val="0"/>
        <w:autoSpaceDN w:val="0"/>
        <w:spacing w:before="90" w:after="0" w:line="240" w:lineRule="auto"/>
        <w:ind w:left="2058" w:hanging="357"/>
        <w:contextualSpacing w:val="0"/>
        <w:jc w:val="both"/>
        <w:rPr>
          <w:b/>
          <w:bCs/>
        </w:rPr>
      </w:pPr>
      <w:r w:rsidRPr="004B7216">
        <w:t>OSDn, w przypadku negatywnej weryfikacji powiadomienia,</w:t>
      </w:r>
      <w:r w:rsidRPr="004B7216">
        <w:rPr>
          <w:position w:val="2"/>
        </w:rPr>
        <w:t xml:space="preserve"> o którym </w:t>
      </w:r>
      <w:r w:rsidRPr="004B7216">
        <w:rPr>
          <w:position w:val="2"/>
        </w:rPr>
        <w:lastRenderedPageBreak/>
        <w:t>mowa w ppkt 1), informuje niezwłocznie nowego POB</w:t>
      </w:r>
      <w:r w:rsidRPr="004B7216">
        <w:rPr>
          <w:sz w:val="16"/>
        </w:rPr>
        <w:t xml:space="preserve">Z </w:t>
      </w:r>
      <w:r w:rsidRPr="004B7216">
        <w:rPr>
          <w:position w:val="2"/>
        </w:rPr>
        <w:t>oraz sprzedawcę, URDw lub URD</w:t>
      </w:r>
      <w:r w:rsidRPr="004B7216">
        <w:rPr>
          <w:sz w:val="16"/>
        </w:rPr>
        <w:t xml:space="preserve">ME </w:t>
      </w:r>
      <w:r w:rsidRPr="004B7216">
        <w:rPr>
          <w:position w:val="2"/>
        </w:rPr>
        <w:t>o przyczynach negatywnej</w:t>
      </w:r>
      <w:r w:rsidRPr="004B7216">
        <w:rPr>
          <w:spacing w:val="-23"/>
          <w:position w:val="2"/>
        </w:rPr>
        <w:t xml:space="preserve"> </w:t>
      </w:r>
      <w:r w:rsidRPr="004B7216">
        <w:rPr>
          <w:position w:val="2"/>
        </w:rPr>
        <w:t>weryfikacji.</w:t>
      </w:r>
    </w:p>
    <w:p w14:paraId="40AB589A" w14:textId="2F74A86E" w:rsidR="00DD6B38" w:rsidRPr="004B7216" w:rsidRDefault="00DD6B38" w:rsidP="00DD6B38">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Powiadomienie, o którym mowa w ppkt 1) powinno być wysłane w formie elektronicznej na dedykowany adres poczty elektronicznej OSDn lub zrealizowane poprzez dedykowany system informatyczny OSDn, o ile system ten umożliwia dokonywanie takich powiadomień. OSDn dopuszcza przekazanie powiadomienia w postaci papierowej.</w:t>
      </w:r>
    </w:p>
    <w:p w14:paraId="1E4EF3FE" w14:textId="6223461B" w:rsidR="00DD6B38" w:rsidRPr="004B7216" w:rsidRDefault="00DD6B38">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Ustanowienie</w:t>
      </w:r>
      <w:r w:rsidRPr="004B7216">
        <w:rPr>
          <w:spacing w:val="-8"/>
          <w:position w:val="2"/>
        </w:rPr>
        <w:t xml:space="preserve"> </w:t>
      </w:r>
      <w:r w:rsidRPr="004B7216">
        <w:rPr>
          <w:position w:val="2"/>
        </w:rPr>
        <w:t>lub</w:t>
      </w:r>
      <w:r w:rsidRPr="004B7216">
        <w:rPr>
          <w:spacing w:val="-3"/>
          <w:position w:val="2"/>
        </w:rPr>
        <w:t xml:space="preserve"> </w:t>
      </w:r>
      <w:r w:rsidRPr="004B7216">
        <w:rPr>
          <w:position w:val="2"/>
        </w:rPr>
        <w:t>zmiana</w:t>
      </w:r>
      <w:r w:rsidRPr="004B7216">
        <w:rPr>
          <w:spacing w:val="-5"/>
          <w:position w:val="2"/>
        </w:rPr>
        <w:t xml:space="preserve"> </w:t>
      </w:r>
      <w:r w:rsidRPr="004B7216">
        <w:rPr>
          <w:position w:val="2"/>
        </w:rPr>
        <w:t>POB</w:t>
      </w:r>
      <w:r w:rsidRPr="004B7216">
        <w:rPr>
          <w:sz w:val="16"/>
        </w:rPr>
        <w:t>Z</w:t>
      </w:r>
      <w:r w:rsidRPr="004B7216">
        <w:rPr>
          <w:spacing w:val="13"/>
          <w:sz w:val="16"/>
        </w:rPr>
        <w:t xml:space="preserve"> </w:t>
      </w:r>
      <w:r w:rsidRPr="004B7216">
        <w:rPr>
          <w:position w:val="2"/>
        </w:rPr>
        <w:t>następuje</w:t>
      </w:r>
      <w:r w:rsidRPr="004B7216">
        <w:rPr>
          <w:spacing w:val="-7"/>
          <w:position w:val="2"/>
        </w:rPr>
        <w:t xml:space="preserve"> </w:t>
      </w:r>
      <w:r w:rsidRPr="004B7216">
        <w:rPr>
          <w:position w:val="2"/>
        </w:rPr>
        <w:t>nie</w:t>
      </w:r>
      <w:r w:rsidRPr="004B7216">
        <w:rPr>
          <w:spacing w:val="-7"/>
          <w:position w:val="2"/>
        </w:rPr>
        <w:t xml:space="preserve"> </w:t>
      </w:r>
      <w:r w:rsidRPr="004B7216">
        <w:rPr>
          <w:position w:val="2"/>
        </w:rPr>
        <w:t>wcześniej</w:t>
      </w:r>
      <w:r w:rsidRPr="004B7216">
        <w:rPr>
          <w:spacing w:val="-6"/>
          <w:position w:val="2"/>
        </w:rPr>
        <w:t xml:space="preserve"> </w:t>
      </w:r>
      <w:r w:rsidRPr="004B7216">
        <w:rPr>
          <w:position w:val="2"/>
        </w:rPr>
        <w:t>niż</w:t>
      </w:r>
      <w:r w:rsidRPr="004B7216">
        <w:rPr>
          <w:spacing w:val="-8"/>
          <w:position w:val="2"/>
        </w:rPr>
        <w:t xml:space="preserve"> </w:t>
      </w:r>
      <w:r w:rsidRPr="004B7216">
        <w:rPr>
          <w:position w:val="2"/>
        </w:rPr>
        <w:t>po</w:t>
      </w:r>
      <w:r w:rsidRPr="004B7216">
        <w:rPr>
          <w:spacing w:val="-4"/>
          <w:position w:val="2"/>
        </w:rPr>
        <w:t xml:space="preserve"> </w:t>
      </w:r>
      <w:r w:rsidRPr="004B7216">
        <w:rPr>
          <w:position w:val="2"/>
        </w:rPr>
        <w:t>5</w:t>
      </w:r>
      <w:r w:rsidRPr="004B7216">
        <w:rPr>
          <w:spacing w:val="-6"/>
          <w:position w:val="2"/>
        </w:rPr>
        <w:t xml:space="preserve"> </w:t>
      </w:r>
      <w:r w:rsidRPr="004B7216">
        <w:rPr>
          <w:position w:val="2"/>
        </w:rPr>
        <w:t>dniach</w:t>
      </w:r>
      <w:r w:rsidRPr="004B7216">
        <w:rPr>
          <w:spacing w:val="-5"/>
          <w:position w:val="2"/>
        </w:rPr>
        <w:t xml:space="preserve"> </w:t>
      </w:r>
      <w:r w:rsidRPr="004B7216">
        <w:rPr>
          <w:position w:val="2"/>
        </w:rPr>
        <w:t xml:space="preserve">roboczych </w:t>
      </w:r>
      <w:r w:rsidRPr="004B7216">
        <w:t>od  daty   pozytywnej   weryfikacji   powiadomienia   określonego   w   pkt   E.2., z zastrzeżeniem pkt</w:t>
      </w:r>
      <w:r w:rsidRPr="004B7216">
        <w:rPr>
          <w:spacing w:val="-2"/>
        </w:rPr>
        <w:t xml:space="preserve"> </w:t>
      </w:r>
      <w:r w:rsidRPr="004B7216">
        <w:t>E.5.</w:t>
      </w:r>
    </w:p>
    <w:p w14:paraId="3F564A19" w14:textId="34AFAF40" w:rsidR="00DD6B38" w:rsidRPr="004B7216" w:rsidRDefault="00DD6B38" w:rsidP="00DD6B38">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rPr>
          <w:position w:val="2"/>
        </w:rPr>
        <w:t>Powyższe terminy nie dotyczą przypadku utraty POB</w:t>
      </w:r>
      <w:r w:rsidRPr="004B7216">
        <w:rPr>
          <w:sz w:val="16"/>
        </w:rPr>
        <w:t xml:space="preserve">Z </w:t>
      </w:r>
      <w:r w:rsidRPr="004B7216">
        <w:rPr>
          <w:position w:val="2"/>
        </w:rPr>
        <w:t>przez sprzedawcę, URDw lub URD</w:t>
      </w:r>
      <w:r w:rsidRPr="004B7216">
        <w:rPr>
          <w:sz w:val="16"/>
        </w:rPr>
        <w:t xml:space="preserve">ME </w:t>
      </w:r>
      <w:r w:rsidRPr="004B7216">
        <w:rPr>
          <w:position w:val="2"/>
        </w:rPr>
        <w:t>w związku z zaprzestaniem lub zawieszeniem działalności przez dotychczasowego POB</w:t>
      </w:r>
      <w:r w:rsidRPr="004B7216">
        <w:rPr>
          <w:sz w:val="16"/>
        </w:rPr>
        <w:t xml:space="preserve">Z </w:t>
      </w:r>
      <w:r w:rsidRPr="004B7216">
        <w:rPr>
          <w:position w:val="2"/>
        </w:rPr>
        <w:t>na RB, jeżeli sprzedawca, URDw lub URD</w:t>
      </w:r>
      <w:r w:rsidRPr="004B7216">
        <w:rPr>
          <w:sz w:val="16"/>
        </w:rPr>
        <w:t xml:space="preserve">ME </w:t>
      </w:r>
      <w:r w:rsidRPr="004B7216">
        <w:rPr>
          <w:position w:val="2"/>
        </w:rPr>
        <w:t xml:space="preserve">przekaże </w:t>
      </w:r>
      <w:r w:rsidRPr="004B7216">
        <w:t>OSDn powiadomienie, o którym mowa w pkt E.2. ppkt 1) przed terminem</w:t>
      </w:r>
      <w:r w:rsidRPr="004B7216">
        <w:rPr>
          <w:spacing w:val="-6"/>
        </w:rPr>
        <w:t xml:space="preserve"> </w:t>
      </w:r>
      <w:r w:rsidRPr="004B7216">
        <w:t>zaprzestania</w:t>
      </w:r>
      <w:r w:rsidRPr="004B7216">
        <w:rPr>
          <w:spacing w:val="-7"/>
        </w:rPr>
        <w:t xml:space="preserve"> </w:t>
      </w:r>
      <w:r w:rsidRPr="004B7216">
        <w:t>lub</w:t>
      </w:r>
      <w:r w:rsidRPr="004B7216">
        <w:rPr>
          <w:spacing w:val="-5"/>
        </w:rPr>
        <w:t xml:space="preserve"> </w:t>
      </w:r>
      <w:r w:rsidRPr="004B7216">
        <w:t>zawieszenia</w:t>
      </w:r>
      <w:r w:rsidRPr="004B7216">
        <w:rPr>
          <w:spacing w:val="-8"/>
        </w:rPr>
        <w:t xml:space="preserve"> </w:t>
      </w:r>
      <w:r w:rsidRPr="004B7216">
        <w:t>działalności</w:t>
      </w:r>
      <w:r w:rsidRPr="004B7216">
        <w:rPr>
          <w:spacing w:val="-5"/>
        </w:rPr>
        <w:t xml:space="preserve"> </w:t>
      </w:r>
      <w:r w:rsidRPr="004B7216">
        <w:t>na</w:t>
      </w:r>
      <w:r w:rsidRPr="004B7216">
        <w:rPr>
          <w:spacing w:val="-7"/>
        </w:rPr>
        <w:t xml:space="preserve"> </w:t>
      </w:r>
      <w:r w:rsidRPr="004B7216">
        <w:t>RB</w:t>
      </w:r>
      <w:r w:rsidRPr="004B7216">
        <w:rPr>
          <w:spacing w:val="-5"/>
        </w:rPr>
        <w:t xml:space="preserve"> </w:t>
      </w:r>
      <w:r w:rsidRPr="004B7216">
        <w:t>przez</w:t>
      </w:r>
      <w:r w:rsidRPr="004B7216">
        <w:rPr>
          <w:spacing w:val="-8"/>
        </w:rPr>
        <w:t xml:space="preserve"> </w:t>
      </w:r>
      <w:r w:rsidRPr="004B7216">
        <w:t xml:space="preserve">dotychczasowego </w:t>
      </w:r>
      <w:r w:rsidRPr="004B7216">
        <w:rPr>
          <w:position w:val="2"/>
        </w:rPr>
        <w:t>POB</w:t>
      </w:r>
      <w:r w:rsidRPr="004B7216">
        <w:rPr>
          <w:sz w:val="16"/>
        </w:rPr>
        <w:t>Z</w:t>
      </w:r>
      <w:r w:rsidRPr="004B7216">
        <w:rPr>
          <w:position w:val="2"/>
        </w:rPr>
        <w:t>. W takim przypadku zmiana POB</w:t>
      </w:r>
      <w:r w:rsidRPr="004B7216">
        <w:rPr>
          <w:sz w:val="16"/>
        </w:rPr>
        <w:t xml:space="preserve">Z </w:t>
      </w:r>
      <w:r w:rsidRPr="004B7216">
        <w:rPr>
          <w:position w:val="2"/>
        </w:rPr>
        <w:t>następuje po dokonaniu przez OSDn</w:t>
      </w:r>
      <w:r w:rsidRPr="004B7216">
        <w:rPr>
          <w:spacing w:val="-9"/>
        </w:rPr>
        <w:t xml:space="preserve"> </w:t>
      </w:r>
      <w:r w:rsidRPr="004B7216">
        <w:t>pozytywnej</w:t>
      </w:r>
      <w:r w:rsidRPr="004B7216">
        <w:rPr>
          <w:spacing w:val="-7"/>
        </w:rPr>
        <w:t xml:space="preserve"> </w:t>
      </w:r>
      <w:r w:rsidRPr="004B7216">
        <w:t>weryfikacji</w:t>
      </w:r>
      <w:r w:rsidRPr="004B7216">
        <w:rPr>
          <w:spacing w:val="-9"/>
        </w:rPr>
        <w:t xml:space="preserve"> </w:t>
      </w:r>
      <w:r w:rsidRPr="004B7216">
        <w:t>otrzymanego</w:t>
      </w:r>
      <w:r w:rsidRPr="004B7216">
        <w:rPr>
          <w:spacing w:val="-7"/>
        </w:rPr>
        <w:t xml:space="preserve"> </w:t>
      </w:r>
      <w:r w:rsidRPr="004B7216">
        <w:t>powiadomienia,</w:t>
      </w:r>
      <w:r w:rsidRPr="004B7216">
        <w:rPr>
          <w:spacing w:val="-10"/>
        </w:rPr>
        <w:t xml:space="preserve"> </w:t>
      </w:r>
      <w:r w:rsidRPr="004B7216">
        <w:t>o</w:t>
      </w:r>
      <w:r w:rsidRPr="004B7216">
        <w:rPr>
          <w:spacing w:val="-10"/>
        </w:rPr>
        <w:t xml:space="preserve"> </w:t>
      </w:r>
      <w:r w:rsidRPr="004B7216">
        <w:t>którym</w:t>
      </w:r>
      <w:r w:rsidRPr="004B7216">
        <w:rPr>
          <w:spacing w:val="-9"/>
        </w:rPr>
        <w:t xml:space="preserve"> </w:t>
      </w:r>
      <w:r w:rsidRPr="004B7216">
        <w:t>mowa w zdaniu</w:t>
      </w:r>
      <w:r w:rsidRPr="004B7216">
        <w:rPr>
          <w:spacing w:val="-1"/>
        </w:rPr>
        <w:t xml:space="preserve"> </w:t>
      </w:r>
      <w:r w:rsidRPr="004B7216">
        <w:t>pierwszym.</w:t>
      </w:r>
    </w:p>
    <w:p w14:paraId="74B317F0" w14:textId="55AF51E0" w:rsidR="00DD6B38" w:rsidRPr="004B7216" w:rsidRDefault="00DD6B38">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Z   dniem   zmiany   POB</w:t>
      </w:r>
      <w:r w:rsidRPr="004B7216">
        <w:rPr>
          <w:sz w:val="16"/>
        </w:rPr>
        <w:t>Z</w:t>
      </w:r>
      <w:r w:rsidRPr="004B7216">
        <w:rPr>
          <w:position w:val="2"/>
        </w:rPr>
        <w:t xml:space="preserve">,   OSDn   przeprowadza   zmiany   </w:t>
      </w:r>
      <w:r w:rsidRPr="004B7216">
        <w:t xml:space="preserve"> w konfiguracji i strukturze obiektowej i podmiotowej rynku detalicznego, które</w:t>
      </w:r>
      <w:r w:rsidRPr="004B7216">
        <w:rPr>
          <w:position w:val="2"/>
        </w:rPr>
        <w:t xml:space="preserve"> obejmują POB</w:t>
      </w:r>
      <w:r w:rsidRPr="004B7216">
        <w:rPr>
          <w:sz w:val="16"/>
        </w:rPr>
        <w:t xml:space="preserve">Z </w:t>
      </w:r>
      <w:r w:rsidRPr="004B7216">
        <w:rPr>
          <w:position w:val="2"/>
        </w:rPr>
        <w:t>przekazującego odpowiedzialność za bilansowanie handlowe (dotychczasowy POB</w:t>
      </w:r>
      <w:r w:rsidRPr="004B7216">
        <w:rPr>
          <w:sz w:val="16"/>
        </w:rPr>
        <w:t>Z</w:t>
      </w:r>
      <w:r w:rsidRPr="004B7216">
        <w:rPr>
          <w:position w:val="2"/>
        </w:rPr>
        <w:t>) i POB</w:t>
      </w:r>
      <w:r w:rsidRPr="004B7216">
        <w:rPr>
          <w:sz w:val="16"/>
        </w:rPr>
        <w:t xml:space="preserve">Z </w:t>
      </w:r>
      <w:r w:rsidRPr="004B7216">
        <w:rPr>
          <w:position w:val="2"/>
        </w:rPr>
        <w:t>przejmującego tą odpowiedzialność (nowy POB</w:t>
      </w:r>
      <w:r w:rsidRPr="004B7216">
        <w:rPr>
          <w:sz w:val="16"/>
        </w:rPr>
        <w:t>Z</w:t>
      </w:r>
      <w:r w:rsidRPr="004B7216">
        <w:rPr>
          <w:position w:val="2"/>
        </w:rPr>
        <w:t>),</w:t>
      </w:r>
      <w:r w:rsidRPr="004B7216">
        <w:t xml:space="preserve"> z uwzględnieniem</w:t>
      </w:r>
      <w:r w:rsidRPr="004B7216">
        <w:rPr>
          <w:spacing w:val="-2"/>
        </w:rPr>
        <w:t xml:space="preserve"> </w:t>
      </w:r>
      <w:r w:rsidRPr="004B7216">
        <w:t>że:</w:t>
      </w:r>
    </w:p>
    <w:p w14:paraId="60328CFC" w14:textId="1E59CFAC" w:rsidR="00DD6B38" w:rsidRPr="004B7216" w:rsidRDefault="00DD6B38">
      <w:pPr>
        <w:pStyle w:val="Akapitzlist"/>
        <w:widowControl w:val="0"/>
        <w:numPr>
          <w:ilvl w:val="0"/>
          <w:numId w:val="258"/>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każdy PPE danego URD</w:t>
      </w:r>
      <w:r w:rsidRPr="004B7216">
        <w:rPr>
          <w:sz w:val="16"/>
        </w:rPr>
        <w:t xml:space="preserve">O </w:t>
      </w:r>
      <w:r w:rsidRPr="004B7216">
        <w:rPr>
          <w:position w:val="2"/>
        </w:rPr>
        <w:t>powinien być przyporządkowany tylko do jednego</w:t>
      </w:r>
      <w:r w:rsidRPr="004B7216">
        <w:t xml:space="preserve"> MDD;</w:t>
      </w:r>
    </w:p>
    <w:p w14:paraId="0AFC3BED" w14:textId="1C80C972" w:rsidR="00DD6B38" w:rsidRPr="004B7216" w:rsidRDefault="00DD6B38">
      <w:pPr>
        <w:pStyle w:val="Akapitzlist"/>
        <w:widowControl w:val="0"/>
        <w:numPr>
          <w:ilvl w:val="0"/>
          <w:numId w:val="258"/>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każdy MDD powinien być przyporządkowany tylko do jednego</w:t>
      </w:r>
      <w:r w:rsidRPr="004B7216">
        <w:rPr>
          <w:spacing w:val="-5"/>
          <w:position w:val="2"/>
        </w:rPr>
        <w:t xml:space="preserve"> </w:t>
      </w:r>
      <w:r w:rsidRPr="004B7216">
        <w:rPr>
          <w:position w:val="2"/>
        </w:rPr>
        <w:t>MB</w:t>
      </w:r>
      <w:r w:rsidRPr="004B7216">
        <w:rPr>
          <w:sz w:val="16"/>
        </w:rPr>
        <w:t>O</w:t>
      </w:r>
      <w:r w:rsidRPr="004B7216">
        <w:rPr>
          <w:position w:val="2"/>
        </w:rPr>
        <w:t>;</w:t>
      </w:r>
    </w:p>
    <w:p w14:paraId="649FB3B4" w14:textId="5DBDEED5" w:rsidR="00DD6B38" w:rsidRPr="004B7216" w:rsidRDefault="00DD6B38">
      <w:pPr>
        <w:pStyle w:val="Akapitzlist"/>
        <w:widowControl w:val="0"/>
        <w:numPr>
          <w:ilvl w:val="0"/>
          <w:numId w:val="258"/>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URD</w:t>
      </w:r>
      <w:r w:rsidRPr="004B7216">
        <w:rPr>
          <w:sz w:val="16"/>
        </w:rPr>
        <w:t xml:space="preserve">W </w:t>
      </w:r>
      <w:r w:rsidRPr="004B7216">
        <w:rPr>
          <w:position w:val="2"/>
        </w:rPr>
        <w:t>mogą być bilansowani handlowo tylko w</w:t>
      </w:r>
      <w:r w:rsidRPr="004B7216">
        <w:rPr>
          <w:spacing w:val="-22"/>
          <w:position w:val="2"/>
        </w:rPr>
        <w:t xml:space="preserve"> </w:t>
      </w:r>
      <w:r w:rsidRPr="004B7216">
        <w:rPr>
          <w:position w:val="2"/>
        </w:rPr>
        <w:t>MB</w:t>
      </w:r>
      <w:r w:rsidRPr="004B7216">
        <w:rPr>
          <w:sz w:val="16"/>
        </w:rPr>
        <w:t>W</w:t>
      </w:r>
      <w:r w:rsidRPr="004B7216">
        <w:rPr>
          <w:position w:val="2"/>
        </w:rPr>
        <w:t>,</w:t>
      </w:r>
    </w:p>
    <w:p w14:paraId="54B873CF" w14:textId="433FB40D" w:rsidR="00DD6B38" w:rsidRPr="004B7216" w:rsidRDefault="00DD6B38">
      <w:pPr>
        <w:pStyle w:val="Akapitzlist"/>
        <w:widowControl w:val="0"/>
        <w:numPr>
          <w:ilvl w:val="0"/>
          <w:numId w:val="258"/>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URD</w:t>
      </w:r>
      <w:r w:rsidRPr="004B7216">
        <w:rPr>
          <w:sz w:val="16"/>
        </w:rPr>
        <w:t xml:space="preserve">O </w:t>
      </w:r>
      <w:r w:rsidRPr="004B7216">
        <w:rPr>
          <w:position w:val="2"/>
        </w:rPr>
        <w:t>mogą być bilansowani handlowo tylko w</w:t>
      </w:r>
      <w:r w:rsidRPr="004B7216">
        <w:rPr>
          <w:spacing w:val="-22"/>
          <w:position w:val="2"/>
        </w:rPr>
        <w:t xml:space="preserve"> </w:t>
      </w:r>
      <w:r w:rsidRPr="004B7216">
        <w:rPr>
          <w:position w:val="2"/>
        </w:rPr>
        <w:t>MB</w:t>
      </w:r>
      <w:r w:rsidRPr="004B7216">
        <w:rPr>
          <w:sz w:val="16"/>
        </w:rPr>
        <w:t>O</w:t>
      </w:r>
      <w:r w:rsidRPr="004B7216">
        <w:rPr>
          <w:position w:val="2"/>
        </w:rPr>
        <w:t>,</w:t>
      </w:r>
    </w:p>
    <w:p w14:paraId="5D46CB17" w14:textId="7FEA16A8" w:rsidR="00DD6B38" w:rsidRPr="004B7216" w:rsidRDefault="00DD6B38">
      <w:pPr>
        <w:pStyle w:val="Akapitzlist"/>
        <w:widowControl w:val="0"/>
        <w:numPr>
          <w:ilvl w:val="0"/>
          <w:numId w:val="258"/>
        </w:numPr>
        <w:tabs>
          <w:tab w:val="left" w:pos="1452"/>
          <w:tab w:val="left" w:pos="1453"/>
        </w:tabs>
        <w:autoSpaceDE w:val="0"/>
        <w:autoSpaceDN w:val="0"/>
        <w:spacing w:before="90" w:after="0" w:line="240" w:lineRule="auto"/>
        <w:ind w:left="2058" w:hanging="357"/>
        <w:contextualSpacing w:val="0"/>
        <w:jc w:val="both"/>
        <w:rPr>
          <w:b/>
          <w:bCs/>
        </w:rPr>
      </w:pPr>
      <w:r w:rsidRPr="004B7216">
        <w:rPr>
          <w:position w:val="2"/>
        </w:rPr>
        <w:t>URD</w:t>
      </w:r>
      <w:r w:rsidRPr="004B7216">
        <w:rPr>
          <w:sz w:val="16"/>
        </w:rPr>
        <w:t xml:space="preserve">ME </w:t>
      </w:r>
      <w:r w:rsidRPr="004B7216">
        <w:rPr>
          <w:position w:val="2"/>
        </w:rPr>
        <w:t>mogą być bilansowani handlowo tylko w</w:t>
      </w:r>
      <w:r w:rsidRPr="004B7216">
        <w:rPr>
          <w:spacing w:val="-21"/>
          <w:position w:val="2"/>
        </w:rPr>
        <w:t xml:space="preserve"> </w:t>
      </w:r>
      <w:r w:rsidRPr="004B7216">
        <w:rPr>
          <w:position w:val="2"/>
        </w:rPr>
        <w:t>MB</w:t>
      </w:r>
      <w:r w:rsidRPr="004B7216">
        <w:rPr>
          <w:sz w:val="16"/>
        </w:rPr>
        <w:t>W</w:t>
      </w:r>
      <w:r w:rsidRPr="004B7216">
        <w:rPr>
          <w:position w:val="2"/>
        </w:rPr>
        <w:t>.</w:t>
      </w:r>
    </w:p>
    <w:p w14:paraId="00F64D47" w14:textId="1EC2B1D3" w:rsidR="00DD6B38" w:rsidRPr="004B7216" w:rsidRDefault="00DD6B38">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 xml:space="preserve">Jeżeli  OSDn   otrzyma   powiadomienie,   o   którym   mowa   w pkt E.2. przed datą nadania i uaktywnienia na RB, zgodnie z zasadami </w:t>
      </w:r>
      <w:r w:rsidRPr="004B7216">
        <w:rPr>
          <w:position w:val="2"/>
        </w:rPr>
        <w:t>określonymi w WDB, MB nowego POB</w:t>
      </w:r>
      <w:r w:rsidRPr="004B7216">
        <w:rPr>
          <w:sz w:val="16"/>
        </w:rPr>
        <w:t xml:space="preserve">Z </w:t>
      </w:r>
      <w:r w:rsidRPr="004B7216">
        <w:rPr>
          <w:position w:val="2"/>
        </w:rPr>
        <w:t>w sieci dystrybucyjnej OSDn, wówczas weryfikacja powiadomienia o zmianie POB</w:t>
      </w:r>
      <w:r w:rsidRPr="004B7216">
        <w:rPr>
          <w:sz w:val="16"/>
        </w:rPr>
        <w:t xml:space="preserve">Z </w:t>
      </w:r>
      <w:r w:rsidRPr="004B7216">
        <w:rPr>
          <w:position w:val="2"/>
        </w:rPr>
        <w:t xml:space="preserve">jest </w:t>
      </w:r>
      <w:r w:rsidRPr="004B7216">
        <w:t>negatywna.</w:t>
      </w:r>
    </w:p>
    <w:p w14:paraId="2F8D2130" w14:textId="63C69408" w:rsidR="00DD6B38" w:rsidRPr="004B7216" w:rsidRDefault="00DD6B38">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 xml:space="preserve">Z </w:t>
      </w:r>
      <w:r w:rsidRPr="004B7216">
        <w:rPr>
          <w:spacing w:val="18"/>
          <w:position w:val="2"/>
        </w:rPr>
        <w:t xml:space="preserve"> </w:t>
      </w:r>
      <w:r w:rsidRPr="004B7216">
        <w:rPr>
          <w:position w:val="2"/>
        </w:rPr>
        <w:t xml:space="preserve">zastrzeżeniem </w:t>
      </w:r>
      <w:r w:rsidRPr="004B7216">
        <w:rPr>
          <w:spacing w:val="18"/>
          <w:position w:val="2"/>
        </w:rPr>
        <w:t xml:space="preserve"> </w:t>
      </w:r>
      <w:r w:rsidRPr="004B7216">
        <w:rPr>
          <w:position w:val="2"/>
        </w:rPr>
        <w:t xml:space="preserve">pkt </w:t>
      </w:r>
      <w:r w:rsidRPr="004B7216">
        <w:rPr>
          <w:spacing w:val="19"/>
          <w:position w:val="2"/>
        </w:rPr>
        <w:t xml:space="preserve"> </w:t>
      </w:r>
      <w:r w:rsidRPr="004B7216">
        <w:rPr>
          <w:position w:val="2"/>
        </w:rPr>
        <w:t xml:space="preserve">E.2. </w:t>
      </w:r>
      <w:r w:rsidRPr="004B7216">
        <w:rPr>
          <w:spacing w:val="21"/>
          <w:position w:val="2"/>
        </w:rPr>
        <w:t xml:space="preserve"> </w:t>
      </w:r>
      <w:r w:rsidRPr="004B7216">
        <w:rPr>
          <w:position w:val="2"/>
        </w:rPr>
        <w:t xml:space="preserve">– </w:t>
      </w:r>
      <w:r w:rsidRPr="004B7216">
        <w:rPr>
          <w:spacing w:val="19"/>
          <w:position w:val="2"/>
        </w:rPr>
        <w:t xml:space="preserve"> </w:t>
      </w:r>
      <w:r w:rsidRPr="004B7216">
        <w:rPr>
          <w:position w:val="2"/>
        </w:rPr>
        <w:t xml:space="preserve">E.4., </w:t>
      </w:r>
      <w:r w:rsidRPr="004B7216">
        <w:rPr>
          <w:spacing w:val="18"/>
          <w:position w:val="2"/>
        </w:rPr>
        <w:t xml:space="preserve"> </w:t>
      </w:r>
      <w:r w:rsidRPr="004B7216">
        <w:rPr>
          <w:position w:val="2"/>
        </w:rPr>
        <w:t xml:space="preserve">w </w:t>
      </w:r>
      <w:r w:rsidRPr="004B7216">
        <w:rPr>
          <w:spacing w:val="20"/>
          <w:position w:val="2"/>
        </w:rPr>
        <w:t xml:space="preserve"> </w:t>
      </w:r>
      <w:r w:rsidRPr="004B7216">
        <w:rPr>
          <w:position w:val="2"/>
        </w:rPr>
        <w:t xml:space="preserve">przypadku, </w:t>
      </w:r>
      <w:r w:rsidRPr="004B7216">
        <w:rPr>
          <w:spacing w:val="18"/>
          <w:position w:val="2"/>
        </w:rPr>
        <w:t xml:space="preserve"> </w:t>
      </w:r>
      <w:r w:rsidRPr="004B7216">
        <w:rPr>
          <w:position w:val="2"/>
        </w:rPr>
        <w:t xml:space="preserve">gdy </w:t>
      </w:r>
      <w:r w:rsidRPr="004B7216">
        <w:rPr>
          <w:spacing w:val="18"/>
          <w:position w:val="2"/>
        </w:rPr>
        <w:t xml:space="preserve"> </w:t>
      </w:r>
      <w:r w:rsidRPr="004B7216">
        <w:rPr>
          <w:position w:val="2"/>
        </w:rPr>
        <w:t>POB</w:t>
      </w:r>
      <w:r w:rsidRPr="004B7216">
        <w:rPr>
          <w:sz w:val="16"/>
        </w:rPr>
        <w:t xml:space="preserve">Z  </w:t>
      </w:r>
      <w:r w:rsidRPr="004B7216">
        <w:rPr>
          <w:spacing w:val="19"/>
          <w:sz w:val="16"/>
        </w:rPr>
        <w:t xml:space="preserve"> </w:t>
      </w:r>
      <w:r w:rsidRPr="004B7216">
        <w:rPr>
          <w:position w:val="2"/>
        </w:rPr>
        <w:t xml:space="preserve">wskazany </w:t>
      </w:r>
      <w:r w:rsidRPr="004B7216">
        <w:rPr>
          <w:spacing w:val="18"/>
          <w:position w:val="2"/>
        </w:rPr>
        <w:t xml:space="preserve"> </w:t>
      </w:r>
      <w:r w:rsidRPr="004B7216">
        <w:rPr>
          <w:position w:val="2"/>
        </w:rPr>
        <w:t>przez sprzedawcę,</w:t>
      </w:r>
      <w:r w:rsidRPr="004B7216">
        <w:rPr>
          <w:spacing w:val="-11"/>
          <w:position w:val="2"/>
        </w:rPr>
        <w:t xml:space="preserve"> </w:t>
      </w:r>
      <w:r w:rsidRPr="004B7216">
        <w:rPr>
          <w:position w:val="2"/>
        </w:rPr>
        <w:t>URD</w:t>
      </w:r>
      <w:r w:rsidRPr="004B7216">
        <w:rPr>
          <w:sz w:val="16"/>
        </w:rPr>
        <w:t>W</w:t>
      </w:r>
      <w:r w:rsidRPr="004B7216">
        <w:rPr>
          <w:spacing w:val="7"/>
          <w:sz w:val="16"/>
        </w:rPr>
        <w:t xml:space="preserve"> </w:t>
      </w:r>
      <w:r w:rsidRPr="004B7216">
        <w:rPr>
          <w:position w:val="2"/>
        </w:rPr>
        <w:t>lub</w:t>
      </w:r>
      <w:r w:rsidRPr="004B7216">
        <w:rPr>
          <w:spacing w:val="-12"/>
          <w:position w:val="2"/>
        </w:rPr>
        <w:t xml:space="preserve"> </w:t>
      </w:r>
      <w:r w:rsidRPr="004B7216">
        <w:rPr>
          <w:position w:val="2"/>
        </w:rPr>
        <w:t>URD</w:t>
      </w:r>
      <w:r w:rsidRPr="004B7216">
        <w:rPr>
          <w:sz w:val="16"/>
        </w:rPr>
        <w:t>ME</w:t>
      </w:r>
      <w:r w:rsidRPr="004B7216">
        <w:rPr>
          <w:spacing w:val="7"/>
          <w:sz w:val="16"/>
        </w:rPr>
        <w:t xml:space="preserve"> </w:t>
      </w:r>
      <w:r w:rsidRPr="004B7216">
        <w:rPr>
          <w:position w:val="2"/>
        </w:rPr>
        <w:t>zaprzestanie</w:t>
      </w:r>
      <w:r w:rsidRPr="004B7216">
        <w:rPr>
          <w:spacing w:val="-13"/>
          <w:position w:val="2"/>
        </w:rPr>
        <w:t xml:space="preserve"> </w:t>
      </w:r>
      <w:r w:rsidRPr="004B7216">
        <w:rPr>
          <w:position w:val="2"/>
        </w:rPr>
        <w:t>niezależnie</w:t>
      </w:r>
      <w:r w:rsidRPr="004B7216">
        <w:rPr>
          <w:spacing w:val="-13"/>
          <w:position w:val="2"/>
        </w:rPr>
        <w:t xml:space="preserve"> </w:t>
      </w:r>
      <w:r w:rsidRPr="004B7216">
        <w:rPr>
          <w:position w:val="2"/>
        </w:rPr>
        <w:t>od</w:t>
      </w:r>
      <w:r w:rsidRPr="004B7216">
        <w:rPr>
          <w:spacing w:val="-12"/>
          <w:position w:val="2"/>
        </w:rPr>
        <w:t xml:space="preserve"> </w:t>
      </w:r>
      <w:r w:rsidRPr="004B7216">
        <w:rPr>
          <w:position w:val="2"/>
        </w:rPr>
        <w:t>przyczyny</w:t>
      </w:r>
      <w:r w:rsidRPr="004B7216">
        <w:rPr>
          <w:spacing w:val="-13"/>
          <w:position w:val="2"/>
        </w:rPr>
        <w:t xml:space="preserve"> </w:t>
      </w:r>
      <w:r w:rsidRPr="004B7216">
        <w:rPr>
          <w:position w:val="2"/>
        </w:rPr>
        <w:t xml:space="preserve">działalności </w:t>
      </w:r>
      <w:r w:rsidRPr="004B7216">
        <w:t xml:space="preserve">na  RB,  wówczas  odpowiedzialność  za  bilansowanie  handlowe  przechodzi  </w:t>
      </w:r>
      <w:r w:rsidRPr="004B7216">
        <w:rPr>
          <w:spacing w:val="6"/>
        </w:rPr>
        <w:t xml:space="preserve"> </w:t>
      </w:r>
      <w:r w:rsidRPr="004B7216">
        <w:t xml:space="preserve">ze </w:t>
      </w:r>
      <w:r w:rsidRPr="004B7216">
        <w:rPr>
          <w:position w:val="2"/>
        </w:rPr>
        <w:t>skutkiem od dnia zaprzestania tej działalności przez dotychczasowego POB</w:t>
      </w:r>
      <w:r w:rsidRPr="004B7216">
        <w:rPr>
          <w:sz w:val="16"/>
        </w:rPr>
        <w:t xml:space="preserve">Z </w:t>
      </w:r>
      <w:r w:rsidRPr="004B7216">
        <w:rPr>
          <w:position w:val="2"/>
        </w:rPr>
        <w:t>na nowego  POB</w:t>
      </w:r>
      <w:r w:rsidRPr="004B7216">
        <w:rPr>
          <w:sz w:val="16"/>
        </w:rPr>
        <w:t xml:space="preserve">Z   </w:t>
      </w:r>
      <w:r w:rsidRPr="004B7216">
        <w:rPr>
          <w:position w:val="2"/>
        </w:rPr>
        <w:t>wskazanego  przez  sprzedawcę  rezerwowego  lub  sprzedawcę   z urzędu dla URD</w:t>
      </w:r>
      <w:r w:rsidRPr="004B7216">
        <w:rPr>
          <w:sz w:val="16"/>
        </w:rPr>
        <w:t xml:space="preserve">O </w:t>
      </w:r>
      <w:r w:rsidRPr="004B7216">
        <w:rPr>
          <w:position w:val="2"/>
        </w:rPr>
        <w:t>lub na OSDn w przypadku utraty POB</w:t>
      </w:r>
      <w:r w:rsidRPr="004B7216">
        <w:rPr>
          <w:sz w:val="16"/>
        </w:rPr>
        <w:t xml:space="preserve">Z </w:t>
      </w:r>
      <w:r w:rsidRPr="004B7216">
        <w:rPr>
          <w:position w:val="2"/>
        </w:rPr>
        <w:t>przez URD</w:t>
      </w:r>
      <w:r w:rsidRPr="004B7216">
        <w:rPr>
          <w:sz w:val="16"/>
        </w:rPr>
        <w:t xml:space="preserve">W </w:t>
      </w:r>
      <w:r w:rsidRPr="004B7216">
        <w:rPr>
          <w:position w:val="2"/>
        </w:rPr>
        <w:t>lub</w:t>
      </w:r>
      <w:r w:rsidRPr="004B7216">
        <w:rPr>
          <w:spacing w:val="-21"/>
          <w:position w:val="2"/>
        </w:rPr>
        <w:t xml:space="preserve"> </w:t>
      </w:r>
      <w:r w:rsidRPr="004B7216">
        <w:rPr>
          <w:position w:val="2"/>
        </w:rPr>
        <w:t>URD</w:t>
      </w:r>
      <w:r w:rsidRPr="004B7216">
        <w:rPr>
          <w:sz w:val="16"/>
        </w:rPr>
        <w:t>ME</w:t>
      </w:r>
      <w:r w:rsidRPr="004B7216">
        <w:rPr>
          <w:position w:val="2"/>
        </w:rPr>
        <w:t>.</w:t>
      </w:r>
    </w:p>
    <w:p w14:paraId="10D6B2E5" w14:textId="1799AC1F" w:rsidR="00DD6B38" w:rsidRPr="004B7216" w:rsidRDefault="00DD6B38">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Jeżeli URD</w:t>
      </w:r>
      <w:r w:rsidRPr="004B7216">
        <w:rPr>
          <w:sz w:val="16"/>
        </w:rPr>
        <w:t xml:space="preserve">W </w:t>
      </w:r>
      <w:r w:rsidRPr="004B7216">
        <w:rPr>
          <w:position w:val="2"/>
        </w:rPr>
        <w:t>lub URD</w:t>
      </w:r>
      <w:r w:rsidRPr="004B7216">
        <w:rPr>
          <w:sz w:val="16"/>
        </w:rPr>
        <w:t xml:space="preserve">ME </w:t>
      </w:r>
      <w:r w:rsidRPr="004B7216">
        <w:rPr>
          <w:position w:val="2"/>
        </w:rPr>
        <w:t>utraci wskazany przez siebie POB</w:t>
      </w:r>
      <w:r w:rsidRPr="004B7216">
        <w:rPr>
          <w:sz w:val="16"/>
        </w:rPr>
        <w:t>Z</w:t>
      </w:r>
      <w:r w:rsidRPr="004B7216">
        <w:rPr>
          <w:position w:val="2"/>
        </w:rPr>
        <w:t>, wówczas URD</w:t>
      </w:r>
      <w:r w:rsidRPr="004B7216">
        <w:rPr>
          <w:sz w:val="16"/>
        </w:rPr>
        <w:t xml:space="preserve">W </w:t>
      </w:r>
      <w:r w:rsidRPr="004B7216">
        <w:rPr>
          <w:position w:val="2"/>
        </w:rPr>
        <w:t>lub URD</w:t>
      </w:r>
      <w:r w:rsidRPr="004B7216">
        <w:rPr>
          <w:sz w:val="16"/>
        </w:rPr>
        <w:t>ME</w:t>
      </w:r>
      <w:r w:rsidRPr="004B7216">
        <w:rPr>
          <w:position w:val="2"/>
        </w:rPr>
        <w:t xml:space="preserve">, w porozumieniu z OSDn, winien zaprzestać </w:t>
      </w:r>
      <w:r w:rsidRPr="004B7216">
        <w:t>wprowadzania</w:t>
      </w:r>
      <w:r w:rsidRPr="004B7216">
        <w:rPr>
          <w:spacing w:val="-7"/>
        </w:rPr>
        <w:t xml:space="preserve"> </w:t>
      </w:r>
      <w:r w:rsidRPr="004B7216">
        <w:t>energii</w:t>
      </w:r>
      <w:r w:rsidRPr="004B7216">
        <w:rPr>
          <w:spacing w:val="-8"/>
        </w:rPr>
        <w:t xml:space="preserve"> </w:t>
      </w:r>
      <w:r w:rsidRPr="004B7216">
        <w:t>do</w:t>
      </w:r>
      <w:r w:rsidRPr="004B7216">
        <w:rPr>
          <w:spacing w:val="-7"/>
        </w:rPr>
        <w:t xml:space="preserve"> </w:t>
      </w:r>
      <w:r w:rsidRPr="004B7216">
        <w:t>sieci</w:t>
      </w:r>
      <w:r w:rsidRPr="004B7216">
        <w:rPr>
          <w:spacing w:val="-8"/>
        </w:rPr>
        <w:t xml:space="preserve"> </w:t>
      </w:r>
      <w:r w:rsidRPr="004B7216">
        <w:t>dystrybucyjnej</w:t>
      </w:r>
      <w:r w:rsidRPr="004B7216">
        <w:rPr>
          <w:spacing w:val="-5"/>
        </w:rPr>
        <w:t xml:space="preserve"> </w:t>
      </w:r>
      <w:r w:rsidRPr="004B7216">
        <w:t>OSDn,</w:t>
      </w:r>
      <w:r w:rsidRPr="004B7216">
        <w:rPr>
          <w:spacing w:val="-7"/>
        </w:rPr>
        <w:t xml:space="preserve"> </w:t>
      </w:r>
      <w:r w:rsidRPr="004B7216">
        <w:t>a</w:t>
      </w:r>
      <w:r w:rsidRPr="004B7216">
        <w:rPr>
          <w:spacing w:val="-7"/>
        </w:rPr>
        <w:t xml:space="preserve"> </w:t>
      </w:r>
      <w:r w:rsidRPr="004B7216">
        <w:t>OSDn</w:t>
      </w:r>
      <w:r w:rsidRPr="004B7216">
        <w:rPr>
          <w:position w:val="2"/>
        </w:rPr>
        <w:t xml:space="preserve"> ma prawo do wyłączenia </w:t>
      </w:r>
      <w:r w:rsidRPr="004B7216">
        <w:rPr>
          <w:position w:val="2"/>
        </w:rPr>
        <w:lastRenderedPageBreak/>
        <w:t>tego URD</w:t>
      </w:r>
      <w:r w:rsidRPr="004B7216">
        <w:rPr>
          <w:sz w:val="16"/>
        </w:rPr>
        <w:t xml:space="preserve">W </w:t>
      </w:r>
      <w:r w:rsidRPr="004B7216">
        <w:rPr>
          <w:position w:val="2"/>
        </w:rPr>
        <w:t>lub URD</w:t>
      </w:r>
      <w:r w:rsidRPr="004B7216">
        <w:rPr>
          <w:sz w:val="16"/>
        </w:rPr>
        <w:t>ME</w:t>
      </w:r>
      <w:r w:rsidRPr="004B7216">
        <w:rPr>
          <w:position w:val="2"/>
        </w:rPr>
        <w:t xml:space="preserve">, bez ponoszenia </w:t>
      </w:r>
      <w:r w:rsidRPr="004B7216">
        <w:t xml:space="preserve">przez OSDn odpowiedzialności z tego tytułu. Sposób i zasady rozliczenia energii niezbilansowania w okresie poprzedzającym zaprzestanie wprowadzenia energii do sieci dystrybucyjnej, określone są w umowie dystrybucji </w:t>
      </w:r>
      <w:r w:rsidRPr="004B7216">
        <w:rPr>
          <w:position w:val="2"/>
        </w:rPr>
        <w:t>zawartej pomiędzy OSDn a URD</w:t>
      </w:r>
      <w:r w:rsidRPr="004B7216">
        <w:rPr>
          <w:sz w:val="16"/>
        </w:rPr>
        <w:t xml:space="preserve">W </w:t>
      </w:r>
      <w:r w:rsidRPr="004B7216">
        <w:rPr>
          <w:position w:val="2"/>
        </w:rPr>
        <w:t>lub</w:t>
      </w:r>
      <w:r w:rsidRPr="004B7216">
        <w:rPr>
          <w:spacing w:val="-22"/>
          <w:position w:val="2"/>
        </w:rPr>
        <w:t xml:space="preserve"> </w:t>
      </w:r>
      <w:r w:rsidRPr="004B7216">
        <w:rPr>
          <w:position w:val="2"/>
        </w:rPr>
        <w:t>URD</w:t>
      </w:r>
      <w:r w:rsidRPr="004B7216">
        <w:rPr>
          <w:sz w:val="16"/>
        </w:rPr>
        <w:t>ME</w:t>
      </w:r>
      <w:r w:rsidRPr="004B7216">
        <w:rPr>
          <w:position w:val="2"/>
        </w:rPr>
        <w:t>.</w:t>
      </w:r>
    </w:p>
    <w:p w14:paraId="4807873A" w14:textId="63DB91A3" w:rsidR="00DD6B38" w:rsidRPr="004B7216" w:rsidRDefault="00DD6B38">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 xml:space="preserve">OSDn   niezwłocznie   po   uzyskaniu   od   OSP   informacji    </w:t>
      </w:r>
      <w:r w:rsidRPr="004B7216">
        <w:rPr>
          <w:position w:val="2"/>
        </w:rPr>
        <w:t>o planowanym zaprzestaniu działalności na RB przez POB</w:t>
      </w:r>
      <w:r w:rsidRPr="004B7216">
        <w:rPr>
          <w:sz w:val="16"/>
        </w:rPr>
        <w:t xml:space="preserve">Z </w:t>
      </w:r>
      <w:r w:rsidRPr="004B7216">
        <w:rPr>
          <w:position w:val="2"/>
        </w:rPr>
        <w:t>powiadamia sprzedawcę, URD</w:t>
      </w:r>
      <w:r w:rsidRPr="004B7216">
        <w:rPr>
          <w:sz w:val="16"/>
        </w:rPr>
        <w:t xml:space="preserve">W </w:t>
      </w:r>
      <w:r w:rsidRPr="004B7216">
        <w:rPr>
          <w:position w:val="2"/>
        </w:rPr>
        <w:t>lub URD</w:t>
      </w:r>
      <w:r w:rsidRPr="004B7216">
        <w:rPr>
          <w:sz w:val="16"/>
        </w:rPr>
        <w:t>ME</w:t>
      </w:r>
      <w:r w:rsidRPr="004B7216">
        <w:rPr>
          <w:position w:val="2"/>
        </w:rPr>
        <w:t>, którzy wskazali tego POB</w:t>
      </w:r>
      <w:r w:rsidRPr="004B7216">
        <w:rPr>
          <w:sz w:val="16"/>
        </w:rPr>
        <w:t>Z</w:t>
      </w:r>
      <w:r w:rsidRPr="004B7216">
        <w:rPr>
          <w:position w:val="2"/>
        </w:rPr>
        <w:t>, o braku możliwości bilansowania handlowego przez wskazanego POB</w:t>
      </w:r>
      <w:r w:rsidRPr="004B7216">
        <w:rPr>
          <w:sz w:val="16"/>
        </w:rPr>
        <w:t>Z</w:t>
      </w:r>
      <w:r w:rsidRPr="004B7216">
        <w:rPr>
          <w:position w:val="2"/>
        </w:rPr>
        <w:t>. W takim przypadku sprzedawca, URD</w:t>
      </w:r>
      <w:r w:rsidRPr="004B7216">
        <w:rPr>
          <w:sz w:val="16"/>
        </w:rPr>
        <w:t xml:space="preserve">W </w:t>
      </w:r>
      <w:r w:rsidRPr="004B7216">
        <w:rPr>
          <w:position w:val="2"/>
        </w:rPr>
        <w:t>lub URD</w:t>
      </w:r>
      <w:r w:rsidRPr="004B7216">
        <w:rPr>
          <w:sz w:val="16"/>
        </w:rPr>
        <w:t xml:space="preserve">ME </w:t>
      </w:r>
      <w:r w:rsidRPr="004B7216">
        <w:rPr>
          <w:position w:val="2"/>
        </w:rPr>
        <w:t>jest zobowiązany do zmiany POB</w:t>
      </w:r>
      <w:r w:rsidRPr="004B7216">
        <w:rPr>
          <w:sz w:val="16"/>
        </w:rPr>
        <w:t>Z</w:t>
      </w:r>
      <w:r w:rsidRPr="004B7216">
        <w:rPr>
          <w:position w:val="2"/>
        </w:rPr>
        <w:t xml:space="preserve">. Zmiana ta </w:t>
      </w:r>
      <w:r w:rsidRPr="004B7216">
        <w:t xml:space="preserve">musi nastąpić przed ww. terminem planowanego zaprzestania działalności na RB </w:t>
      </w:r>
      <w:r w:rsidRPr="004B7216">
        <w:rPr>
          <w:position w:val="2"/>
        </w:rPr>
        <w:t>przez</w:t>
      </w:r>
      <w:r w:rsidRPr="004B7216">
        <w:rPr>
          <w:spacing w:val="-8"/>
          <w:position w:val="2"/>
        </w:rPr>
        <w:t xml:space="preserve"> </w:t>
      </w:r>
      <w:r w:rsidRPr="004B7216">
        <w:rPr>
          <w:position w:val="2"/>
        </w:rPr>
        <w:t>dotychczasowego</w:t>
      </w:r>
      <w:r w:rsidRPr="004B7216">
        <w:rPr>
          <w:spacing w:val="-7"/>
          <w:position w:val="2"/>
        </w:rPr>
        <w:t xml:space="preserve"> </w:t>
      </w:r>
      <w:r w:rsidRPr="004B7216">
        <w:rPr>
          <w:position w:val="2"/>
        </w:rPr>
        <w:t>POB</w:t>
      </w:r>
      <w:r w:rsidRPr="004B7216">
        <w:rPr>
          <w:sz w:val="16"/>
        </w:rPr>
        <w:t>Z</w:t>
      </w:r>
      <w:r w:rsidRPr="004B7216">
        <w:rPr>
          <w:position w:val="2"/>
        </w:rPr>
        <w:t>,</w:t>
      </w:r>
      <w:r w:rsidRPr="004B7216">
        <w:rPr>
          <w:spacing w:val="-10"/>
          <w:position w:val="2"/>
        </w:rPr>
        <w:t xml:space="preserve"> </w:t>
      </w:r>
      <w:r w:rsidRPr="004B7216">
        <w:rPr>
          <w:position w:val="2"/>
        </w:rPr>
        <w:t>z</w:t>
      </w:r>
      <w:r w:rsidRPr="004B7216">
        <w:rPr>
          <w:spacing w:val="-11"/>
          <w:position w:val="2"/>
        </w:rPr>
        <w:t xml:space="preserve"> </w:t>
      </w:r>
      <w:r w:rsidRPr="004B7216">
        <w:rPr>
          <w:position w:val="2"/>
        </w:rPr>
        <w:t>zachowaniem</w:t>
      </w:r>
      <w:r w:rsidRPr="004B7216">
        <w:rPr>
          <w:spacing w:val="-10"/>
          <w:position w:val="2"/>
        </w:rPr>
        <w:t xml:space="preserve"> </w:t>
      </w:r>
      <w:r w:rsidRPr="004B7216">
        <w:rPr>
          <w:position w:val="2"/>
        </w:rPr>
        <w:t>postanowień</w:t>
      </w:r>
      <w:r w:rsidRPr="004B7216">
        <w:rPr>
          <w:spacing w:val="-10"/>
          <w:position w:val="2"/>
        </w:rPr>
        <w:t xml:space="preserve"> </w:t>
      </w:r>
      <w:r w:rsidRPr="004B7216">
        <w:rPr>
          <w:position w:val="2"/>
        </w:rPr>
        <w:t>niniejszego</w:t>
      </w:r>
      <w:r w:rsidRPr="004B7216">
        <w:rPr>
          <w:spacing w:val="-6"/>
          <w:position w:val="2"/>
        </w:rPr>
        <w:t xml:space="preserve"> </w:t>
      </w:r>
      <w:r w:rsidRPr="004B7216">
        <w:rPr>
          <w:position w:val="2"/>
        </w:rPr>
        <w:t>rozdziału.</w:t>
      </w:r>
    </w:p>
    <w:p w14:paraId="25DDD77E" w14:textId="4AA0C5C1" w:rsidR="00285632" w:rsidRPr="004B7216" w:rsidRDefault="00285632">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POB</w:t>
      </w:r>
      <w:r w:rsidRPr="004B7216">
        <w:rPr>
          <w:sz w:val="16"/>
        </w:rPr>
        <w:t>Z</w:t>
      </w:r>
      <w:r w:rsidRPr="004B7216">
        <w:rPr>
          <w:position w:val="2"/>
        </w:rPr>
        <w:t>, który prowadzi bilansowanie handlowe sprzedawcy, URD</w:t>
      </w:r>
      <w:r w:rsidRPr="004B7216">
        <w:rPr>
          <w:sz w:val="16"/>
        </w:rPr>
        <w:t xml:space="preserve">W </w:t>
      </w:r>
      <w:r w:rsidRPr="004B7216">
        <w:rPr>
          <w:position w:val="2"/>
        </w:rPr>
        <w:t>lub</w:t>
      </w:r>
      <w:r w:rsidRPr="004B7216">
        <w:rPr>
          <w:spacing w:val="-27"/>
          <w:position w:val="2"/>
        </w:rPr>
        <w:t xml:space="preserve"> </w:t>
      </w:r>
      <w:r w:rsidRPr="004B7216">
        <w:rPr>
          <w:position w:val="2"/>
        </w:rPr>
        <w:t>URD</w:t>
      </w:r>
      <w:r w:rsidRPr="004B7216">
        <w:rPr>
          <w:sz w:val="16"/>
        </w:rPr>
        <w:t xml:space="preserve">ME </w:t>
      </w:r>
      <w:r w:rsidRPr="004B7216">
        <w:rPr>
          <w:position w:val="2"/>
        </w:rPr>
        <w:t xml:space="preserve">jest </w:t>
      </w:r>
      <w:r w:rsidRPr="004B7216">
        <w:t>zobowiązany do natychmiastowego skutecznego poinformowania OSDn</w:t>
      </w:r>
      <w:r w:rsidRPr="004B7216">
        <w:rPr>
          <w:position w:val="2"/>
        </w:rPr>
        <w:t xml:space="preserve"> oraz wyżej wymienionego sprzedawcy, URD</w:t>
      </w:r>
      <w:r w:rsidRPr="004B7216">
        <w:rPr>
          <w:sz w:val="16"/>
        </w:rPr>
        <w:t xml:space="preserve">W </w:t>
      </w:r>
      <w:r w:rsidRPr="004B7216">
        <w:rPr>
          <w:position w:val="2"/>
        </w:rPr>
        <w:t>lub URD</w:t>
      </w:r>
      <w:r w:rsidRPr="004B7216">
        <w:rPr>
          <w:sz w:val="16"/>
        </w:rPr>
        <w:t>ME</w:t>
      </w:r>
      <w:r w:rsidRPr="004B7216">
        <w:rPr>
          <w:position w:val="2"/>
        </w:rPr>
        <w:t xml:space="preserve">, który go </w:t>
      </w:r>
      <w:r w:rsidRPr="004B7216">
        <w:t>wskazał, o zawieszeniu lub zaprzestaniu niezależnie od przyczyny działalności na RB.</w:t>
      </w:r>
    </w:p>
    <w:p w14:paraId="29F59676" w14:textId="4D99FD6A" w:rsidR="00285632" w:rsidRPr="004B7216" w:rsidRDefault="00285632">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rPr>
          <w:position w:val="2"/>
        </w:rPr>
        <w:t>Powiadomienie OSDn o zakończeniu prowadzenia przez POB</w:t>
      </w:r>
      <w:r w:rsidRPr="004B7216">
        <w:rPr>
          <w:sz w:val="16"/>
        </w:rPr>
        <w:t xml:space="preserve">Z </w:t>
      </w:r>
      <w:r w:rsidRPr="004B7216">
        <w:rPr>
          <w:position w:val="2"/>
        </w:rPr>
        <w:t>bilansowania handlowego sprzedawcy, URD</w:t>
      </w:r>
      <w:r w:rsidRPr="004B7216">
        <w:rPr>
          <w:sz w:val="16"/>
        </w:rPr>
        <w:t xml:space="preserve">W </w:t>
      </w:r>
      <w:r w:rsidRPr="004B7216">
        <w:rPr>
          <w:position w:val="2"/>
        </w:rPr>
        <w:t>lub URD</w:t>
      </w:r>
      <w:r w:rsidRPr="004B7216">
        <w:rPr>
          <w:sz w:val="16"/>
        </w:rPr>
        <w:t xml:space="preserve">ME </w:t>
      </w:r>
      <w:r w:rsidRPr="004B7216">
        <w:rPr>
          <w:position w:val="2"/>
        </w:rPr>
        <w:t>albo o rozwiązaniu umowy o świadczenie usług bilansowania handlowego zawartej pomiędzy POB</w:t>
      </w:r>
      <w:r w:rsidRPr="004B7216">
        <w:rPr>
          <w:sz w:val="16"/>
        </w:rPr>
        <w:t xml:space="preserve">Z  </w:t>
      </w:r>
      <w:r w:rsidRPr="004B7216">
        <w:rPr>
          <w:position w:val="2"/>
        </w:rPr>
        <w:t>a sprzedawcą albo pomiędzy POB</w:t>
      </w:r>
      <w:r w:rsidRPr="004B7216">
        <w:rPr>
          <w:sz w:val="16"/>
        </w:rPr>
        <w:t xml:space="preserve">Z </w:t>
      </w:r>
      <w:r w:rsidRPr="004B7216">
        <w:rPr>
          <w:position w:val="2"/>
        </w:rPr>
        <w:t>a URD</w:t>
      </w:r>
      <w:r w:rsidRPr="004B7216">
        <w:rPr>
          <w:sz w:val="16"/>
        </w:rPr>
        <w:t xml:space="preserve">W </w:t>
      </w:r>
      <w:r w:rsidRPr="004B7216">
        <w:rPr>
          <w:position w:val="2"/>
        </w:rPr>
        <w:t>albo między POB</w:t>
      </w:r>
      <w:r w:rsidRPr="004B7216">
        <w:rPr>
          <w:sz w:val="16"/>
        </w:rPr>
        <w:t xml:space="preserve">Z </w:t>
      </w:r>
      <w:r w:rsidRPr="004B7216">
        <w:rPr>
          <w:position w:val="2"/>
        </w:rPr>
        <w:t>a URD</w:t>
      </w:r>
      <w:r w:rsidRPr="004B7216">
        <w:rPr>
          <w:sz w:val="16"/>
        </w:rPr>
        <w:t xml:space="preserve">ME </w:t>
      </w:r>
      <w:r w:rsidRPr="004B7216">
        <w:rPr>
          <w:position w:val="2"/>
        </w:rPr>
        <w:t xml:space="preserve">powinno </w:t>
      </w:r>
      <w:r w:rsidRPr="004B7216">
        <w:t xml:space="preserve">nastąpić niezwłocznie po uzyskaniu takich informacji przez ww. podmioty, jednak </w:t>
      </w:r>
      <w:r w:rsidRPr="004B7216">
        <w:rPr>
          <w:position w:val="2"/>
        </w:rPr>
        <w:t>nie później niż 15 dni kalendarzowych przed zakończeniem przez POB</w:t>
      </w:r>
      <w:r w:rsidRPr="004B7216">
        <w:rPr>
          <w:sz w:val="16"/>
        </w:rPr>
        <w:t xml:space="preserve">Z </w:t>
      </w:r>
      <w:r w:rsidRPr="004B7216">
        <w:rPr>
          <w:position w:val="2"/>
        </w:rPr>
        <w:t>bilansowania handlowego sprzedawcy, URD</w:t>
      </w:r>
      <w:r w:rsidRPr="004B7216">
        <w:rPr>
          <w:sz w:val="16"/>
        </w:rPr>
        <w:t xml:space="preserve">W </w:t>
      </w:r>
      <w:r w:rsidRPr="004B7216">
        <w:rPr>
          <w:position w:val="2"/>
        </w:rPr>
        <w:t>lub</w:t>
      </w:r>
      <w:r w:rsidRPr="004B7216">
        <w:rPr>
          <w:spacing w:val="-21"/>
          <w:position w:val="2"/>
        </w:rPr>
        <w:t xml:space="preserve"> </w:t>
      </w:r>
      <w:r w:rsidRPr="004B7216">
        <w:rPr>
          <w:position w:val="2"/>
        </w:rPr>
        <w:t>URD</w:t>
      </w:r>
      <w:r w:rsidRPr="004B7216">
        <w:rPr>
          <w:sz w:val="16"/>
        </w:rPr>
        <w:t>ME</w:t>
      </w:r>
      <w:r w:rsidRPr="004B7216">
        <w:rPr>
          <w:position w:val="2"/>
        </w:rPr>
        <w:t>.</w:t>
      </w:r>
    </w:p>
    <w:p w14:paraId="5A39660C" w14:textId="4D1202FF" w:rsidR="00285632" w:rsidRPr="004B7216" w:rsidRDefault="00285632" w:rsidP="00285632">
      <w:pPr>
        <w:pStyle w:val="Akapitzlist"/>
        <w:widowControl w:val="0"/>
        <w:tabs>
          <w:tab w:val="left" w:pos="1452"/>
          <w:tab w:val="left" w:pos="1453"/>
        </w:tabs>
        <w:autoSpaceDE w:val="0"/>
        <w:autoSpaceDN w:val="0"/>
        <w:spacing w:before="90" w:after="0" w:line="240" w:lineRule="auto"/>
        <w:ind w:left="1729"/>
        <w:contextualSpacing w:val="0"/>
        <w:jc w:val="both"/>
      </w:pPr>
      <w:r w:rsidRPr="004B7216">
        <w:rPr>
          <w:position w:val="2"/>
        </w:rPr>
        <w:t>W przypadku niedotrzymania powyższego terminu, POB</w:t>
      </w:r>
      <w:r w:rsidRPr="004B7216">
        <w:rPr>
          <w:sz w:val="16"/>
        </w:rPr>
        <w:t xml:space="preserve">Z </w:t>
      </w:r>
      <w:r w:rsidRPr="004B7216">
        <w:rPr>
          <w:position w:val="2"/>
        </w:rPr>
        <w:t>będzie prowadził bilansowanie handlowe sprzedawcy, URD</w:t>
      </w:r>
      <w:r w:rsidRPr="004B7216">
        <w:rPr>
          <w:sz w:val="16"/>
        </w:rPr>
        <w:t xml:space="preserve">W </w:t>
      </w:r>
      <w:r w:rsidRPr="004B7216">
        <w:rPr>
          <w:position w:val="2"/>
        </w:rPr>
        <w:t>lub URD</w:t>
      </w:r>
      <w:r w:rsidRPr="004B7216">
        <w:rPr>
          <w:sz w:val="16"/>
        </w:rPr>
        <w:t xml:space="preserve">ME </w:t>
      </w:r>
      <w:r w:rsidRPr="004B7216">
        <w:rPr>
          <w:position w:val="2"/>
        </w:rPr>
        <w:t xml:space="preserve">do 15 </w:t>
      </w:r>
      <w:r w:rsidRPr="004B7216">
        <w:rPr>
          <w:spacing w:val="-3"/>
          <w:position w:val="2"/>
        </w:rPr>
        <w:t>dnia</w:t>
      </w:r>
      <w:r w:rsidRPr="004B7216">
        <w:rPr>
          <w:spacing w:val="-3"/>
        </w:rPr>
        <w:t xml:space="preserve"> </w:t>
      </w:r>
      <w:r w:rsidRPr="004B7216">
        <w:t>kalendarzowego od uzyskania tej informacji przez OSDn,</w:t>
      </w:r>
      <w:r w:rsidRPr="004B7216">
        <w:rPr>
          <w:spacing w:val="52"/>
        </w:rPr>
        <w:t xml:space="preserve"> </w:t>
      </w:r>
      <w:r w:rsidRPr="004B7216">
        <w:t xml:space="preserve">chyba, </w:t>
      </w:r>
      <w:r w:rsidRPr="004B7216">
        <w:rPr>
          <w:position w:val="2"/>
        </w:rPr>
        <w:t>że w terminie wcześniejszym nastąpi zmiana POB</w:t>
      </w:r>
      <w:r w:rsidRPr="004B7216">
        <w:rPr>
          <w:sz w:val="16"/>
        </w:rPr>
        <w:t xml:space="preserve">Z </w:t>
      </w:r>
      <w:r w:rsidRPr="004B7216">
        <w:rPr>
          <w:position w:val="2"/>
        </w:rPr>
        <w:t xml:space="preserve">zgodnie z procedurą określoną </w:t>
      </w:r>
      <w:r w:rsidRPr="004B7216">
        <w:t>w pkt E.2. – E.4.</w:t>
      </w:r>
    </w:p>
    <w:p w14:paraId="4F484D67" w14:textId="77777777" w:rsidR="00285632" w:rsidRPr="004B7216" w:rsidRDefault="00285632" w:rsidP="00285632">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675F802F" w14:textId="462B8510" w:rsidR="00285632" w:rsidRPr="004B7216" w:rsidRDefault="00285632">
      <w:pPr>
        <w:pStyle w:val="Akapitzlist"/>
        <w:widowControl w:val="0"/>
        <w:numPr>
          <w:ilvl w:val="0"/>
          <w:numId w:val="167"/>
        </w:numPr>
        <w:tabs>
          <w:tab w:val="left" w:pos="1452"/>
          <w:tab w:val="left" w:pos="1453"/>
        </w:tabs>
        <w:autoSpaceDE w:val="0"/>
        <w:autoSpaceDN w:val="0"/>
        <w:spacing w:before="90" w:after="0" w:line="240" w:lineRule="auto"/>
        <w:contextualSpacing w:val="0"/>
        <w:jc w:val="both"/>
        <w:outlineLvl w:val="0"/>
        <w:rPr>
          <w:b/>
          <w:bCs/>
        </w:rPr>
      </w:pPr>
      <w:bookmarkStart w:id="71" w:name="_Toc230862549"/>
      <w:r w:rsidRPr="004B7216">
        <w:rPr>
          <w:b/>
          <w:sz w:val="26"/>
        </w:rPr>
        <w:t>PROCEDURA POWIADAMIANIA O ZAWARTYCH UMOWACH SPRZEDAŻY ORAZ UMOWACH</w:t>
      </w:r>
      <w:r w:rsidRPr="004B7216">
        <w:rPr>
          <w:b/>
          <w:spacing w:val="-3"/>
          <w:sz w:val="26"/>
        </w:rPr>
        <w:t xml:space="preserve"> </w:t>
      </w:r>
      <w:r w:rsidRPr="004B7216">
        <w:rPr>
          <w:b/>
          <w:sz w:val="26"/>
        </w:rPr>
        <w:t>KOMPLEKSOWYCH</w:t>
      </w:r>
      <w:bookmarkEnd w:id="71"/>
    </w:p>
    <w:p w14:paraId="664A2DA7" w14:textId="62ED0C97" w:rsidR="00285632" w:rsidRPr="004B7216" w:rsidRDefault="00285632" w:rsidP="00285632">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1BC7BE2D" w14:textId="19989FD5" w:rsidR="00285632" w:rsidRPr="004B7216" w:rsidRDefault="00285632">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bookmarkStart w:id="72" w:name="_Toc230862550"/>
      <w:r w:rsidRPr="004B7216">
        <w:rPr>
          <w:b/>
        </w:rPr>
        <w:t>OGÓLNE ZASADY</w:t>
      </w:r>
      <w:r w:rsidRPr="004B7216">
        <w:rPr>
          <w:b/>
          <w:spacing w:val="-3"/>
        </w:rPr>
        <w:t xml:space="preserve"> </w:t>
      </w:r>
      <w:r w:rsidRPr="004B7216">
        <w:rPr>
          <w:b/>
        </w:rPr>
        <w:t>POWIADAMIANIA</w:t>
      </w:r>
      <w:bookmarkEnd w:id="72"/>
    </w:p>
    <w:p w14:paraId="2BF3514F" w14:textId="0726AC2A" w:rsidR="00285632" w:rsidRPr="004B7216" w:rsidRDefault="00285632" w:rsidP="00285632">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0D957410" w14:textId="4D4B1870"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Powiadamianie o zawartych umowach sprzedaży albo umowach kompleksowych dokonywane jest zgodnie z pkt. D.2.</w:t>
      </w:r>
    </w:p>
    <w:p w14:paraId="44FB9C6D" w14:textId="3AF86E4D" w:rsidR="00285632" w:rsidRPr="004B7216" w:rsidRDefault="00285632" w:rsidP="00285632">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OSDn  przyjmuje  od  sprzedawców  powyższe  powiadomienia  o zawartych umowach sprzedaży lub umowach kompleksowych poprzez dedykowany system informatyczny OSDn umożliwiający wymianę informacji, danych i</w:t>
      </w:r>
      <w:r w:rsidRPr="004B7216">
        <w:rPr>
          <w:spacing w:val="-3"/>
        </w:rPr>
        <w:t xml:space="preserve"> </w:t>
      </w:r>
      <w:r w:rsidRPr="004B7216">
        <w:t>dokumentów.</w:t>
      </w:r>
    </w:p>
    <w:p w14:paraId="58D1057F" w14:textId="6B5C4FCF"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lastRenderedPageBreak/>
        <w:t>Powiadomienia</w:t>
      </w:r>
      <w:r w:rsidRPr="004B7216">
        <w:tab/>
        <w:t>dokonuje</w:t>
      </w:r>
      <w:r w:rsidRPr="004B7216">
        <w:tab/>
        <w:t>się</w:t>
      </w:r>
      <w:r w:rsidRPr="004B7216">
        <w:tab/>
        <w:t>na</w:t>
      </w:r>
      <w:r w:rsidRPr="004B7216">
        <w:tab/>
        <w:t>formularzu</w:t>
      </w:r>
      <w:r w:rsidRPr="004B7216">
        <w:tab/>
        <w:t>określonym</w:t>
      </w:r>
      <w:r w:rsidRPr="004B7216">
        <w:tab/>
        <w:t>przez</w:t>
      </w:r>
      <w:r w:rsidRPr="004B7216">
        <w:tab/>
      </w:r>
      <w:r w:rsidRPr="004B7216">
        <w:rPr>
          <w:spacing w:val="-3"/>
        </w:rPr>
        <w:t>OSDn</w:t>
      </w:r>
      <w:r w:rsidRPr="004B7216">
        <w:t>.</w:t>
      </w:r>
    </w:p>
    <w:p w14:paraId="005F9244" w14:textId="6D7ADDB1"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Zawartość formularza powiadomienia o którym mowa w pkt. F.1.2. określa Załącznik nr 2 do IRiESD.</w:t>
      </w:r>
    </w:p>
    <w:p w14:paraId="50AB74FC" w14:textId="5CB3D9BC"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Proces zmiany sprzedawcy, o którym mowa w rozdziale D, rozpoczyna się od dnia otrzymania przez OSDn od sprzedawcy powiadomienia, o którym mowa w pkt. F.1.1.</w:t>
      </w:r>
    </w:p>
    <w:p w14:paraId="520563B7" w14:textId="33CF38D3"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Strony umowy sprzedaży energii elektrycznej albo umowy kompleksowej są zobowiązane do informowania OSDn o zmianach dokonanych    w ww. umowach, w zakresie danych określonych w załączniku o którym mowa   w pkt. F.1.3. Powiadomienia należy dokonać poprzez dedykowany system informatyczny na formularzu określonym  przez  OSDn  w SWI, z wyprzedzeniem co najmniej 7-u dni kalendarzowych.</w:t>
      </w:r>
    </w:p>
    <w:p w14:paraId="66DEBEDC" w14:textId="0A4CDD4F"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Dla umów sprzedaży albo umów kompleksowych dotyczących nowego PPE lub nowego URD w danym PPE, sprzedawca zgłasza je do OSDn za pośrednictwem powiadomienia, o którym mowa w pkt F.1.1., przy czym dla URD w gospodarstwie domowym sprzedawca może zgłosić wyłącznie umowę kompleksową, z zastrzeżeniem postanowień pkt A.3.15. Weryfikacja powiadomienia następuje w okresie 5 dni roboczych od dnia otrzymania powiadomienia przez OSDn, z uwzględnieniem możliwości korekty błędów i uzupełnienia braków formalnych w terminach, o których mowa w pkt. D.2.7. i D.2.8. W tym czasie OSDn informuje sprzedawcę o wyniku weryfikacji. W przypadku pozytywnej weryfikacji następuje zabudowa układu pomiarowo- rozliczeniowego lub podanie napięcia, a następnie OSDn informuje sprzedawcę o dacie rozpoczęcia realizacji zgłoszonej przez niego umowy sprzedaży albo umowy kompleksowej.</w:t>
      </w:r>
    </w:p>
    <w:p w14:paraId="12651894" w14:textId="2199BA54"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Rozdzielenie umowy kompleksowej na umowę sprzedaży oraz umowę dystrybucji bez dokonywania zmiany sprzedawcy  jest  możliwe  tylko  dla  URD  nie  będących  URD  w gospodarstwie domowym, z zastrzeżeniem postanowień pkt A.3.15. i wymaga zgłoszenia umowy sprzedaży na zasadach i w trybie określonym w pkt D. Rozdzielenie umowy kompleksowej nie wymaga dostosowania układów  pomiarowo-rozliczeniowych do</w:t>
      </w:r>
      <w:r w:rsidRPr="004B7216">
        <w:rPr>
          <w:spacing w:val="27"/>
        </w:rPr>
        <w:t xml:space="preserve"> </w:t>
      </w:r>
      <w:r w:rsidRPr="004B7216">
        <w:t>wymagań</w:t>
      </w:r>
      <w:r w:rsidRPr="004B7216">
        <w:rPr>
          <w:spacing w:val="28"/>
        </w:rPr>
        <w:t xml:space="preserve"> </w:t>
      </w:r>
      <w:r w:rsidRPr="004B7216">
        <w:t>określonych</w:t>
      </w:r>
      <w:r w:rsidRPr="004B7216">
        <w:rPr>
          <w:spacing w:val="28"/>
        </w:rPr>
        <w:t xml:space="preserve"> </w:t>
      </w:r>
      <w:r w:rsidRPr="004B7216">
        <w:t>odpowiednio</w:t>
      </w:r>
      <w:r w:rsidRPr="004B7216">
        <w:rPr>
          <w:spacing w:val="29"/>
        </w:rPr>
        <w:t xml:space="preserve"> </w:t>
      </w:r>
      <w:r w:rsidRPr="004B7216">
        <w:t>w</w:t>
      </w:r>
      <w:r w:rsidRPr="004B7216">
        <w:rPr>
          <w:spacing w:val="30"/>
        </w:rPr>
        <w:t xml:space="preserve"> </w:t>
      </w:r>
      <w:r w:rsidRPr="004B7216">
        <w:t>rozporządzeniu</w:t>
      </w:r>
      <w:r w:rsidRPr="004B7216">
        <w:rPr>
          <w:spacing w:val="29"/>
        </w:rPr>
        <w:t xml:space="preserve"> </w:t>
      </w:r>
      <w:r w:rsidRPr="004B7216">
        <w:t>pomiarowym</w:t>
      </w:r>
      <w:r w:rsidRPr="004B7216">
        <w:rPr>
          <w:spacing w:val="29"/>
        </w:rPr>
        <w:t xml:space="preserve"> </w:t>
      </w:r>
      <w:r w:rsidRPr="004B7216">
        <w:t>oraz IRiESD.</w:t>
      </w:r>
    </w:p>
    <w:p w14:paraId="2B1A3934" w14:textId="1C8ED1A1"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Zakończenie na wniosek URD świadczenia usługi dystrybucji na podstawie umowy kompleksowej następuje w dacie odłączenia zasilania w danym PPE, tj. stworzenia fizycznej przerwy w torze prądowym (np. demontaż układu pomiarowo-rozliczeniowego, demontaż przyłącza bądź jego fragmentu, wyjęcie wkładki bezpiecznikowej, odłączenie stycznika w LZO, itp.).</w:t>
      </w:r>
    </w:p>
    <w:p w14:paraId="57438BD3" w14:textId="6FE8D2AC" w:rsidR="00285632" w:rsidRPr="004B7216" w:rsidRDefault="00285632">
      <w:pPr>
        <w:pStyle w:val="Akapitzlist"/>
        <w:widowControl w:val="0"/>
        <w:numPr>
          <w:ilvl w:val="1"/>
          <w:numId w:val="167"/>
        </w:numPr>
        <w:tabs>
          <w:tab w:val="left" w:pos="1452"/>
          <w:tab w:val="left" w:pos="1453"/>
        </w:tabs>
        <w:autoSpaceDE w:val="0"/>
        <w:autoSpaceDN w:val="0"/>
        <w:spacing w:before="90" w:after="0" w:line="240" w:lineRule="auto"/>
        <w:contextualSpacing w:val="0"/>
        <w:jc w:val="both"/>
        <w:outlineLvl w:val="1"/>
        <w:rPr>
          <w:b/>
          <w:bCs/>
        </w:rPr>
      </w:pPr>
      <w:r w:rsidRPr="004B7216">
        <w:br w:type="column"/>
      </w:r>
      <w:bookmarkStart w:id="73" w:name="_Toc230862551"/>
      <w:r w:rsidRPr="004B7216">
        <w:rPr>
          <w:b/>
        </w:rPr>
        <w:lastRenderedPageBreak/>
        <w:t>WERYFIKACJA ZGŁOSZEŃ UMÓW SPRZEDAŻY ENERGII ELEKTRYCZNEJ WERYFIKACJA POWIADOMIEŃ</w:t>
      </w:r>
      <w:bookmarkEnd w:id="73"/>
    </w:p>
    <w:p w14:paraId="20A80C77" w14:textId="7D36B0F9" w:rsidR="00285632" w:rsidRPr="004B7216" w:rsidRDefault="00285632" w:rsidP="00285632">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0E4E8BA1" w14:textId="78A06A45"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dokonuje weryfikacji otrzymanych powiadomień o zawartych umowach sprzedaży albo umowach kompleksowych,</w:t>
      </w:r>
      <w:r w:rsidRPr="004B7216">
        <w:rPr>
          <w:spacing w:val="-9"/>
        </w:rPr>
        <w:t xml:space="preserve"> </w:t>
      </w:r>
      <w:r w:rsidRPr="004B7216">
        <w:t>pod</w:t>
      </w:r>
      <w:r w:rsidRPr="004B7216">
        <w:rPr>
          <w:spacing w:val="-9"/>
        </w:rPr>
        <w:t xml:space="preserve"> </w:t>
      </w:r>
      <w:r w:rsidRPr="004B7216">
        <w:t>względem</w:t>
      </w:r>
      <w:r w:rsidRPr="004B7216">
        <w:rPr>
          <w:spacing w:val="-8"/>
        </w:rPr>
        <w:t xml:space="preserve"> </w:t>
      </w:r>
      <w:r w:rsidRPr="004B7216">
        <w:t>ich</w:t>
      </w:r>
      <w:r w:rsidRPr="004B7216">
        <w:rPr>
          <w:spacing w:val="-8"/>
        </w:rPr>
        <w:t xml:space="preserve"> </w:t>
      </w:r>
      <w:r w:rsidRPr="004B7216">
        <w:t>kompletności,</w:t>
      </w:r>
      <w:r w:rsidRPr="004B7216">
        <w:rPr>
          <w:spacing w:val="-9"/>
        </w:rPr>
        <w:t xml:space="preserve"> </w:t>
      </w:r>
      <w:r w:rsidRPr="004B7216">
        <w:t>zgodności</w:t>
      </w:r>
      <w:r w:rsidRPr="004B7216">
        <w:rPr>
          <w:spacing w:val="-3"/>
        </w:rPr>
        <w:t xml:space="preserve"> </w:t>
      </w:r>
      <w:r w:rsidRPr="004B7216">
        <w:t>z</w:t>
      </w:r>
      <w:r w:rsidRPr="004B7216">
        <w:rPr>
          <w:spacing w:val="-10"/>
        </w:rPr>
        <w:t xml:space="preserve"> </w:t>
      </w:r>
      <w:r w:rsidRPr="004B7216">
        <w:t>umowami</w:t>
      </w:r>
      <w:r w:rsidRPr="004B7216">
        <w:rPr>
          <w:spacing w:val="-7"/>
        </w:rPr>
        <w:t xml:space="preserve"> </w:t>
      </w:r>
      <w:r w:rsidRPr="004B7216">
        <w:t>o</w:t>
      </w:r>
      <w:r w:rsidRPr="004B7216">
        <w:rPr>
          <w:spacing w:val="1"/>
        </w:rPr>
        <w:t xml:space="preserve"> </w:t>
      </w:r>
      <w:r w:rsidRPr="004B7216">
        <w:t>których mowa w pkt. A.4.3. oraz zgodności z zasadami opisanymi w</w:t>
      </w:r>
      <w:r w:rsidRPr="004B7216">
        <w:rPr>
          <w:spacing w:val="-9"/>
        </w:rPr>
        <w:t xml:space="preserve"> </w:t>
      </w:r>
      <w:r w:rsidRPr="004B7216">
        <w:t>IRiESD.</w:t>
      </w:r>
    </w:p>
    <w:p w14:paraId="5685D536" w14:textId="67515EF8"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OSDn przekazuje do sprzedawcy informację o pozytywnym lub negatywnym wyniku przeprowadzonej weryfikacji w postaci odpowiedniego kodu. Listę kodów zawiera Załącznik nr 3 do IRiESD.</w:t>
      </w:r>
    </w:p>
    <w:p w14:paraId="00FF311E" w14:textId="49E2B9E9"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Ponowne rozpatrzenie powiadomienia, w przypadku weryfikacji negatywnej, o której mowa w pkt. D.2.8., wymaga zgłoszenia umowy zgodnie z pkt. F.1.1.</w:t>
      </w:r>
    </w:p>
    <w:p w14:paraId="6AAF7521" w14:textId="2C9E7271" w:rsidR="00285632" w:rsidRPr="004B7216" w:rsidRDefault="00285632">
      <w:pPr>
        <w:pStyle w:val="Akapitzlist"/>
        <w:widowControl w:val="0"/>
        <w:numPr>
          <w:ilvl w:val="2"/>
          <w:numId w:val="167"/>
        </w:numPr>
        <w:tabs>
          <w:tab w:val="left" w:pos="1452"/>
          <w:tab w:val="left" w:pos="1453"/>
        </w:tabs>
        <w:autoSpaceDE w:val="0"/>
        <w:autoSpaceDN w:val="0"/>
        <w:spacing w:before="90" w:after="0" w:line="240" w:lineRule="auto"/>
        <w:contextualSpacing w:val="0"/>
        <w:jc w:val="both"/>
        <w:rPr>
          <w:b/>
          <w:bCs/>
        </w:rPr>
      </w:pPr>
      <w:r w:rsidRPr="004B7216">
        <w:t xml:space="preserve">W przypadku pozytywnej weryfikacji powiadomień o zawartych umowach sprzedaży albo umowach kompleksowych, o których mowa w pkt F.1.1., OSDn przystępuje do konfiguracji PPE oraz do konfiguracji </w:t>
      </w:r>
      <w:r w:rsidRPr="004B7216">
        <w:rPr>
          <w:position w:val="2"/>
        </w:rPr>
        <w:t>MDD wchodzącego w skład MB przyporządkowanego POB</w:t>
      </w:r>
      <w:r w:rsidRPr="004B7216">
        <w:rPr>
          <w:sz w:val="16"/>
        </w:rPr>
        <w:t>Z</w:t>
      </w:r>
      <w:r w:rsidRPr="004B7216">
        <w:rPr>
          <w:position w:val="2"/>
        </w:rPr>
        <w:t>.</w:t>
      </w:r>
    </w:p>
    <w:p w14:paraId="5295D2C9" w14:textId="4AD9E1C8" w:rsidR="00867E12" w:rsidRPr="004B7216" w:rsidRDefault="00867E12" w:rsidP="00867E12">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3EC186B8" w14:textId="2C4A8B4C" w:rsidR="00867E12" w:rsidRPr="004B7216" w:rsidRDefault="00867E12">
      <w:pPr>
        <w:pStyle w:val="Akapitzlist"/>
        <w:widowControl w:val="0"/>
        <w:numPr>
          <w:ilvl w:val="0"/>
          <w:numId w:val="167"/>
        </w:numPr>
        <w:tabs>
          <w:tab w:val="left" w:pos="1452"/>
          <w:tab w:val="left" w:pos="1453"/>
        </w:tabs>
        <w:autoSpaceDE w:val="0"/>
        <w:autoSpaceDN w:val="0"/>
        <w:spacing w:before="90" w:after="0" w:line="240" w:lineRule="auto"/>
        <w:contextualSpacing w:val="0"/>
        <w:jc w:val="both"/>
        <w:outlineLvl w:val="0"/>
        <w:rPr>
          <w:b/>
          <w:bCs/>
        </w:rPr>
      </w:pPr>
      <w:bookmarkStart w:id="74" w:name="_Toc230862552"/>
      <w:r w:rsidRPr="004B7216">
        <w:rPr>
          <w:b/>
          <w:sz w:val="26"/>
        </w:rPr>
        <w:t xml:space="preserve">ZASADY </w:t>
      </w:r>
      <w:r w:rsidRPr="004B7216">
        <w:rPr>
          <w:b/>
        </w:rPr>
        <w:t xml:space="preserve">OPRACOWANIA, AKTUALIZACJI I UDOSTEPNIANIA </w:t>
      </w:r>
      <w:r w:rsidRPr="004B7216">
        <w:rPr>
          <w:b/>
          <w:sz w:val="26"/>
        </w:rPr>
        <w:t>STANDARDOWYCH PROFILI ZUŻYCIA</w:t>
      </w:r>
      <w:bookmarkEnd w:id="74"/>
    </w:p>
    <w:p w14:paraId="427F55BF" w14:textId="6E951803" w:rsidR="00867E12" w:rsidRPr="004B7216" w:rsidRDefault="00867E12" w:rsidP="00867E12">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49F9ED24" w14:textId="16B21BD6" w:rsidR="00867E12" w:rsidRPr="004B7216" w:rsidRDefault="00867E12">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OSDn opracowuje i aktualizuje standardowe profile zużycia (profile) na podstawie pomierzonych zmienności obciążeń dobowych odbiorców kontrolnych objętych pomiarami zmienności obciążenia, wytypowanych przez OSDn spośród odbiorców przyłączonych do sieci dystrybucyjnej   o których mowa w poniższej tabeli T.1</w:t>
      </w:r>
    </w:p>
    <w:p w14:paraId="37443BE6" w14:textId="1D5DB254" w:rsidR="00867E12" w:rsidRPr="004B7216" w:rsidRDefault="00867E12" w:rsidP="00867E12">
      <w:pPr>
        <w:pStyle w:val="Akapitzlist"/>
        <w:widowControl w:val="0"/>
        <w:tabs>
          <w:tab w:val="left" w:pos="1452"/>
          <w:tab w:val="left" w:pos="1453"/>
        </w:tabs>
        <w:autoSpaceDE w:val="0"/>
        <w:autoSpaceDN w:val="0"/>
        <w:spacing w:before="90" w:after="0" w:line="240" w:lineRule="auto"/>
        <w:ind w:left="1729"/>
        <w:contextualSpacing w:val="0"/>
        <w:jc w:val="both"/>
      </w:pPr>
      <w:r w:rsidRPr="004B7216">
        <w:t>Profile są przedstawione w tabeli  T.1. w rozdziale G. IRiESD, która jest udostępniana do wglądu w siedzibie OSDn oraz zamieszczona na stronie internetowej OSDn.</w:t>
      </w:r>
    </w:p>
    <w:p w14:paraId="3005F2ED" w14:textId="6F452C23" w:rsidR="00867E12" w:rsidRPr="004B7216" w:rsidRDefault="00867E12" w:rsidP="00867E12">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Profile są opracowywane i aktualizowane w zależności od zmienności danych będących podstawą ich opracowania.</w:t>
      </w:r>
    </w:p>
    <w:p w14:paraId="0EBC9BB3" w14:textId="1314C0C5" w:rsidR="00867E12" w:rsidRPr="004B7216" w:rsidRDefault="00867E12">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Dla odbiorców, o których mowa w pkt. G.1. OSDn na podstawie:</w:t>
      </w:r>
    </w:p>
    <w:p w14:paraId="16B5FDB8" w14:textId="4FC2474C" w:rsidR="00867E12" w:rsidRPr="004B7216" w:rsidRDefault="00867E12">
      <w:pPr>
        <w:pStyle w:val="Akapitzlist"/>
        <w:widowControl w:val="0"/>
        <w:numPr>
          <w:ilvl w:val="1"/>
          <w:numId w:val="259"/>
        </w:numPr>
        <w:tabs>
          <w:tab w:val="left" w:pos="1452"/>
          <w:tab w:val="left" w:pos="1453"/>
        </w:tabs>
        <w:autoSpaceDE w:val="0"/>
        <w:autoSpaceDN w:val="0"/>
        <w:spacing w:before="90" w:after="0" w:line="240" w:lineRule="auto"/>
        <w:ind w:left="2342" w:hanging="357"/>
        <w:contextualSpacing w:val="0"/>
        <w:jc w:val="both"/>
        <w:rPr>
          <w:b/>
          <w:bCs/>
        </w:rPr>
      </w:pPr>
      <w:r w:rsidRPr="004B7216">
        <w:t>parametrów technicznych</w:t>
      </w:r>
      <w:r w:rsidRPr="004B7216">
        <w:rPr>
          <w:spacing w:val="-2"/>
        </w:rPr>
        <w:t xml:space="preserve"> </w:t>
      </w:r>
      <w:r w:rsidRPr="004B7216">
        <w:t>przyłącza,</w:t>
      </w:r>
    </w:p>
    <w:p w14:paraId="36E8918B" w14:textId="132452F2" w:rsidR="00867E12" w:rsidRPr="004B7216" w:rsidRDefault="00867E12">
      <w:pPr>
        <w:pStyle w:val="Akapitzlist"/>
        <w:widowControl w:val="0"/>
        <w:numPr>
          <w:ilvl w:val="1"/>
          <w:numId w:val="259"/>
        </w:numPr>
        <w:tabs>
          <w:tab w:val="left" w:pos="1452"/>
          <w:tab w:val="left" w:pos="1453"/>
        </w:tabs>
        <w:autoSpaceDE w:val="0"/>
        <w:autoSpaceDN w:val="0"/>
        <w:spacing w:before="90" w:after="0" w:line="240" w:lineRule="auto"/>
        <w:ind w:left="2342" w:hanging="357"/>
        <w:contextualSpacing w:val="0"/>
        <w:jc w:val="both"/>
        <w:rPr>
          <w:b/>
          <w:bCs/>
        </w:rPr>
      </w:pPr>
      <w:r w:rsidRPr="004B7216">
        <w:t>grupy taryfowej określonej w umowie dystrybucji albo umowie</w:t>
      </w:r>
      <w:r w:rsidRPr="004B7216">
        <w:rPr>
          <w:spacing w:val="-8"/>
        </w:rPr>
        <w:t xml:space="preserve"> </w:t>
      </w:r>
      <w:r w:rsidRPr="004B7216">
        <w:t>kompleksowej,</w:t>
      </w:r>
    </w:p>
    <w:p w14:paraId="4592D97C" w14:textId="2DAE533F" w:rsidR="00867E12" w:rsidRPr="004B7216" w:rsidRDefault="00867E12">
      <w:pPr>
        <w:pStyle w:val="Akapitzlist"/>
        <w:widowControl w:val="0"/>
        <w:numPr>
          <w:ilvl w:val="1"/>
          <w:numId w:val="259"/>
        </w:numPr>
        <w:tabs>
          <w:tab w:val="left" w:pos="1452"/>
          <w:tab w:val="left" w:pos="1453"/>
        </w:tabs>
        <w:autoSpaceDE w:val="0"/>
        <w:autoSpaceDN w:val="0"/>
        <w:spacing w:before="90" w:after="0" w:line="240" w:lineRule="auto"/>
        <w:ind w:left="2342" w:hanging="357"/>
        <w:contextualSpacing w:val="0"/>
        <w:jc w:val="both"/>
        <w:rPr>
          <w:b/>
          <w:bCs/>
        </w:rPr>
      </w:pPr>
      <w:r w:rsidRPr="004B7216">
        <w:t>historycznego lub przewidywanego rocznego zużycia energii</w:t>
      </w:r>
      <w:r w:rsidRPr="004B7216">
        <w:rPr>
          <w:spacing w:val="-4"/>
        </w:rPr>
        <w:t xml:space="preserve"> </w:t>
      </w:r>
      <w:r w:rsidRPr="004B7216">
        <w:t>elektrycznej,</w:t>
      </w:r>
    </w:p>
    <w:p w14:paraId="2757A6BB" w14:textId="68A40C21" w:rsidR="00867E12" w:rsidRPr="004B7216" w:rsidRDefault="00867E12">
      <w:pPr>
        <w:pStyle w:val="Akapitzlist"/>
        <w:widowControl w:val="0"/>
        <w:numPr>
          <w:ilvl w:val="1"/>
          <w:numId w:val="259"/>
        </w:numPr>
        <w:tabs>
          <w:tab w:val="left" w:pos="1452"/>
          <w:tab w:val="left" w:pos="1453"/>
        </w:tabs>
        <w:autoSpaceDE w:val="0"/>
        <w:autoSpaceDN w:val="0"/>
        <w:spacing w:before="90" w:after="0" w:line="240" w:lineRule="auto"/>
        <w:ind w:left="2342" w:hanging="357"/>
        <w:contextualSpacing w:val="0"/>
        <w:jc w:val="both"/>
        <w:rPr>
          <w:b/>
          <w:bCs/>
        </w:rPr>
      </w:pPr>
      <w:r w:rsidRPr="004B7216">
        <w:t>charakteru odbioru (potrzeb, na jakie zużywana jest energia</w:t>
      </w:r>
      <w:r w:rsidRPr="004B7216">
        <w:rPr>
          <w:spacing w:val="-12"/>
        </w:rPr>
        <w:t xml:space="preserve"> </w:t>
      </w:r>
      <w:r w:rsidRPr="004B7216">
        <w:t>elektryczna),</w:t>
      </w:r>
    </w:p>
    <w:p w14:paraId="17D55906" w14:textId="5C7F2921" w:rsidR="00867E12" w:rsidRPr="004B7216" w:rsidRDefault="00867E12" w:rsidP="00867E12">
      <w:pPr>
        <w:pStyle w:val="Akapitzlist"/>
        <w:widowControl w:val="0"/>
        <w:tabs>
          <w:tab w:val="left" w:pos="1452"/>
          <w:tab w:val="left" w:pos="1453"/>
        </w:tabs>
        <w:autoSpaceDE w:val="0"/>
        <w:autoSpaceDN w:val="0"/>
        <w:spacing w:before="90" w:after="0" w:line="240" w:lineRule="auto"/>
        <w:ind w:left="1729"/>
        <w:contextualSpacing w:val="0"/>
        <w:jc w:val="both"/>
      </w:pPr>
      <w:r w:rsidRPr="004B7216">
        <w:t>przydziela odpowiedni</w:t>
      </w:r>
      <w:r w:rsidRPr="004B7216">
        <w:rPr>
          <w:spacing w:val="-2"/>
        </w:rPr>
        <w:t xml:space="preserve"> </w:t>
      </w:r>
      <w:r w:rsidRPr="004B7216">
        <w:t>profil.</w:t>
      </w:r>
    </w:p>
    <w:p w14:paraId="48AB567A" w14:textId="70215717" w:rsidR="00867E12" w:rsidRPr="004B7216" w:rsidRDefault="00867E12" w:rsidP="00867E12">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 xml:space="preserve">Przydzielony standardowy profil zużycia może być wykorzystany przez </w:t>
      </w:r>
      <w:r w:rsidRPr="004B7216">
        <w:lastRenderedPageBreak/>
        <w:t>OSDn na potrzeby, o których mowa w pkt. C.1.2.</w:t>
      </w:r>
    </w:p>
    <w:p w14:paraId="6A72FD92" w14:textId="6C3EADAF" w:rsidR="00867E12" w:rsidRPr="004B7216" w:rsidRDefault="00867E12">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W przypadku zmiany parametrów dla danego PPE, o których mowa w pkt. G.2. odbiorca jest zobowiązany do powiadomienia OSDn. W takim przypadku OSDn dokonuje weryfikacji przydzielonego profilu dla danego PPE.</w:t>
      </w:r>
    </w:p>
    <w:p w14:paraId="3C219D68" w14:textId="70A06E0E" w:rsidR="00867E12" w:rsidRPr="004B7216" w:rsidRDefault="00867E12">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Dla</w:t>
      </w:r>
      <w:r w:rsidRPr="004B7216">
        <w:rPr>
          <w:spacing w:val="-15"/>
        </w:rPr>
        <w:t xml:space="preserve"> </w:t>
      </w:r>
      <w:r w:rsidRPr="004B7216">
        <w:t>URD</w:t>
      </w:r>
      <w:r w:rsidRPr="004B7216">
        <w:rPr>
          <w:spacing w:val="-13"/>
        </w:rPr>
        <w:t xml:space="preserve"> </w:t>
      </w:r>
      <w:r w:rsidRPr="004B7216">
        <w:t>przyłączonych</w:t>
      </w:r>
      <w:r w:rsidRPr="004B7216">
        <w:rPr>
          <w:spacing w:val="-12"/>
        </w:rPr>
        <w:t xml:space="preserve"> </w:t>
      </w:r>
      <w:r w:rsidRPr="004B7216">
        <w:t>do</w:t>
      </w:r>
      <w:r w:rsidRPr="004B7216">
        <w:rPr>
          <w:spacing w:val="-13"/>
        </w:rPr>
        <w:t xml:space="preserve"> </w:t>
      </w:r>
      <w:r w:rsidRPr="004B7216">
        <w:t>sieci</w:t>
      </w:r>
      <w:r w:rsidRPr="004B7216">
        <w:rPr>
          <w:spacing w:val="-13"/>
        </w:rPr>
        <w:t xml:space="preserve"> </w:t>
      </w:r>
      <w:r w:rsidRPr="004B7216">
        <w:t>dystrybucyjnej</w:t>
      </w:r>
      <w:r w:rsidRPr="004B7216">
        <w:rPr>
          <w:spacing w:val="-14"/>
        </w:rPr>
        <w:t xml:space="preserve"> </w:t>
      </w:r>
      <w:r w:rsidRPr="004B7216">
        <w:t>OSDn</w:t>
      </w:r>
      <w:r w:rsidRPr="004B7216">
        <w:rPr>
          <w:spacing w:val="-11"/>
        </w:rPr>
        <w:t xml:space="preserve"> </w:t>
      </w:r>
      <w:r w:rsidRPr="004B7216">
        <w:t>standardowe profile zużycia opracowano dla grup taryfowych określonych w aktualnej Taryfie OSDn, zatwierdzonej przez Prezesa</w:t>
      </w:r>
      <w:r w:rsidRPr="004B7216">
        <w:rPr>
          <w:spacing w:val="-5"/>
        </w:rPr>
        <w:t xml:space="preserve"> </w:t>
      </w:r>
      <w:r w:rsidRPr="004B7216">
        <w:t>URE.</w:t>
      </w:r>
    </w:p>
    <w:p w14:paraId="010DEBC8" w14:textId="679BC595" w:rsidR="00867E12" w:rsidRPr="004B7216" w:rsidRDefault="00867E12">
      <w:pPr>
        <w:pStyle w:val="Akapitzlist"/>
        <w:widowControl w:val="0"/>
        <w:numPr>
          <w:ilvl w:val="1"/>
          <w:numId w:val="167"/>
        </w:numPr>
        <w:tabs>
          <w:tab w:val="left" w:pos="1452"/>
          <w:tab w:val="left" w:pos="1453"/>
        </w:tabs>
        <w:autoSpaceDE w:val="0"/>
        <w:autoSpaceDN w:val="0"/>
        <w:spacing w:before="90" w:after="0" w:line="240" w:lineRule="auto"/>
        <w:contextualSpacing w:val="0"/>
        <w:jc w:val="both"/>
      </w:pPr>
      <w:r w:rsidRPr="004B7216">
        <w:t>W przypadku gdy okres rozliczenia niezbilansowania na RB jest krótszy niż jedna godzina, ustalenie ilości energii elektrycznej dla danego okresu rozliczania niezbilansowania dokonuje się dzieląc godzinowe ilości energii elektrycznej po równo na zawierające się w tym okresie okresy rozliczania niezbilansowania.</w:t>
      </w:r>
    </w:p>
    <w:p w14:paraId="5DF7D67E" w14:textId="77777777" w:rsidR="00867E12" w:rsidRPr="004B7216" w:rsidRDefault="00867E12">
      <w:r w:rsidRPr="004B7216">
        <w:br w:type="page"/>
      </w:r>
    </w:p>
    <w:p w14:paraId="6EA48A5A" w14:textId="77777777" w:rsidR="00BF2E4D" w:rsidRPr="004B7216" w:rsidRDefault="00BF2E4D" w:rsidP="00867E12">
      <w:pPr>
        <w:pStyle w:val="Akapitzlist"/>
        <w:widowControl w:val="0"/>
        <w:tabs>
          <w:tab w:val="left" w:pos="1452"/>
          <w:tab w:val="left" w:pos="1453"/>
        </w:tabs>
        <w:autoSpaceDE w:val="0"/>
        <w:autoSpaceDN w:val="0"/>
        <w:spacing w:before="90" w:after="0" w:line="240" w:lineRule="auto"/>
        <w:ind w:left="1729"/>
        <w:contextualSpacing w:val="0"/>
        <w:jc w:val="both"/>
        <w:rPr>
          <w:b/>
          <w:bCs/>
        </w:rPr>
        <w:sectPr w:rsidR="00BF2E4D" w:rsidRPr="004B7216">
          <w:footerReference w:type="default" r:id="rId8"/>
          <w:pgSz w:w="11906" w:h="16838"/>
          <w:pgMar w:top="1417" w:right="1417" w:bottom="1417" w:left="1417" w:header="708" w:footer="708" w:gutter="0"/>
          <w:cols w:space="708"/>
          <w:docGrid w:linePitch="360"/>
        </w:sectPr>
      </w:pPr>
    </w:p>
    <w:p w14:paraId="0C95BDB7" w14:textId="4EDD55D2" w:rsidR="00867E12" w:rsidRPr="004B7216" w:rsidRDefault="00BF2E4D" w:rsidP="001E5E18">
      <w:pPr>
        <w:pStyle w:val="Akapitzlist"/>
        <w:widowControl w:val="0"/>
        <w:tabs>
          <w:tab w:val="left" w:pos="1452"/>
          <w:tab w:val="left" w:pos="1453"/>
        </w:tabs>
        <w:autoSpaceDE w:val="0"/>
        <w:autoSpaceDN w:val="0"/>
        <w:spacing w:before="90" w:after="0" w:line="240" w:lineRule="auto"/>
        <w:ind w:left="1729"/>
        <w:contextualSpacing w:val="0"/>
        <w:jc w:val="both"/>
        <w:outlineLvl w:val="0"/>
        <w:rPr>
          <w:b/>
        </w:rPr>
      </w:pPr>
      <w:bookmarkStart w:id="75" w:name="_Toc230862553"/>
      <w:r w:rsidRPr="004B7216">
        <w:rPr>
          <w:b/>
        </w:rPr>
        <w:lastRenderedPageBreak/>
        <w:t>Tabela T1. Profil Standardowy</w:t>
      </w:r>
      <w:bookmarkEnd w:id="75"/>
    </w:p>
    <w:tbl>
      <w:tblPr>
        <w:tblStyle w:val="TableNormal"/>
        <w:tblW w:w="15752" w:type="dxa"/>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73"/>
        <w:gridCol w:w="595"/>
        <w:gridCol w:w="597"/>
        <w:gridCol w:w="597"/>
        <w:gridCol w:w="598"/>
        <w:gridCol w:w="595"/>
        <w:gridCol w:w="597"/>
        <w:gridCol w:w="597"/>
        <w:gridCol w:w="597"/>
        <w:gridCol w:w="595"/>
        <w:gridCol w:w="598"/>
        <w:gridCol w:w="598"/>
        <w:gridCol w:w="598"/>
        <w:gridCol w:w="596"/>
        <w:gridCol w:w="598"/>
        <w:gridCol w:w="599"/>
        <w:gridCol w:w="598"/>
        <w:gridCol w:w="596"/>
        <w:gridCol w:w="598"/>
        <w:gridCol w:w="598"/>
        <w:gridCol w:w="598"/>
        <w:gridCol w:w="595"/>
        <w:gridCol w:w="597"/>
        <w:gridCol w:w="597"/>
        <w:gridCol w:w="597"/>
      </w:tblGrid>
      <w:tr w:rsidR="00037536" w14:paraId="3CF701A1" w14:textId="77777777" w:rsidTr="00F8476E">
        <w:trPr>
          <w:trHeight w:val="292"/>
        </w:trPr>
        <w:tc>
          <w:tcPr>
            <w:tcW w:w="850" w:type="dxa"/>
          </w:tcPr>
          <w:p w14:paraId="7AAFF231" w14:textId="77777777" w:rsidR="00037536" w:rsidRDefault="00037536" w:rsidP="00F8476E">
            <w:pPr>
              <w:pStyle w:val="TableParagraph"/>
              <w:spacing w:line="243" w:lineRule="exact"/>
              <w:ind w:left="199"/>
              <w:rPr>
                <w:rFonts w:ascii="Calibri"/>
                <w:b/>
                <w:sz w:val="20"/>
              </w:rPr>
            </w:pPr>
          </w:p>
        </w:tc>
        <w:tc>
          <w:tcPr>
            <w:tcW w:w="14902" w:type="dxa"/>
            <w:gridSpan w:val="25"/>
            <w:tcBorders>
              <w:bottom w:val="single" w:sz="8" w:space="0" w:color="000000"/>
            </w:tcBorders>
          </w:tcPr>
          <w:p w14:paraId="4AEB3903" w14:textId="77777777" w:rsidR="00037536" w:rsidRPr="00037536" w:rsidRDefault="00037536" w:rsidP="00F8476E">
            <w:pPr>
              <w:pStyle w:val="TableParagraph"/>
              <w:spacing w:line="243" w:lineRule="exact"/>
              <w:ind w:left="5664" w:right="5648"/>
              <w:jc w:val="center"/>
              <w:rPr>
                <w:rFonts w:ascii="Calibri"/>
                <w:b/>
                <w:sz w:val="20"/>
                <w:lang w:val="pl-PL"/>
              </w:rPr>
            </w:pPr>
            <w:r w:rsidRPr="00037536">
              <w:rPr>
                <w:rFonts w:ascii="Calibri"/>
                <w:b/>
                <w:sz w:val="20"/>
                <w:lang w:val="pl-PL"/>
              </w:rPr>
              <w:t>Odbiorcy z grupy taryfowej Cxx, Gxx</w:t>
            </w:r>
          </w:p>
        </w:tc>
      </w:tr>
      <w:tr w:rsidR="00037536" w14:paraId="0207F42F" w14:textId="77777777" w:rsidTr="00F8476E">
        <w:trPr>
          <w:trHeight w:val="395"/>
        </w:trPr>
        <w:tc>
          <w:tcPr>
            <w:tcW w:w="850" w:type="dxa"/>
            <w:tcBorders>
              <w:left w:val="single" w:sz="8" w:space="0" w:color="000000"/>
              <w:bottom w:val="single" w:sz="8" w:space="0" w:color="000000"/>
              <w:right w:val="single" w:sz="8" w:space="0" w:color="000000"/>
            </w:tcBorders>
          </w:tcPr>
          <w:p w14:paraId="6B0659A6" w14:textId="77777777" w:rsidR="00037536" w:rsidRPr="00037536" w:rsidRDefault="00037536" w:rsidP="00F8476E">
            <w:pPr>
              <w:pStyle w:val="TableParagraph"/>
              <w:spacing w:before="25"/>
              <w:ind w:left="227"/>
              <w:rPr>
                <w:rFonts w:ascii="Calibri"/>
                <w:b/>
                <w:sz w:val="16"/>
                <w:lang w:val="pl-PL"/>
              </w:rPr>
            </w:pPr>
          </w:p>
        </w:tc>
        <w:tc>
          <w:tcPr>
            <w:tcW w:w="573" w:type="dxa"/>
            <w:tcBorders>
              <w:top w:val="single" w:sz="8" w:space="0" w:color="000000"/>
              <w:left w:val="single" w:sz="8" w:space="0" w:color="000000"/>
              <w:bottom w:val="single" w:sz="8" w:space="0" w:color="000000"/>
              <w:right w:val="single" w:sz="8" w:space="0" w:color="000000"/>
            </w:tcBorders>
          </w:tcPr>
          <w:p w14:paraId="6DAA1F2D" w14:textId="77777777" w:rsidR="00037536" w:rsidRDefault="00037536" w:rsidP="00F8476E">
            <w:pPr>
              <w:pStyle w:val="TableParagraph"/>
              <w:spacing w:before="1"/>
              <w:ind w:left="162"/>
              <w:rPr>
                <w:rFonts w:ascii="Calibri"/>
                <w:b/>
                <w:sz w:val="16"/>
              </w:rPr>
            </w:pPr>
            <w:r>
              <w:rPr>
                <w:rFonts w:ascii="Calibri"/>
                <w:b/>
                <w:sz w:val="16"/>
              </w:rPr>
              <w:t>Typ</w:t>
            </w:r>
          </w:p>
          <w:p w14:paraId="327AF483" w14:textId="77777777" w:rsidR="00037536" w:rsidRDefault="00037536" w:rsidP="00F8476E">
            <w:pPr>
              <w:pStyle w:val="TableParagraph"/>
              <w:spacing w:before="13" w:line="166" w:lineRule="exact"/>
              <w:ind w:left="138"/>
              <w:rPr>
                <w:rFonts w:ascii="Calibri"/>
                <w:b/>
                <w:sz w:val="16"/>
              </w:rPr>
            </w:pPr>
            <w:r>
              <w:rPr>
                <w:rFonts w:ascii="Calibri"/>
                <w:b/>
                <w:sz w:val="16"/>
              </w:rPr>
              <w:t>dnia</w:t>
            </w:r>
          </w:p>
        </w:tc>
        <w:tc>
          <w:tcPr>
            <w:tcW w:w="595" w:type="dxa"/>
            <w:tcBorders>
              <w:top w:val="single" w:sz="8" w:space="0" w:color="000000"/>
              <w:left w:val="single" w:sz="8" w:space="0" w:color="000000"/>
              <w:bottom w:val="single" w:sz="8" w:space="0" w:color="000000"/>
            </w:tcBorders>
          </w:tcPr>
          <w:p w14:paraId="32032679" w14:textId="77777777" w:rsidR="00037536" w:rsidRDefault="00037536" w:rsidP="00F8476E">
            <w:pPr>
              <w:pStyle w:val="TableParagraph"/>
              <w:spacing w:before="25"/>
              <w:ind w:left="46" w:right="34"/>
              <w:jc w:val="center"/>
              <w:rPr>
                <w:rFonts w:ascii="Calibri"/>
                <w:b/>
                <w:sz w:val="16"/>
              </w:rPr>
            </w:pPr>
            <w:r>
              <w:rPr>
                <w:rFonts w:ascii="Calibri"/>
                <w:b/>
                <w:sz w:val="16"/>
              </w:rPr>
              <w:t>01:00</w:t>
            </w:r>
          </w:p>
        </w:tc>
        <w:tc>
          <w:tcPr>
            <w:tcW w:w="597" w:type="dxa"/>
            <w:tcBorders>
              <w:top w:val="single" w:sz="8" w:space="0" w:color="000000"/>
              <w:bottom w:val="single" w:sz="8" w:space="0" w:color="000000"/>
            </w:tcBorders>
          </w:tcPr>
          <w:p w14:paraId="3DE7C47A" w14:textId="77777777" w:rsidR="00037536" w:rsidRDefault="00037536" w:rsidP="00F8476E">
            <w:pPr>
              <w:pStyle w:val="TableParagraph"/>
              <w:spacing w:before="25"/>
              <w:ind w:right="95"/>
              <w:jc w:val="right"/>
              <w:rPr>
                <w:rFonts w:ascii="Calibri"/>
                <w:b/>
                <w:sz w:val="16"/>
              </w:rPr>
            </w:pPr>
            <w:r>
              <w:rPr>
                <w:rFonts w:ascii="Calibri"/>
                <w:b/>
                <w:sz w:val="16"/>
              </w:rPr>
              <w:t>02:00</w:t>
            </w:r>
          </w:p>
        </w:tc>
        <w:tc>
          <w:tcPr>
            <w:tcW w:w="597" w:type="dxa"/>
            <w:tcBorders>
              <w:top w:val="single" w:sz="8" w:space="0" w:color="000000"/>
              <w:bottom w:val="single" w:sz="8" w:space="0" w:color="000000"/>
            </w:tcBorders>
          </w:tcPr>
          <w:p w14:paraId="7F6951F6" w14:textId="77777777" w:rsidR="00037536" w:rsidRDefault="00037536" w:rsidP="00F8476E">
            <w:pPr>
              <w:pStyle w:val="TableParagraph"/>
              <w:spacing w:before="25"/>
              <w:ind w:left="118"/>
              <w:rPr>
                <w:rFonts w:ascii="Calibri"/>
                <w:b/>
                <w:sz w:val="16"/>
              </w:rPr>
            </w:pPr>
            <w:r>
              <w:rPr>
                <w:rFonts w:ascii="Calibri"/>
                <w:b/>
                <w:sz w:val="16"/>
              </w:rPr>
              <w:t>03:00</w:t>
            </w:r>
          </w:p>
        </w:tc>
        <w:tc>
          <w:tcPr>
            <w:tcW w:w="598" w:type="dxa"/>
            <w:tcBorders>
              <w:top w:val="single" w:sz="8" w:space="0" w:color="000000"/>
              <w:bottom w:val="single" w:sz="8" w:space="0" w:color="000000"/>
            </w:tcBorders>
          </w:tcPr>
          <w:p w14:paraId="067A3BD0" w14:textId="77777777" w:rsidR="00037536" w:rsidRDefault="00037536" w:rsidP="00F8476E">
            <w:pPr>
              <w:pStyle w:val="TableParagraph"/>
              <w:spacing w:before="25"/>
              <w:ind w:left="119"/>
              <w:rPr>
                <w:rFonts w:ascii="Calibri"/>
                <w:b/>
                <w:sz w:val="16"/>
              </w:rPr>
            </w:pPr>
            <w:r>
              <w:rPr>
                <w:rFonts w:ascii="Calibri"/>
                <w:b/>
                <w:sz w:val="16"/>
              </w:rPr>
              <w:t>04:00</w:t>
            </w:r>
          </w:p>
        </w:tc>
        <w:tc>
          <w:tcPr>
            <w:tcW w:w="595" w:type="dxa"/>
            <w:tcBorders>
              <w:top w:val="single" w:sz="8" w:space="0" w:color="000000"/>
              <w:bottom w:val="single" w:sz="8" w:space="0" w:color="000000"/>
            </w:tcBorders>
          </w:tcPr>
          <w:p w14:paraId="1A554E57" w14:textId="77777777" w:rsidR="00037536" w:rsidRDefault="00037536" w:rsidP="00F8476E">
            <w:pPr>
              <w:pStyle w:val="TableParagraph"/>
              <w:spacing w:before="25"/>
              <w:ind w:left="119"/>
              <w:rPr>
                <w:rFonts w:ascii="Calibri"/>
                <w:b/>
                <w:sz w:val="16"/>
              </w:rPr>
            </w:pPr>
            <w:r>
              <w:rPr>
                <w:rFonts w:ascii="Calibri"/>
                <w:b/>
                <w:sz w:val="16"/>
              </w:rPr>
              <w:t>05:00</w:t>
            </w:r>
          </w:p>
        </w:tc>
        <w:tc>
          <w:tcPr>
            <w:tcW w:w="597" w:type="dxa"/>
            <w:tcBorders>
              <w:top w:val="single" w:sz="8" w:space="0" w:color="000000"/>
              <w:bottom w:val="single" w:sz="8" w:space="0" w:color="000000"/>
            </w:tcBorders>
          </w:tcPr>
          <w:p w14:paraId="55AB26C9" w14:textId="77777777" w:rsidR="00037536" w:rsidRDefault="00037536" w:rsidP="00F8476E">
            <w:pPr>
              <w:pStyle w:val="TableParagraph"/>
              <w:spacing w:before="25"/>
              <w:ind w:left="53" w:right="29"/>
              <w:jc w:val="center"/>
              <w:rPr>
                <w:rFonts w:ascii="Calibri"/>
                <w:b/>
                <w:sz w:val="16"/>
              </w:rPr>
            </w:pPr>
            <w:r>
              <w:rPr>
                <w:rFonts w:ascii="Calibri"/>
                <w:b/>
                <w:sz w:val="16"/>
              </w:rPr>
              <w:t>06:00</w:t>
            </w:r>
          </w:p>
        </w:tc>
        <w:tc>
          <w:tcPr>
            <w:tcW w:w="597" w:type="dxa"/>
            <w:tcBorders>
              <w:top w:val="single" w:sz="8" w:space="0" w:color="000000"/>
              <w:bottom w:val="single" w:sz="8" w:space="0" w:color="000000"/>
            </w:tcBorders>
          </w:tcPr>
          <w:p w14:paraId="21FBDC4A" w14:textId="77777777" w:rsidR="00037536" w:rsidRDefault="00037536" w:rsidP="00F8476E">
            <w:pPr>
              <w:pStyle w:val="TableParagraph"/>
              <w:spacing w:before="25"/>
              <w:ind w:left="120"/>
              <w:rPr>
                <w:rFonts w:ascii="Calibri"/>
                <w:b/>
                <w:sz w:val="16"/>
              </w:rPr>
            </w:pPr>
            <w:r>
              <w:rPr>
                <w:rFonts w:ascii="Calibri"/>
                <w:b/>
                <w:sz w:val="16"/>
              </w:rPr>
              <w:t>07:00</w:t>
            </w:r>
          </w:p>
        </w:tc>
        <w:tc>
          <w:tcPr>
            <w:tcW w:w="597" w:type="dxa"/>
            <w:tcBorders>
              <w:top w:val="single" w:sz="8" w:space="0" w:color="000000"/>
              <w:bottom w:val="single" w:sz="8" w:space="0" w:color="000000"/>
            </w:tcBorders>
          </w:tcPr>
          <w:p w14:paraId="563ED29B" w14:textId="77777777" w:rsidR="00037536" w:rsidRDefault="00037536" w:rsidP="00F8476E">
            <w:pPr>
              <w:pStyle w:val="TableParagraph"/>
              <w:spacing w:before="25"/>
              <w:ind w:left="53" w:right="27"/>
              <w:jc w:val="center"/>
              <w:rPr>
                <w:rFonts w:ascii="Calibri"/>
                <w:b/>
                <w:sz w:val="16"/>
              </w:rPr>
            </w:pPr>
            <w:r>
              <w:rPr>
                <w:rFonts w:ascii="Calibri"/>
                <w:b/>
                <w:sz w:val="16"/>
              </w:rPr>
              <w:t>08:00</w:t>
            </w:r>
          </w:p>
        </w:tc>
        <w:tc>
          <w:tcPr>
            <w:tcW w:w="595" w:type="dxa"/>
            <w:tcBorders>
              <w:top w:val="single" w:sz="8" w:space="0" w:color="000000"/>
              <w:bottom w:val="single" w:sz="8" w:space="0" w:color="000000"/>
            </w:tcBorders>
          </w:tcPr>
          <w:p w14:paraId="43226857" w14:textId="77777777" w:rsidR="00037536" w:rsidRDefault="00037536" w:rsidP="00F8476E">
            <w:pPr>
              <w:pStyle w:val="TableParagraph"/>
              <w:spacing w:before="25"/>
              <w:ind w:left="119"/>
              <w:rPr>
                <w:rFonts w:ascii="Calibri"/>
                <w:b/>
                <w:sz w:val="16"/>
              </w:rPr>
            </w:pPr>
            <w:r>
              <w:rPr>
                <w:rFonts w:ascii="Calibri"/>
                <w:b/>
                <w:sz w:val="16"/>
              </w:rPr>
              <w:t>09:00</w:t>
            </w:r>
          </w:p>
        </w:tc>
        <w:tc>
          <w:tcPr>
            <w:tcW w:w="598" w:type="dxa"/>
            <w:tcBorders>
              <w:top w:val="single" w:sz="8" w:space="0" w:color="000000"/>
              <w:bottom w:val="single" w:sz="8" w:space="0" w:color="000000"/>
            </w:tcBorders>
          </w:tcPr>
          <w:p w14:paraId="1A0997E4" w14:textId="77777777" w:rsidR="00037536" w:rsidRDefault="00037536" w:rsidP="00F8476E">
            <w:pPr>
              <w:pStyle w:val="TableParagraph"/>
              <w:spacing w:before="25"/>
              <w:ind w:left="52" w:right="24"/>
              <w:jc w:val="center"/>
              <w:rPr>
                <w:rFonts w:ascii="Calibri"/>
                <w:b/>
                <w:sz w:val="16"/>
              </w:rPr>
            </w:pPr>
            <w:r>
              <w:rPr>
                <w:rFonts w:ascii="Calibri"/>
                <w:b/>
                <w:sz w:val="16"/>
              </w:rPr>
              <w:t>10:00</w:t>
            </w:r>
          </w:p>
        </w:tc>
        <w:tc>
          <w:tcPr>
            <w:tcW w:w="598" w:type="dxa"/>
            <w:tcBorders>
              <w:top w:val="single" w:sz="8" w:space="0" w:color="000000"/>
              <w:bottom w:val="single" w:sz="8" w:space="0" w:color="000000"/>
            </w:tcBorders>
          </w:tcPr>
          <w:p w14:paraId="7D14C7D6" w14:textId="77777777" w:rsidR="00037536" w:rsidRDefault="00037536" w:rsidP="00F8476E">
            <w:pPr>
              <w:pStyle w:val="TableParagraph"/>
              <w:spacing w:before="25"/>
              <w:ind w:left="121"/>
              <w:rPr>
                <w:rFonts w:ascii="Calibri"/>
                <w:b/>
                <w:sz w:val="16"/>
              </w:rPr>
            </w:pPr>
            <w:r>
              <w:rPr>
                <w:rFonts w:ascii="Calibri"/>
                <w:b/>
                <w:sz w:val="16"/>
              </w:rPr>
              <w:t>11:00</w:t>
            </w:r>
          </w:p>
        </w:tc>
        <w:tc>
          <w:tcPr>
            <w:tcW w:w="598" w:type="dxa"/>
            <w:tcBorders>
              <w:top w:val="single" w:sz="8" w:space="0" w:color="000000"/>
              <w:bottom w:val="single" w:sz="8" w:space="0" w:color="000000"/>
            </w:tcBorders>
          </w:tcPr>
          <w:p w14:paraId="21435DEC" w14:textId="77777777" w:rsidR="00037536" w:rsidRDefault="00037536" w:rsidP="00F8476E">
            <w:pPr>
              <w:pStyle w:val="TableParagraph"/>
              <w:spacing w:before="25"/>
              <w:ind w:left="52" w:right="26"/>
              <w:jc w:val="center"/>
              <w:rPr>
                <w:rFonts w:ascii="Calibri"/>
                <w:b/>
                <w:sz w:val="16"/>
              </w:rPr>
            </w:pPr>
            <w:r>
              <w:rPr>
                <w:rFonts w:ascii="Calibri"/>
                <w:b/>
                <w:sz w:val="16"/>
              </w:rPr>
              <w:t>12:00</w:t>
            </w:r>
          </w:p>
        </w:tc>
        <w:tc>
          <w:tcPr>
            <w:tcW w:w="596" w:type="dxa"/>
            <w:tcBorders>
              <w:top w:val="single" w:sz="8" w:space="0" w:color="000000"/>
              <w:bottom w:val="single" w:sz="8" w:space="0" w:color="000000"/>
            </w:tcBorders>
          </w:tcPr>
          <w:p w14:paraId="3076DFE8" w14:textId="77777777" w:rsidR="00037536" w:rsidRDefault="00037536" w:rsidP="00F8476E">
            <w:pPr>
              <w:pStyle w:val="TableParagraph"/>
              <w:spacing w:before="25"/>
              <w:ind w:left="118"/>
              <w:rPr>
                <w:rFonts w:ascii="Calibri"/>
                <w:b/>
                <w:sz w:val="16"/>
              </w:rPr>
            </w:pPr>
            <w:r>
              <w:rPr>
                <w:rFonts w:ascii="Calibri"/>
                <w:b/>
                <w:sz w:val="16"/>
              </w:rPr>
              <w:t>13:00</w:t>
            </w:r>
          </w:p>
        </w:tc>
        <w:tc>
          <w:tcPr>
            <w:tcW w:w="598" w:type="dxa"/>
            <w:tcBorders>
              <w:top w:val="single" w:sz="8" w:space="0" w:color="000000"/>
              <w:bottom w:val="single" w:sz="8" w:space="0" w:color="000000"/>
            </w:tcBorders>
          </w:tcPr>
          <w:p w14:paraId="5B789175" w14:textId="77777777" w:rsidR="00037536" w:rsidRDefault="00037536" w:rsidP="00F8476E">
            <w:pPr>
              <w:pStyle w:val="TableParagraph"/>
              <w:spacing w:before="25"/>
              <w:ind w:left="52" w:right="28"/>
              <w:jc w:val="center"/>
              <w:rPr>
                <w:rFonts w:ascii="Calibri"/>
                <w:b/>
                <w:sz w:val="16"/>
              </w:rPr>
            </w:pPr>
            <w:r>
              <w:rPr>
                <w:rFonts w:ascii="Calibri"/>
                <w:b/>
                <w:sz w:val="16"/>
              </w:rPr>
              <w:t>14:00</w:t>
            </w:r>
          </w:p>
        </w:tc>
        <w:tc>
          <w:tcPr>
            <w:tcW w:w="599" w:type="dxa"/>
            <w:tcBorders>
              <w:top w:val="single" w:sz="8" w:space="0" w:color="000000"/>
              <w:bottom w:val="single" w:sz="8" w:space="0" w:color="000000"/>
            </w:tcBorders>
          </w:tcPr>
          <w:p w14:paraId="3B712EF7" w14:textId="77777777" w:rsidR="00037536" w:rsidRDefault="00037536" w:rsidP="00F8476E">
            <w:pPr>
              <w:pStyle w:val="TableParagraph"/>
              <w:spacing w:before="25"/>
              <w:ind w:left="119"/>
              <w:rPr>
                <w:rFonts w:ascii="Calibri"/>
                <w:b/>
                <w:sz w:val="16"/>
              </w:rPr>
            </w:pPr>
            <w:r>
              <w:rPr>
                <w:rFonts w:ascii="Calibri"/>
                <w:b/>
                <w:sz w:val="16"/>
              </w:rPr>
              <w:t>15:00</w:t>
            </w:r>
          </w:p>
        </w:tc>
        <w:tc>
          <w:tcPr>
            <w:tcW w:w="598" w:type="dxa"/>
            <w:tcBorders>
              <w:top w:val="single" w:sz="8" w:space="0" w:color="000000"/>
              <w:bottom w:val="single" w:sz="8" w:space="0" w:color="000000"/>
            </w:tcBorders>
          </w:tcPr>
          <w:p w14:paraId="00237E12" w14:textId="77777777" w:rsidR="00037536" w:rsidRDefault="00037536" w:rsidP="00F8476E">
            <w:pPr>
              <w:pStyle w:val="TableParagraph"/>
              <w:spacing w:before="25"/>
              <w:ind w:right="95"/>
              <w:jc w:val="right"/>
              <w:rPr>
                <w:rFonts w:ascii="Calibri"/>
                <w:b/>
                <w:sz w:val="16"/>
              </w:rPr>
            </w:pPr>
            <w:r>
              <w:rPr>
                <w:rFonts w:ascii="Calibri"/>
                <w:b/>
                <w:sz w:val="16"/>
              </w:rPr>
              <w:t>16:00</w:t>
            </w:r>
          </w:p>
        </w:tc>
        <w:tc>
          <w:tcPr>
            <w:tcW w:w="596" w:type="dxa"/>
            <w:tcBorders>
              <w:top w:val="single" w:sz="8" w:space="0" w:color="000000"/>
              <w:bottom w:val="single" w:sz="8" w:space="0" w:color="000000"/>
            </w:tcBorders>
          </w:tcPr>
          <w:p w14:paraId="6CA81ED3" w14:textId="77777777" w:rsidR="00037536" w:rsidRDefault="00037536" w:rsidP="00F8476E">
            <w:pPr>
              <w:pStyle w:val="TableParagraph"/>
              <w:spacing w:before="25"/>
              <w:ind w:left="116"/>
              <w:rPr>
                <w:rFonts w:ascii="Calibri"/>
                <w:b/>
                <w:sz w:val="16"/>
              </w:rPr>
            </w:pPr>
            <w:r>
              <w:rPr>
                <w:rFonts w:ascii="Calibri"/>
                <w:b/>
                <w:sz w:val="16"/>
              </w:rPr>
              <w:t>17:00</w:t>
            </w:r>
          </w:p>
        </w:tc>
        <w:tc>
          <w:tcPr>
            <w:tcW w:w="598" w:type="dxa"/>
            <w:tcBorders>
              <w:top w:val="single" w:sz="8" w:space="0" w:color="000000"/>
              <w:bottom w:val="single" w:sz="8" w:space="0" w:color="000000"/>
            </w:tcBorders>
          </w:tcPr>
          <w:p w14:paraId="08B37DE4" w14:textId="77777777" w:rsidR="00037536" w:rsidRDefault="00037536" w:rsidP="00F8476E">
            <w:pPr>
              <w:pStyle w:val="TableParagraph"/>
              <w:spacing w:before="25"/>
              <w:ind w:left="117"/>
              <w:rPr>
                <w:rFonts w:ascii="Calibri"/>
                <w:b/>
                <w:sz w:val="16"/>
              </w:rPr>
            </w:pPr>
            <w:r>
              <w:rPr>
                <w:rFonts w:ascii="Calibri"/>
                <w:b/>
                <w:sz w:val="16"/>
              </w:rPr>
              <w:t>18:00</w:t>
            </w:r>
          </w:p>
        </w:tc>
        <w:tc>
          <w:tcPr>
            <w:tcW w:w="598" w:type="dxa"/>
            <w:tcBorders>
              <w:top w:val="single" w:sz="8" w:space="0" w:color="000000"/>
              <w:bottom w:val="single" w:sz="8" w:space="0" w:color="000000"/>
            </w:tcBorders>
          </w:tcPr>
          <w:p w14:paraId="68F151A4" w14:textId="77777777" w:rsidR="00037536" w:rsidRDefault="00037536" w:rsidP="00F8476E">
            <w:pPr>
              <w:pStyle w:val="TableParagraph"/>
              <w:spacing w:before="25"/>
              <w:ind w:left="52" w:right="34"/>
              <w:jc w:val="center"/>
              <w:rPr>
                <w:rFonts w:ascii="Calibri"/>
                <w:b/>
                <w:sz w:val="16"/>
              </w:rPr>
            </w:pPr>
            <w:r>
              <w:rPr>
                <w:rFonts w:ascii="Calibri"/>
                <w:b/>
                <w:sz w:val="16"/>
              </w:rPr>
              <w:t>19:00</w:t>
            </w:r>
          </w:p>
        </w:tc>
        <w:tc>
          <w:tcPr>
            <w:tcW w:w="598" w:type="dxa"/>
            <w:tcBorders>
              <w:top w:val="single" w:sz="8" w:space="0" w:color="000000"/>
              <w:bottom w:val="single" w:sz="8" w:space="0" w:color="000000"/>
            </w:tcBorders>
          </w:tcPr>
          <w:p w14:paraId="0CD5FB2A" w14:textId="77777777" w:rsidR="00037536" w:rsidRDefault="00037536" w:rsidP="00F8476E">
            <w:pPr>
              <w:pStyle w:val="TableParagraph"/>
              <w:spacing w:before="25"/>
              <w:ind w:left="51" w:right="34"/>
              <w:jc w:val="center"/>
              <w:rPr>
                <w:rFonts w:ascii="Calibri"/>
                <w:b/>
                <w:sz w:val="16"/>
              </w:rPr>
            </w:pPr>
            <w:r>
              <w:rPr>
                <w:rFonts w:ascii="Calibri"/>
                <w:b/>
                <w:sz w:val="16"/>
              </w:rPr>
              <w:t>20:00</w:t>
            </w:r>
          </w:p>
        </w:tc>
        <w:tc>
          <w:tcPr>
            <w:tcW w:w="595" w:type="dxa"/>
            <w:tcBorders>
              <w:top w:val="single" w:sz="8" w:space="0" w:color="000000"/>
              <w:bottom w:val="single" w:sz="8" w:space="0" w:color="000000"/>
            </w:tcBorders>
          </w:tcPr>
          <w:p w14:paraId="08113408" w14:textId="77777777" w:rsidR="00037536" w:rsidRDefault="00037536" w:rsidP="00F8476E">
            <w:pPr>
              <w:pStyle w:val="TableParagraph"/>
              <w:spacing w:before="25"/>
              <w:ind w:left="50" w:right="35"/>
              <w:jc w:val="center"/>
              <w:rPr>
                <w:rFonts w:ascii="Calibri"/>
                <w:b/>
                <w:sz w:val="16"/>
              </w:rPr>
            </w:pPr>
            <w:r>
              <w:rPr>
                <w:rFonts w:ascii="Calibri"/>
                <w:b/>
                <w:sz w:val="16"/>
              </w:rPr>
              <w:t>21:00</w:t>
            </w:r>
          </w:p>
        </w:tc>
        <w:tc>
          <w:tcPr>
            <w:tcW w:w="597" w:type="dxa"/>
            <w:tcBorders>
              <w:top w:val="single" w:sz="8" w:space="0" w:color="000000"/>
              <w:bottom w:val="single" w:sz="8" w:space="0" w:color="000000"/>
            </w:tcBorders>
          </w:tcPr>
          <w:p w14:paraId="1705CC1C" w14:textId="77777777" w:rsidR="00037536" w:rsidRDefault="00037536" w:rsidP="00F8476E">
            <w:pPr>
              <w:pStyle w:val="TableParagraph"/>
              <w:spacing w:before="25"/>
              <w:ind w:left="117"/>
              <w:rPr>
                <w:rFonts w:ascii="Calibri"/>
                <w:b/>
                <w:sz w:val="16"/>
              </w:rPr>
            </w:pPr>
            <w:r>
              <w:rPr>
                <w:rFonts w:ascii="Calibri"/>
                <w:b/>
                <w:sz w:val="16"/>
              </w:rPr>
              <w:t>22:00</w:t>
            </w:r>
          </w:p>
        </w:tc>
        <w:tc>
          <w:tcPr>
            <w:tcW w:w="597" w:type="dxa"/>
            <w:tcBorders>
              <w:top w:val="single" w:sz="8" w:space="0" w:color="000000"/>
              <w:bottom w:val="single" w:sz="8" w:space="0" w:color="000000"/>
              <w:right w:val="single" w:sz="8" w:space="0" w:color="000000"/>
            </w:tcBorders>
          </w:tcPr>
          <w:p w14:paraId="5474004C" w14:textId="77777777" w:rsidR="00037536" w:rsidRDefault="00037536" w:rsidP="00F8476E">
            <w:pPr>
              <w:pStyle w:val="TableParagraph"/>
              <w:spacing w:before="25"/>
              <w:ind w:left="99" w:right="74"/>
              <w:jc w:val="center"/>
              <w:rPr>
                <w:rFonts w:ascii="Calibri"/>
                <w:b/>
                <w:sz w:val="16"/>
              </w:rPr>
            </w:pPr>
            <w:r>
              <w:rPr>
                <w:rFonts w:ascii="Calibri"/>
                <w:b/>
                <w:sz w:val="16"/>
              </w:rPr>
              <w:t>23:00</w:t>
            </w:r>
          </w:p>
        </w:tc>
        <w:tc>
          <w:tcPr>
            <w:tcW w:w="597" w:type="dxa"/>
            <w:tcBorders>
              <w:top w:val="single" w:sz="8" w:space="0" w:color="000000"/>
              <w:left w:val="single" w:sz="8" w:space="0" w:color="000000"/>
              <w:bottom w:val="single" w:sz="8" w:space="0" w:color="000000"/>
              <w:right w:val="single" w:sz="8" w:space="0" w:color="000000"/>
            </w:tcBorders>
          </w:tcPr>
          <w:p w14:paraId="013C514F" w14:textId="77777777" w:rsidR="00037536" w:rsidRDefault="00037536" w:rsidP="00F8476E">
            <w:pPr>
              <w:pStyle w:val="TableParagraph"/>
              <w:spacing w:before="25"/>
              <w:ind w:left="113"/>
              <w:rPr>
                <w:rFonts w:ascii="Calibri"/>
                <w:b/>
                <w:sz w:val="16"/>
              </w:rPr>
            </w:pPr>
            <w:r>
              <w:rPr>
                <w:rFonts w:ascii="Calibri"/>
                <w:b/>
                <w:sz w:val="16"/>
              </w:rPr>
              <w:t>24:00</w:t>
            </w:r>
          </w:p>
        </w:tc>
      </w:tr>
      <w:tr w:rsidR="00037536" w14:paraId="528A4F53" w14:textId="77777777" w:rsidTr="00F8476E">
        <w:trPr>
          <w:trHeight w:val="147"/>
        </w:trPr>
        <w:tc>
          <w:tcPr>
            <w:tcW w:w="850" w:type="dxa"/>
            <w:vMerge w:val="restart"/>
            <w:tcBorders>
              <w:top w:val="single" w:sz="8" w:space="0" w:color="000000"/>
              <w:left w:val="single" w:sz="8" w:space="0" w:color="000000"/>
              <w:bottom w:val="single" w:sz="8" w:space="0" w:color="000000"/>
              <w:right w:val="single" w:sz="8" w:space="0" w:color="000000"/>
            </w:tcBorders>
            <w:vAlign w:val="center"/>
          </w:tcPr>
          <w:p w14:paraId="062F5033" w14:textId="77777777" w:rsidR="00037536" w:rsidRDefault="00037536" w:rsidP="00F8476E">
            <w:pPr>
              <w:pStyle w:val="TableParagraph"/>
              <w:spacing w:before="94"/>
              <w:jc w:val="center"/>
              <w:rPr>
                <w:rFonts w:ascii="Calibri" w:hAnsi="Calibri"/>
                <w:b/>
                <w:sz w:val="12"/>
              </w:rPr>
            </w:pPr>
            <w:r>
              <w:rPr>
                <w:rFonts w:ascii="Calibri" w:hAnsi="Calibri"/>
                <w:b/>
                <w:sz w:val="12"/>
              </w:rPr>
              <w:t>Cxx</w:t>
            </w:r>
          </w:p>
        </w:tc>
        <w:tc>
          <w:tcPr>
            <w:tcW w:w="573" w:type="dxa"/>
            <w:tcBorders>
              <w:top w:val="single" w:sz="8" w:space="0" w:color="000000"/>
              <w:left w:val="single" w:sz="8" w:space="0" w:color="000000"/>
              <w:right w:val="single" w:sz="8" w:space="0" w:color="000000"/>
            </w:tcBorders>
          </w:tcPr>
          <w:p w14:paraId="60245814" w14:textId="77777777" w:rsidR="00037536" w:rsidRDefault="00037536" w:rsidP="00F8476E">
            <w:pPr>
              <w:pStyle w:val="TableParagraph"/>
              <w:spacing w:before="3" w:line="125" w:lineRule="exact"/>
              <w:ind w:left="69"/>
              <w:rPr>
                <w:rFonts w:ascii="Calibri"/>
                <w:b/>
                <w:sz w:val="12"/>
              </w:rPr>
            </w:pPr>
            <w:r>
              <w:rPr>
                <w:rFonts w:ascii="Calibri"/>
                <w:b/>
                <w:sz w:val="12"/>
              </w:rPr>
              <w:t>Roboczy</w:t>
            </w:r>
          </w:p>
        </w:tc>
        <w:tc>
          <w:tcPr>
            <w:tcW w:w="595" w:type="dxa"/>
            <w:tcBorders>
              <w:top w:val="single" w:sz="8" w:space="0" w:color="000000"/>
              <w:left w:val="single" w:sz="8" w:space="0" w:color="000000"/>
            </w:tcBorders>
          </w:tcPr>
          <w:p w14:paraId="6D53D485" w14:textId="77777777" w:rsidR="00037536" w:rsidRDefault="00037536" w:rsidP="00F8476E">
            <w:pPr>
              <w:pStyle w:val="TableParagraph"/>
              <w:spacing w:before="3" w:line="125" w:lineRule="exact"/>
              <w:ind w:left="46" w:right="38"/>
              <w:jc w:val="center"/>
              <w:rPr>
                <w:rFonts w:ascii="Calibri"/>
                <w:sz w:val="12"/>
              </w:rPr>
            </w:pPr>
            <w:r>
              <w:rPr>
                <w:rFonts w:ascii="Calibri"/>
                <w:sz w:val="12"/>
              </w:rPr>
              <w:t>0,067868</w:t>
            </w:r>
          </w:p>
        </w:tc>
        <w:tc>
          <w:tcPr>
            <w:tcW w:w="597" w:type="dxa"/>
            <w:tcBorders>
              <w:top w:val="single" w:sz="8" w:space="0" w:color="000000"/>
            </w:tcBorders>
          </w:tcPr>
          <w:p w14:paraId="440CF092" w14:textId="77777777" w:rsidR="00037536" w:rsidRDefault="00037536" w:rsidP="00F8476E">
            <w:pPr>
              <w:pStyle w:val="TableParagraph"/>
              <w:spacing w:before="3" w:line="125" w:lineRule="exact"/>
              <w:ind w:right="55"/>
              <w:jc w:val="right"/>
              <w:rPr>
                <w:rFonts w:ascii="Calibri"/>
                <w:sz w:val="12"/>
              </w:rPr>
            </w:pPr>
            <w:r>
              <w:rPr>
                <w:rFonts w:ascii="Calibri"/>
                <w:sz w:val="12"/>
              </w:rPr>
              <w:t>0,065921</w:t>
            </w:r>
          </w:p>
        </w:tc>
        <w:tc>
          <w:tcPr>
            <w:tcW w:w="597" w:type="dxa"/>
            <w:tcBorders>
              <w:top w:val="single" w:sz="8" w:space="0" w:color="000000"/>
            </w:tcBorders>
          </w:tcPr>
          <w:p w14:paraId="3F75ED6D" w14:textId="77777777" w:rsidR="00037536" w:rsidRDefault="00037536" w:rsidP="00F8476E">
            <w:pPr>
              <w:pStyle w:val="TableParagraph"/>
              <w:spacing w:before="3" w:line="125" w:lineRule="exact"/>
              <w:ind w:left="75"/>
              <w:rPr>
                <w:rFonts w:ascii="Calibri"/>
                <w:sz w:val="12"/>
              </w:rPr>
            </w:pPr>
            <w:r>
              <w:rPr>
                <w:rFonts w:ascii="Calibri"/>
                <w:sz w:val="12"/>
              </w:rPr>
              <w:t>0,064825</w:t>
            </w:r>
          </w:p>
        </w:tc>
        <w:tc>
          <w:tcPr>
            <w:tcW w:w="598" w:type="dxa"/>
            <w:tcBorders>
              <w:top w:val="single" w:sz="8" w:space="0" w:color="000000"/>
            </w:tcBorders>
          </w:tcPr>
          <w:p w14:paraId="2A224704" w14:textId="77777777" w:rsidR="00037536" w:rsidRDefault="00037536" w:rsidP="00F8476E">
            <w:pPr>
              <w:pStyle w:val="TableParagraph"/>
              <w:spacing w:before="3" w:line="125" w:lineRule="exact"/>
              <w:ind w:left="76"/>
              <w:rPr>
                <w:rFonts w:ascii="Calibri"/>
                <w:sz w:val="12"/>
              </w:rPr>
            </w:pPr>
            <w:r>
              <w:rPr>
                <w:rFonts w:ascii="Calibri"/>
                <w:sz w:val="12"/>
              </w:rPr>
              <w:t>0,064454</w:t>
            </w:r>
          </w:p>
        </w:tc>
        <w:tc>
          <w:tcPr>
            <w:tcW w:w="595" w:type="dxa"/>
            <w:tcBorders>
              <w:top w:val="single" w:sz="8" w:space="0" w:color="000000"/>
            </w:tcBorders>
          </w:tcPr>
          <w:p w14:paraId="000B24D2" w14:textId="77777777" w:rsidR="00037536" w:rsidRDefault="00037536" w:rsidP="00F8476E">
            <w:pPr>
              <w:pStyle w:val="TableParagraph"/>
              <w:spacing w:before="3" w:line="125" w:lineRule="exact"/>
              <w:ind w:left="76"/>
              <w:rPr>
                <w:rFonts w:ascii="Calibri"/>
                <w:sz w:val="12"/>
              </w:rPr>
            </w:pPr>
            <w:r>
              <w:rPr>
                <w:rFonts w:ascii="Calibri"/>
                <w:sz w:val="12"/>
              </w:rPr>
              <w:t>0,065731</w:t>
            </w:r>
          </w:p>
        </w:tc>
        <w:tc>
          <w:tcPr>
            <w:tcW w:w="597" w:type="dxa"/>
            <w:tcBorders>
              <w:top w:val="single" w:sz="8" w:space="0" w:color="000000"/>
            </w:tcBorders>
          </w:tcPr>
          <w:p w14:paraId="469040E3" w14:textId="77777777" w:rsidR="00037536" w:rsidRDefault="00037536" w:rsidP="00F8476E">
            <w:pPr>
              <w:pStyle w:val="TableParagraph"/>
              <w:spacing w:before="3" w:line="125" w:lineRule="exact"/>
              <w:ind w:left="53" w:right="33"/>
              <w:jc w:val="center"/>
              <w:rPr>
                <w:rFonts w:ascii="Calibri"/>
                <w:sz w:val="12"/>
              </w:rPr>
            </w:pPr>
            <w:r>
              <w:rPr>
                <w:rFonts w:ascii="Calibri"/>
                <w:sz w:val="12"/>
              </w:rPr>
              <w:t>0,070574</w:t>
            </w:r>
          </w:p>
        </w:tc>
        <w:tc>
          <w:tcPr>
            <w:tcW w:w="597" w:type="dxa"/>
            <w:tcBorders>
              <w:top w:val="single" w:sz="8" w:space="0" w:color="000000"/>
            </w:tcBorders>
          </w:tcPr>
          <w:p w14:paraId="271631F0" w14:textId="77777777" w:rsidR="00037536" w:rsidRDefault="00037536" w:rsidP="00F8476E">
            <w:pPr>
              <w:pStyle w:val="TableParagraph"/>
              <w:spacing w:before="3" w:line="125" w:lineRule="exact"/>
              <w:ind w:left="77"/>
              <w:rPr>
                <w:rFonts w:ascii="Calibri"/>
                <w:sz w:val="12"/>
              </w:rPr>
            </w:pPr>
            <w:r>
              <w:rPr>
                <w:rFonts w:ascii="Calibri"/>
                <w:sz w:val="12"/>
              </w:rPr>
              <w:t>0,087592</w:t>
            </w:r>
          </w:p>
        </w:tc>
        <w:tc>
          <w:tcPr>
            <w:tcW w:w="597" w:type="dxa"/>
            <w:tcBorders>
              <w:top w:val="single" w:sz="8" w:space="0" w:color="000000"/>
            </w:tcBorders>
          </w:tcPr>
          <w:p w14:paraId="198693C4" w14:textId="77777777" w:rsidR="00037536" w:rsidRDefault="00037536" w:rsidP="00F8476E">
            <w:pPr>
              <w:pStyle w:val="TableParagraph"/>
              <w:spacing w:before="3" w:line="125" w:lineRule="exact"/>
              <w:ind w:left="53" w:right="31"/>
              <w:jc w:val="center"/>
              <w:rPr>
                <w:rFonts w:ascii="Calibri"/>
                <w:sz w:val="12"/>
              </w:rPr>
            </w:pPr>
            <w:r>
              <w:rPr>
                <w:rFonts w:ascii="Calibri"/>
                <w:sz w:val="12"/>
              </w:rPr>
              <w:t>0,117681</w:t>
            </w:r>
          </w:p>
        </w:tc>
        <w:tc>
          <w:tcPr>
            <w:tcW w:w="595" w:type="dxa"/>
            <w:tcBorders>
              <w:top w:val="single" w:sz="8" w:space="0" w:color="000000"/>
            </w:tcBorders>
          </w:tcPr>
          <w:p w14:paraId="5ADF75EE" w14:textId="77777777" w:rsidR="00037536" w:rsidRDefault="00037536" w:rsidP="00F8476E">
            <w:pPr>
              <w:pStyle w:val="TableParagraph"/>
              <w:spacing w:before="3" w:line="125" w:lineRule="exact"/>
              <w:ind w:left="75"/>
              <w:rPr>
                <w:rFonts w:ascii="Calibri"/>
                <w:sz w:val="12"/>
              </w:rPr>
            </w:pPr>
            <w:r>
              <w:rPr>
                <w:rFonts w:ascii="Calibri"/>
                <w:sz w:val="12"/>
              </w:rPr>
              <w:t>0,149656</w:t>
            </w:r>
          </w:p>
        </w:tc>
        <w:tc>
          <w:tcPr>
            <w:tcW w:w="598" w:type="dxa"/>
            <w:tcBorders>
              <w:top w:val="single" w:sz="8" w:space="0" w:color="000000"/>
            </w:tcBorders>
          </w:tcPr>
          <w:p w14:paraId="49BC2059" w14:textId="77777777" w:rsidR="00037536" w:rsidRDefault="00037536" w:rsidP="00F8476E">
            <w:pPr>
              <w:pStyle w:val="TableParagraph"/>
              <w:spacing w:before="3" w:line="125" w:lineRule="exact"/>
              <w:ind w:left="52" w:right="29"/>
              <w:jc w:val="center"/>
              <w:rPr>
                <w:rFonts w:ascii="Calibri"/>
                <w:sz w:val="12"/>
              </w:rPr>
            </w:pPr>
            <w:r>
              <w:rPr>
                <w:rFonts w:ascii="Calibri"/>
                <w:sz w:val="12"/>
              </w:rPr>
              <w:t>0,171282</w:t>
            </w:r>
          </w:p>
        </w:tc>
        <w:tc>
          <w:tcPr>
            <w:tcW w:w="598" w:type="dxa"/>
            <w:tcBorders>
              <w:top w:val="single" w:sz="8" w:space="0" w:color="000000"/>
            </w:tcBorders>
          </w:tcPr>
          <w:p w14:paraId="5131DDF5" w14:textId="77777777" w:rsidR="00037536" w:rsidRDefault="00037536" w:rsidP="00F8476E">
            <w:pPr>
              <w:pStyle w:val="TableParagraph"/>
              <w:spacing w:before="3" w:line="125" w:lineRule="exact"/>
              <w:ind w:left="78"/>
              <w:rPr>
                <w:rFonts w:ascii="Calibri"/>
                <w:sz w:val="12"/>
              </w:rPr>
            </w:pPr>
            <w:r>
              <w:rPr>
                <w:rFonts w:ascii="Calibri"/>
                <w:sz w:val="12"/>
              </w:rPr>
              <w:t>0,179875</w:t>
            </w:r>
          </w:p>
        </w:tc>
        <w:tc>
          <w:tcPr>
            <w:tcW w:w="598" w:type="dxa"/>
            <w:tcBorders>
              <w:top w:val="single" w:sz="8" w:space="0" w:color="000000"/>
            </w:tcBorders>
          </w:tcPr>
          <w:p w14:paraId="011CE1DD" w14:textId="77777777" w:rsidR="00037536" w:rsidRDefault="00037536" w:rsidP="00F8476E">
            <w:pPr>
              <w:pStyle w:val="TableParagraph"/>
              <w:spacing w:before="3" w:line="125" w:lineRule="exact"/>
              <w:ind w:left="52" w:right="30"/>
              <w:jc w:val="center"/>
              <w:rPr>
                <w:rFonts w:ascii="Calibri"/>
                <w:sz w:val="12"/>
              </w:rPr>
            </w:pPr>
            <w:r>
              <w:rPr>
                <w:rFonts w:ascii="Calibri"/>
                <w:sz w:val="12"/>
              </w:rPr>
              <w:t>0,182537</w:t>
            </w:r>
          </w:p>
        </w:tc>
        <w:tc>
          <w:tcPr>
            <w:tcW w:w="596" w:type="dxa"/>
            <w:tcBorders>
              <w:top w:val="single" w:sz="8" w:space="0" w:color="000000"/>
            </w:tcBorders>
          </w:tcPr>
          <w:p w14:paraId="4C11974D" w14:textId="77777777" w:rsidR="00037536" w:rsidRDefault="00037536" w:rsidP="00F8476E">
            <w:pPr>
              <w:pStyle w:val="TableParagraph"/>
              <w:spacing w:before="3" w:line="125" w:lineRule="exact"/>
              <w:ind w:left="75"/>
              <w:rPr>
                <w:rFonts w:ascii="Calibri"/>
                <w:sz w:val="12"/>
              </w:rPr>
            </w:pPr>
            <w:r>
              <w:rPr>
                <w:rFonts w:ascii="Calibri"/>
                <w:sz w:val="12"/>
              </w:rPr>
              <w:t>0,182435</w:t>
            </w:r>
          </w:p>
        </w:tc>
        <w:tc>
          <w:tcPr>
            <w:tcW w:w="598" w:type="dxa"/>
            <w:tcBorders>
              <w:top w:val="single" w:sz="8" w:space="0" w:color="000000"/>
            </w:tcBorders>
          </w:tcPr>
          <w:p w14:paraId="59E651C5" w14:textId="77777777" w:rsidR="00037536" w:rsidRDefault="00037536" w:rsidP="00F8476E">
            <w:pPr>
              <w:pStyle w:val="TableParagraph"/>
              <w:spacing w:before="3" w:line="125" w:lineRule="exact"/>
              <w:ind w:left="52" w:right="32"/>
              <w:jc w:val="center"/>
              <w:rPr>
                <w:rFonts w:ascii="Calibri"/>
                <w:sz w:val="12"/>
              </w:rPr>
            </w:pPr>
            <w:r>
              <w:rPr>
                <w:rFonts w:ascii="Calibri"/>
                <w:sz w:val="12"/>
              </w:rPr>
              <w:t>0,177931</w:t>
            </w:r>
          </w:p>
        </w:tc>
        <w:tc>
          <w:tcPr>
            <w:tcW w:w="599" w:type="dxa"/>
            <w:tcBorders>
              <w:top w:val="single" w:sz="8" w:space="0" w:color="000000"/>
            </w:tcBorders>
          </w:tcPr>
          <w:p w14:paraId="73DBCDFA" w14:textId="77777777" w:rsidR="00037536" w:rsidRDefault="00037536" w:rsidP="00F8476E">
            <w:pPr>
              <w:pStyle w:val="TableParagraph"/>
              <w:spacing w:before="3" w:line="125" w:lineRule="exact"/>
              <w:ind w:left="76"/>
              <w:rPr>
                <w:rFonts w:ascii="Calibri"/>
                <w:sz w:val="12"/>
              </w:rPr>
            </w:pPr>
            <w:r>
              <w:rPr>
                <w:rFonts w:ascii="Calibri"/>
                <w:sz w:val="12"/>
              </w:rPr>
              <w:t>0,171556</w:t>
            </w:r>
          </w:p>
        </w:tc>
        <w:tc>
          <w:tcPr>
            <w:tcW w:w="598" w:type="dxa"/>
            <w:tcBorders>
              <w:top w:val="single" w:sz="8" w:space="0" w:color="000000"/>
            </w:tcBorders>
          </w:tcPr>
          <w:p w14:paraId="5279E0BD" w14:textId="77777777" w:rsidR="00037536" w:rsidRDefault="00037536" w:rsidP="00F8476E">
            <w:pPr>
              <w:pStyle w:val="TableParagraph"/>
              <w:spacing w:before="3" w:line="125" w:lineRule="exact"/>
              <w:ind w:right="56"/>
              <w:jc w:val="right"/>
              <w:rPr>
                <w:rFonts w:ascii="Calibri"/>
                <w:sz w:val="12"/>
              </w:rPr>
            </w:pPr>
            <w:r>
              <w:rPr>
                <w:rFonts w:ascii="Calibri"/>
                <w:sz w:val="12"/>
              </w:rPr>
              <w:t>0,158943</w:t>
            </w:r>
          </w:p>
        </w:tc>
        <w:tc>
          <w:tcPr>
            <w:tcW w:w="596" w:type="dxa"/>
            <w:tcBorders>
              <w:top w:val="single" w:sz="8" w:space="0" w:color="000000"/>
            </w:tcBorders>
          </w:tcPr>
          <w:p w14:paraId="28AF8250" w14:textId="77777777" w:rsidR="00037536" w:rsidRDefault="00037536" w:rsidP="00F8476E">
            <w:pPr>
              <w:pStyle w:val="TableParagraph"/>
              <w:spacing w:before="3" w:line="125" w:lineRule="exact"/>
              <w:ind w:left="72"/>
              <w:rPr>
                <w:rFonts w:ascii="Calibri"/>
                <w:sz w:val="12"/>
              </w:rPr>
            </w:pPr>
            <w:r>
              <w:rPr>
                <w:rFonts w:ascii="Calibri"/>
                <w:sz w:val="12"/>
              </w:rPr>
              <w:t>0,144342</w:t>
            </w:r>
          </w:p>
        </w:tc>
        <w:tc>
          <w:tcPr>
            <w:tcW w:w="598" w:type="dxa"/>
            <w:tcBorders>
              <w:top w:val="single" w:sz="8" w:space="0" w:color="000000"/>
            </w:tcBorders>
          </w:tcPr>
          <w:p w14:paraId="7026EDC2" w14:textId="77777777" w:rsidR="00037536" w:rsidRDefault="00037536" w:rsidP="00F8476E">
            <w:pPr>
              <w:pStyle w:val="TableParagraph"/>
              <w:spacing w:before="3" w:line="125" w:lineRule="exact"/>
              <w:ind w:left="74"/>
              <w:rPr>
                <w:rFonts w:ascii="Calibri"/>
                <w:sz w:val="12"/>
              </w:rPr>
            </w:pPr>
            <w:r>
              <w:rPr>
                <w:rFonts w:ascii="Calibri"/>
                <w:sz w:val="12"/>
              </w:rPr>
              <w:t>0,130215</w:t>
            </w:r>
          </w:p>
        </w:tc>
        <w:tc>
          <w:tcPr>
            <w:tcW w:w="598" w:type="dxa"/>
            <w:tcBorders>
              <w:top w:val="single" w:sz="8" w:space="0" w:color="000000"/>
            </w:tcBorders>
          </w:tcPr>
          <w:p w14:paraId="207C1C3F" w14:textId="77777777" w:rsidR="00037536" w:rsidRDefault="00037536" w:rsidP="00F8476E">
            <w:pPr>
              <w:pStyle w:val="TableParagraph"/>
              <w:spacing w:before="3" w:line="125" w:lineRule="exact"/>
              <w:ind w:left="48" w:right="34"/>
              <w:jc w:val="center"/>
              <w:rPr>
                <w:rFonts w:ascii="Calibri"/>
                <w:sz w:val="12"/>
              </w:rPr>
            </w:pPr>
            <w:r>
              <w:rPr>
                <w:rFonts w:ascii="Calibri"/>
                <w:sz w:val="12"/>
              </w:rPr>
              <w:t>0,115445</w:t>
            </w:r>
          </w:p>
        </w:tc>
        <w:tc>
          <w:tcPr>
            <w:tcW w:w="598" w:type="dxa"/>
            <w:tcBorders>
              <w:top w:val="single" w:sz="8" w:space="0" w:color="000000"/>
            </w:tcBorders>
          </w:tcPr>
          <w:p w14:paraId="54545E99" w14:textId="77777777" w:rsidR="00037536" w:rsidRDefault="00037536" w:rsidP="00F8476E">
            <w:pPr>
              <w:pStyle w:val="TableParagraph"/>
              <w:spacing w:before="3" w:line="125" w:lineRule="exact"/>
              <w:ind w:left="47" w:right="34"/>
              <w:jc w:val="center"/>
              <w:rPr>
                <w:rFonts w:ascii="Calibri"/>
                <w:sz w:val="12"/>
              </w:rPr>
            </w:pPr>
            <w:r>
              <w:rPr>
                <w:rFonts w:ascii="Calibri"/>
                <w:sz w:val="12"/>
              </w:rPr>
              <w:t>0,106724</w:t>
            </w:r>
          </w:p>
        </w:tc>
        <w:tc>
          <w:tcPr>
            <w:tcW w:w="595" w:type="dxa"/>
            <w:tcBorders>
              <w:top w:val="single" w:sz="8" w:space="0" w:color="000000"/>
            </w:tcBorders>
          </w:tcPr>
          <w:p w14:paraId="43BDF8E3" w14:textId="77777777" w:rsidR="00037536" w:rsidRDefault="00037536" w:rsidP="00F8476E">
            <w:pPr>
              <w:pStyle w:val="TableParagraph"/>
              <w:spacing w:before="3" w:line="125" w:lineRule="exact"/>
              <w:ind w:left="50" w:right="39"/>
              <w:jc w:val="center"/>
              <w:rPr>
                <w:rFonts w:ascii="Calibri"/>
                <w:sz w:val="12"/>
              </w:rPr>
            </w:pPr>
            <w:r>
              <w:rPr>
                <w:rFonts w:ascii="Calibri"/>
                <w:sz w:val="12"/>
              </w:rPr>
              <w:t>0,102448</w:t>
            </w:r>
          </w:p>
        </w:tc>
        <w:tc>
          <w:tcPr>
            <w:tcW w:w="597" w:type="dxa"/>
            <w:tcBorders>
              <w:top w:val="single" w:sz="8" w:space="0" w:color="000000"/>
            </w:tcBorders>
          </w:tcPr>
          <w:p w14:paraId="6A01E61E" w14:textId="77777777" w:rsidR="00037536" w:rsidRDefault="00037536" w:rsidP="00F8476E">
            <w:pPr>
              <w:pStyle w:val="TableParagraph"/>
              <w:spacing w:before="3" w:line="125" w:lineRule="exact"/>
              <w:ind w:left="74"/>
              <w:rPr>
                <w:rFonts w:ascii="Calibri"/>
                <w:sz w:val="12"/>
              </w:rPr>
            </w:pPr>
            <w:r>
              <w:rPr>
                <w:rFonts w:ascii="Calibri"/>
                <w:sz w:val="12"/>
              </w:rPr>
              <w:t>0,090311</w:t>
            </w:r>
          </w:p>
        </w:tc>
        <w:tc>
          <w:tcPr>
            <w:tcW w:w="597" w:type="dxa"/>
            <w:tcBorders>
              <w:top w:val="single" w:sz="8" w:space="0" w:color="000000"/>
            </w:tcBorders>
          </w:tcPr>
          <w:p w14:paraId="65E5FBF1" w14:textId="77777777" w:rsidR="00037536" w:rsidRDefault="00037536" w:rsidP="00F8476E">
            <w:pPr>
              <w:pStyle w:val="TableParagraph"/>
              <w:spacing w:before="3" w:line="125" w:lineRule="exact"/>
              <w:ind w:left="50" w:right="34"/>
              <w:jc w:val="center"/>
              <w:rPr>
                <w:rFonts w:ascii="Calibri"/>
                <w:sz w:val="12"/>
              </w:rPr>
            </w:pPr>
            <w:r>
              <w:rPr>
                <w:rFonts w:ascii="Calibri"/>
                <w:sz w:val="12"/>
              </w:rPr>
              <w:t>0,079627</w:t>
            </w:r>
          </w:p>
        </w:tc>
        <w:tc>
          <w:tcPr>
            <w:tcW w:w="597" w:type="dxa"/>
            <w:tcBorders>
              <w:top w:val="single" w:sz="8" w:space="0" w:color="000000"/>
            </w:tcBorders>
          </w:tcPr>
          <w:p w14:paraId="42FF2DBC" w14:textId="77777777" w:rsidR="00037536" w:rsidRDefault="00037536" w:rsidP="00F8476E">
            <w:pPr>
              <w:pStyle w:val="TableParagraph"/>
              <w:spacing w:before="3" w:line="125" w:lineRule="exact"/>
              <w:ind w:left="75"/>
              <w:rPr>
                <w:rFonts w:ascii="Calibri"/>
                <w:sz w:val="12"/>
              </w:rPr>
            </w:pPr>
            <w:r>
              <w:rPr>
                <w:rFonts w:ascii="Calibri"/>
                <w:sz w:val="12"/>
              </w:rPr>
              <w:t>0,073021</w:t>
            </w:r>
          </w:p>
        </w:tc>
      </w:tr>
      <w:tr w:rsidR="00037536" w14:paraId="5FB0AB92" w14:textId="77777777" w:rsidTr="00F8476E">
        <w:trPr>
          <w:trHeight w:val="152"/>
        </w:trPr>
        <w:tc>
          <w:tcPr>
            <w:tcW w:w="850" w:type="dxa"/>
            <w:vMerge/>
            <w:tcBorders>
              <w:top w:val="nil"/>
              <w:left w:val="single" w:sz="8" w:space="0" w:color="000000"/>
              <w:bottom w:val="single" w:sz="8" w:space="0" w:color="000000"/>
              <w:right w:val="single" w:sz="8" w:space="0" w:color="000000"/>
            </w:tcBorders>
            <w:vAlign w:val="center"/>
          </w:tcPr>
          <w:p w14:paraId="1F120EAD" w14:textId="77777777" w:rsidR="00037536" w:rsidRDefault="00037536" w:rsidP="00F8476E">
            <w:pPr>
              <w:jc w:val="center"/>
              <w:rPr>
                <w:sz w:val="2"/>
                <w:szCs w:val="2"/>
              </w:rPr>
            </w:pPr>
          </w:p>
        </w:tc>
        <w:tc>
          <w:tcPr>
            <w:tcW w:w="573" w:type="dxa"/>
            <w:tcBorders>
              <w:left w:val="single" w:sz="8" w:space="0" w:color="000000"/>
              <w:right w:val="single" w:sz="8" w:space="0" w:color="000000"/>
            </w:tcBorders>
          </w:tcPr>
          <w:p w14:paraId="12C9CF6D" w14:textId="77777777" w:rsidR="00037536" w:rsidRDefault="00037536" w:rsidP="00F8476E">
            <w:pPr>
              <w:pStyle w:val="TableParagraph"/>
              <w:spacing w:line="133" w:lineRule="exact"/>
              <w:ind w:left="69"/>
              <w:rPr>
                <w:rFonts w:ascii="Calibri"/>
                <w:b/>
                <w:sz w:val="12"/>
              </w:rPr>
            </w:pPr>
            <w:r>
              <w:rPr>
                <w:rFonts w:ascii="Calibri"/>
                <w:b/>
                <w:sz w:val="12"/>
              </w:rPr>
              <w:t>Sobota</w:t>
            </w:r>
          </w:p>
        </w:tc>
        <w:tc>
          <w:tcPr>
            <w:tcW w:w="595" w:type="dxa"/>
            <w:tcBorders>
              <w:left w:val="single" w:sz="8" w:space="0" w:color="000000"/>
            </w:tcBorders>
          </w:tcPr>
          <w:p w14:paraId="63275480" w14:textId="77777777" w:rsidR="00037536" w:rsidRDefault="00037536" w:rsidP="00F8476E">
            <w:pPr>
              <w:pStyle w:val="TableParagraph"/>
              <w:spacing w:line="133" w:lineRule="exact"/>
              <w:ind w:left="46" w:right="38"/>
              <w:jc w:val="center"/>
              <w:rPr>
                <w:rFonts w:ascii="Calibri"/>
                <w:sz w:val="12"/>
              </w:rPr>
            </w:pPr>
            <w:r>
              <w:rPr>
                <w:rFonts w:ascii="Calibri"/>
                <w:sz w:val="12"/>
              </w:rPr>
              <w:t>0,069477</w:t>
            </w:r>
          </w:p>
        </w:tc>
        <w:tc>
          <w:tcPr>
            <w:tcW w:w="597" w:type="dxa"/>
          </w:tcPr>
          <w:p w14:paraId="76E18C69" w14:textId="77777777" w:rsidR="00037536" w:rsidRDefault="00037536" w:rsidP="00F8476E">
            <w:pPr>
              <w:pStyle w:val="TableParagraph"/>
              <w:spacing w:line="133" w:lineRule="exact"/>
              <w:ind w:right="55"/>
              <w:jc w:val="right"/>
              <w:rPr>
                <w:rFonts w:ascii="Calibri"/>
                <w:sz w:val="12"/>
              </w:rPr>
            </w:pPr>
            <w:r>
              <w:rPr>
                <w:rFonts w:ascii="Calibri"/>
                <w:sz w:val="12"/>
              </w:rPr>
              <w:t>0,067009</w:t>
            </w:r>
          </w:p>
        </w:tc>
        <w:tc>
          <w:tcPr>
            <w:tcW w:w="597" w:type="dxa"/>
          </w:tcPr>
          <w:p w14:paraId="45D49726" w14:textId="77777777" w:rsidR="00037536" w:rsidRDefault="00037536" w:rsidP="00F8476E">
            <w:pPr>
              <w:pStyle w:val="TableParagraph"/>
              <w:spacing w:line="133" w:lineRule="exact"/>
              <w:ind w:left="75"/>
              <w:rPr>
                <w:rFonts w:ascii="Calibri"/>
                <w:sz w:val="12"/>
              </w:rPr>
            </w:pPr>
            <w:r>
              <w:rPr>
                <w:rFonts w:ascii="Calibri"/>
                <w:sz w:val="12"/>
              </w:rPr>
              <w:t>0,065301</w:t>
            </w:r>
          </w:p>
        </w:tc>
        <w:tc>
          <w:tcPr>
            <w:tcW w:w="598" w:type="dxa"/>
          </w:tcPr>
          <w:p w14:paraId="07B76227" w14:textId="77777777" w:rsidR="00037536" w:rsidRDefault="00037536" w:rsidP="00F8476E">
            <w:pPr>
              <w:pStyle w:val="TableParagraph"/>
              <w:spacing w:line="133" w:lineRule="exact"/>
              <w:ind w:left="76"/>
              <w:rPr>
                <w:rFonts w:ascii="Calibri"/>
                <w:sz w:val="12"/>
              </w:rPr>
            </w:pPr>
            <w:r>
              <w:rPr>
                <w:rFonts w:ascii="Calibri"/>
                <w:sz w:val="12"/>
              </w:rPr>
              <w:t>0,064345</w:t>
            </w:r>
          </w:p>
        </w:tc>
        <w:tc>
          <w:tcPr>
            <w:tcW w:w="595" w:type="dxa"/>
          </w:tcPr>
          <w:p w14:paraId="213D2160" w14:textId="77777777" w:rsidR="00037536" w:rsidRDefault="00037536" w:rsidP="00F8476E">
            <w:pPr>
              <w:pStyle w:val="TableParagraph"/>
              <w:spacing w:line="133" w:lineRule="exact"/>
              <w:ind w:left="76"/>
              <w:rPr>
                <w:rFonts w:ascii="Calibri"/>
                <w:sz w:val="12"/>
              </w:rPr>
            </w:pPr>
            <w:r>
              <w:rPr>
                <w:rFonts w:ascii="Calibri"/>
                <w:sz w:val="12"/>
              </w:rPr>
              <w:t>0,064349</w:t>
            </w:r>
          </w:p>
        </w:tc>
        <w:tc>
          <w:tcPr>
            <w:tcW w:w="597" w:type="dxa"/>
          </w:tcPr>
          <w:p w14:paraId="413623FC" w14:textId="77777777" w:rsidR="00037536" w:rsidRDefault="00037536" w:rsidP="00F8476E">
            <w:pPr>
              <w:pStyle w:val="TableParagraph"/>
              <w:spacing w:line="133" w:lineRule="exact"/>
              <w:ind w:left="53" w:right="33"/>
              <w:jc w:val="center"/>
              <w:rPr>
                <w:rFonts w:ascii="Calibri"/>
                <w:sz w:val="12"/>
              </w:rPr>
            </w:pPr>
            <w:r>
              <w:rPr>
                <w:rFonts w:ascii="Calibri"/>
                <w:sz w:val="12"/>
              </w:rPr>
              <w:t>0,064627</w:t>
            </w:r>
          </w:p>
        </w:tc>
        <w:tc>
          <w:tcPr>
            <w:tcW w:w="597" w:type="dxa"/>
          </w:tcPr>
          <w:p w14:paraId="550F58A8" w14:textId="77777777" w:rsidR="00037536" w:rsidRDefault="00037536" w:rsidP="00F8476E">
            <w:pPr>
              <w:pStyle w:val="TableParagraph"/>
              <w:spacing w:line="133" w:lineRule="exact"/>
              <w:ind w:left="77"/>
              <w:rPr>
                <w:rFonts w:ascii="Calibri"/>
                <w:sz w:val="12"/>
              </w:rPr>
            </w:pPr>
            <w:r>
              <w:rPr>
                <w:rFonts w:ascii="Calibri"/>
                <w:sz w:val="12"/>
              </w:rPr>
              <w:t>0,067533</w:t>
            </w:r>
          </w:p>
        </w:tc>
        <w:tc>
          <w:tcPr>
            <w:tcW w:w="597" w:type="dxa"/>
          </w:tcPr>
          <w:p w14:paraId="48C90444" w14:textId="77777777" w:rsidR="00037536" w:rsidRDefault="00037536" w:rsidP="00F8476E">
            <w:pPr>
              <w:pStyle w:val="TableParagraph"/>
              <w:spacing w:line="133" w:lineRule="exact"/>
              <w:ind w:left="53" w:right="31"/>
              <w:jc w:val="center"/>
              <w:rPr>
                <w:rFonts w:ascii="Calibri"/>
                <w:sz w:val="12"/>
              </w:rPr>
            </w:pPr>
            <w:r>
              <w:rPr>
                <w:rFonts w:ascii="Calibri"/>
                <w:sz w:val="12"/>
              </w:rPr>
              <w:t>0,075654</w:t>
            </w:r>
          </w:p>
        </w:tc>
        <w:tc>
          <w:tcPr>
            <w:tcW w:w="595" w:type="dxa"/>
          </w:tcPr>
          <w:p w14:paraId="62B5795F" w14:textId="77777777" w:rsidR="00037536" w:rsidRDefault="00037536" w:rsidP="00F8476E">
            <w:pPr>
              <w:pStyle w:val="TableParagraph"/>
              <w:spacing w:line="133" w:lineRule="exact"/>
              <w:ind w:left="75"/>
              <w:rPr>
                <w:rFonts w:ascii="Calibri"/>
                <w:sz w:val="12"/>
              </w:rPr>
            </w:pPr>
            <w:r>
              <w:rPr>
                <w:rFonts w:ascii="Calibri"/>
                <w:sz w:val="12"/>
              </w:rPr>
              <w:t>0,089893</w:t>
            </w:r>
          </w:p>
        </w:tc>
        <w:tc>
          <w:tcPr>
            <w:tcW w:w="598" w:type="dxa"/>
          </w:tcPr>
          <w:p w14:paraId="66FE1517" w14:textId="77777777" w:rsidR="00037536" w:rsidRDefault="00037536" w:rsidP="00F8476E">
            <w:pPr>
              <w:pStyle w:val="TableParagraph"/>
              <w:spacing w:line="133" w:lineRule="exact"/>
              <w:ind w:left="52" w:right="29"/>
              <w:jc w:val="center"/>
              <w:rPr>
                <w:rFonts w:ascii="Calibri"/>
                <w:sz w:val="12"/>
              </w:rPr>
            </w:pPr>
            <w:r>
              <w:rPr>
                <w:rFonts w:ascii="Calibri"/>
                <w:sz w:val="12"/>
              </w:rPr>
              <w:t>0,105206</w:t>
            </w:r>
          </w:p>
        </w:tc>
        <w:tc>
          <w:tcPr>
            <w:tcW w:w="598" w:type="dxa"/>
          </w:tcPr>
          <w:p w14:paraId="3C7BFC8E" w14:textId="77777777" w:rsidR="00037536" w:rsidRDefault="00037536" w:rsidP="00F8476E">
            <w:pPr>
              <w:pStyle w:val="TableParagraph"/>
              <w:spacing w:line="133" w:lineRule="exact"/>
              <w:ind w:left="78"/>
              <w:rPr>
                <w:rFonts w:ascii="Calibri"/>
                <w:sz w:val="12"/>
              </w:rPr>
            </w:pPr>
            <w:r>
              <w:rPr>
                <w:rFonts w:ascii="Calibri"/>
                <w:sz w:val="12"/>
              </w:rPr>
              <w:t>0,114953</w:t>
            </w:r>
          </w:p>
        </w:tc>
        <w:tc>
          <w:tcPr>
            <w:tcW w:w="598" w:type="dxa"/>
          </w:tcPr>
          <w:p w14:paraId="7B94AE52" w14:textId="77777777" w:rsidR="00037536" w:rsidRDefault="00037536" w:rsidP="00F8476E">
            <w:pPr>
              <w:pStyle w:val="TableParagraph"/>
              <w:spacing w:line="133" w:lineRule="exact"/>
              <w:ind w:left="52" w:right="30"/>
              <w:jc w:val="center"/>
              <w:rPr>
                <w:rFonts w:ascii="Calibri"/>
                <w:sz w:val="12"/>
              </w:rPr>
            </w:pPr>
            <w:r>
              <w:rPr>
                <w:rFonts w:ascii="Calibri"/>
                <w:sz w:val="12"/>
              </w:rPr>
              <w:t>0,117617</w:t>
            </w:r>
          </w:p>
        </w:tc>
        <w:tc>
          <w:tcPr>
            <w:tcW w:w="596" w:type="dxa"/>
          </w:tcPr>
          <w:p w14:paraId="11F07EB9" w14:textId="77777777" w:rsidR="00037536" w:rsidRDefault="00037536" w:rsidP="00F8476E">
            <w:pPr>
              <w:pStyle w:val="TableParagraph"/>
              <w:spacing w:line="133" w:lineRule="exact"/>
              <w:ind w:left="75"/>
              <w:rPr>
                <w:rFonts w:ascii="Calibri"/>
                <w:sz w:val="12"/>
              </w:rPr>
            </w:pPr>
            <w:r>
              <w:rPr>
                <w:rFonts w:ascii="Calibri"/>
                <w:sz w:val="12"/>
              </w:rPr>
              <w:t>0,115155</w:t>
            </w:r>
          </w:p>
        </w:tc>
        <w:tc>
          <w:tcPr>
            <w:tcW w:w="598" w:type="dxa"/>
          </w:tcPr>
          <w:p w14:paraId="523A274B" w14:textId="77777777" w:rsidR="00037536" w:rsidRDefault="00037536" w:rsidP="00F8476E">
            <w:pPr>
              <w:pStyle w:val="TableParagraph"/>
              <w:spacing w:line="133" w:lineRule="exact"/>
              <w:ind w:left="52" w:right="32"/>
              <w:jc w:val="center"/>
              <w:rPr>
                <w:rFonts w:ascii="Calibri"/>
                <w:sz w:val="12"/>
              </w:rPr>
            </w:pPr>
            <w:r>
              <w:rPr>
                <w:rFonts w:ascii="Calibri"/>
                <w:sz w:val="12"/>
              </w:rPr>
              <w:t>0,108104</w:t>
            </w:r>
          </w:p>
        </w:tc>
        <w:tc>
          <w:tcPr>
            <w:tcW w:w="599" w:type="dxa"/>
          </w:tcPr>
          <w:p w14:paraId="1C0248E8" w14:textId="77777777" w:rsidR="00037536" w:rsidRDefault="00037536" w:rsidP="00F8476E">
            <w:pPr>
              <w:pStyle w:val="TableParagraph"/>
              <w:spacing w:line="133" w:lineRule="exact"/>
              <w:ind w:left="76"/>
              <w:rPr>
                <w:rFonts w:ascii="Calibri"/>
                <w:sz w:val="12"/>
              </w:rPr>
            </w:pPr>
            <w:r>
              <w:rPr>
                <w:rFonts w:ascii="Calibri"/>
                <w:sz w:val="12"/>
              </w:rPr>
              <w:t>0,098193</w:t>
            </w:r>
          </w:p>
        </w:tc>
        <w:tc>
          <w:tcPr>
            <w:tcW w:w="598" w:type="dxa"/>
          </w:tcPr>
          <w:p w14:paraId="1EB3ABE6" w14:textId="77777777" w:rsidR="00037536" w:rsidRDefault="00037536" w:rsidP="00F8476E">
            <w:pPr>
              <w:pStyle w:val="TableParagraph"/>
              <w:spacing w:line="133" w:lineRule="exact"/>
              <w:ind w:right="56"/>
              <w:jc w:val="right"/>
              <w:rPr>
                <w:rFonts w:ascii="Calibri"/>
                <w:sz w:val="12"/>
              </w:rPr>
            </w:pPr>
            <w:r>
              <w:rPr>
                <w:rFonts w:ascii="Calibri"/>
                <w:sz w:val="12"/>
              </w:rPr>
              <w:t>0,091057</w:t>
            </w:r>
          </w:p>
        </w:tc>
        <w:tc>
          <w:tcPr>
            <w:tcW w:w="596" w:type="dxa"/>
          </w:tcPr>
          <w:p w14:paraId="6DD65232" w14:textId="77777777" w:rsidR="00037536" w:rsidRDefault="00037536" w:rsidP="00F8476E">
            <w:pPr>
              <w:pStyle w:val="TableParagraph"/>
              <w:spacing w:line="133" w:lineRule="exact"/>
              <w:ind w:left="72"/>
              <w:rPr>
                <w:rFonts w:ascii="Calibri"/>
                <w:sz w:val="12"/>
              </w:rPr>
            </w:pPr>
            <w:r>
              <w:rPr>
                <w:rFonts w:ascii="Calibri"/>
                <w:sz w:val="12"/>
              </w:rPr>
              <w:t>0,086631</w:t>
            </w:r>
          </w:p>
        </w:tc>
        <w:tc>
          <w:tcPr>
            <w:tcW w:w="598" w:type="dxa"/>
          </w:tcPr>
          <w:p w14:paraId="521C387B" w14:textId="77777777" w:rsidR="00037536" w:rsidRDefault="00037536" w:rsidP="00F8476E">
            <w:pPr>
              <w:pStyle w:val="TableParagraph"/>
              <w:spacing w:line="133" w:lineRule="exact"/>
              <w:ind w:left="74"/>
              <w:rPr>
                <w:rFonts w:ascii="Calibri"/>
                <w:sz w:val="12"/>
              </w:rPr>
            </w:pPr>
            <w:r>
              <w:rPr>
                <w:rFonts w:ascii="Calibri"/>
                <w:sz w:val="12"/>
              </w:rPr>
              <w:t>0,084267</w:t>
            </w:r>
          </w:p>
        </w:tc>
        <w:tc>
          <w:tcPr>
            <w:tcW w:w="598" w:type="dxa"/>
          </w:tcPr>
          <w:p w14:paraId="1FAFAB51" w14:textId="77777777" w:rsidR="00037536" w:rsidRDefault="00037536" w:rsidP="00F8476E">
            <w:pPr>
              <w:pStyle w:val="TableParagraph"/>
              <w:spacing w:line="133" w:lineRule="exact"/>
              <w:ind w:left="48" w:right="34"/>
              <w:jc w:val="center"/>
              <w:rPr>
                <w:rFonts w:ascii="Calibri"/>
                <w:sz w:val="12"/>
              </w:rPr>
            </w:pPr>
            <w:r>
              <w:rPr>
                <w:rFonts w:ascii="Calibri"/>
                <w:sz w:val="12"/>
              </w:rPr>
              <w:t>0,082858</w:t>
            </w:r>
          </w:p>
        </w:tc>
        <w:tc>
          <w:tcPr>
            <w:tcW w:w="598" w:type="dxa"/>
          </w:tcPr>
          <w:p w14:paraId="314BF3BB" w14:textId="77777777" w:rsidR="00037536" w:rsidRDefault="00037536" w:rsidP="00F8476E">
            <w:pPr>
              <w:pStyle w:val="TableParagraph"/>
              <w:spacing w:line="133" w:lineRule="exact"/>
              <w:ind w:left="47" w:right="34"/>
              <w:jc w:val="center"/>
              <w:rPr>
                <w:rFonts w:ascii="Calibri"/>
                <w:sz w:val="12"/>
              </w:rPr>
            </w:pPr>
            <w:r>
              <w:rPr>
                <w:rFonts w:ascii="Calibri"/>
                <w:sz w:val="12"/>
              </w:rPr>
              <w:t>0,082952</w:t>
            </w:r>
          </w:p>
        </w:tc>
        <w:tc>
          <w:tcPr>
            <w:tcW w:w="595" w:type="dxa"/>
          </w:tcPr>
          <w:p w14:paraId="49D21457" w14:textId="77777777" w:rsidR="00037536" w:rsidRDefault="00037536" w:rsidP="00F8476E">
            <w:pPr>
              <w:pStyle w:val="TableParagraph"/>
              <w:spacing w:line="133" w:lineRule="exact"/>
              <w:ind w:left="50" w:right="39"/>
              <w:jc w:val="center"/>
              <w:rPr>
                <w:rFonts w:ascii="Calibri"/>
                <w:sz w:val="12"/>
              </w:rPr>
            </w:pPr>
            <w:r>
              <w:rPr>
                <w:rFonts w:ascii="Calibri"/>
                <w:sz w:val="12"/>
              </w:rPr>
              <w:t>0,087186</w:t>
            </w:r>
          </w:p>
        </w:tc>
        <w:tc>
          <w:tcPr>
            <w:tcW w:w="597" w:type="dxa"/>
          </w:tcPr>
          <w:p w14:paraId="1B632B6B" w14:textId="77777777" w:rsidR="00037536" w:rsidRDefault="00037536" w:rsidP="00F8476E">
            <w:pPr>
              <w:pStyle w:val="TableParagraph"/>
              <w:spacing w:line="133" w:lineRule="exact"/>
              <w:ind w:left="74"/>
              <w:rPr>
                <w:rFonts w:ascii="Calibri"/>
                <w:sz w:val="12"/>
              </w:rPr>
            </w:pPr>
            <w:r>
              <w:rPr>
                <w:rFonts w:ascii="Calibri"/>
                <w:sz w:val="12"/>
              </w:rPr>
              <w:t>0,082973</w:t>
            </w:r>
          </w:p>
        </w:tc>
        <w:tc>
          <w:tcPr>
            <w:tcW w:w="597" w:type="dxa"/>
          </w:tcPr>
          <w:p w14:paraId="46856B3B" w14:textId="77777777" w:rsidR="00037536" w:rsidRDefault="00037536" w:rsidP="00F8476E">
            <w:pPr>
              <w:pStyle w:val="TableParagraph"/>
              <w:spacing w:line="133" w:lineRule="exact"/>
              <w:ind w:left="50" w:right="34"/>
              <w:jc w:val="center"/>
              <w:rPr>
                <w:rFonts w:ascii="Calibri"/>
                <w:sz w:val="12"/>
              </w:rPr>
            </w:pPr>
            <w:r>
              <w:rPr>
                <w:rFonts w:ascii="Calibri"/>
                <w:sz w:val="12"/>
              </w:rPr>
              <w:t>0,076850</w:t>
            </w:r>
          </w:p>
        </w:tc>
        <w:tc>
          <w:tcPr>
            <w:tcW w:w="597" w:type="dxa"/>
          </w:tcPr>
          <w:p w14:paraId="076F9B97" w14:textId="77777777" w:rsidR="00037536" w:rsidRDefault="00037536" w:rsidP="00F8476E">
            <w:pPr>
              <w:pStyle w:val="TableParagraph"/>
              <w:spacing w:line="133" w:lineRule="exact"/>
              <w:ind w:left="75"/>
              <w:rPr>
                <w:rFonts w:ascii="Calibri"/>
                <w:sz w:val="12"/>
              </w:rPr>
            </w:pPr>
            <w:r>
              <w:rPr>
                <w:rFonts w:ascii="Calibri"/>
                <w:sz w:val="12"/>
              </w:rPr>
              <w:t>0,071360</w:t>
            </w:r>
          </w:p>
        </w:tc>
      </w:tr>
      <w:tr w:rsidR="00037536" w14:paraId="49E9F025" w14:textId="77777777" w:rsidTr="00F8476E">
        <w:trPr>
          <w:trHeight w:val="157"/>
        </w:trPr>
        <w:tc>
          <w:tcPr>
            <w:tcW w:w="850" w:type="dxa"/>
            <w:vMerge/>
            <w:tcBorders>
              <w:top w:val="nil"/>
              <w:left w:val="single" w:sz="8" w:space="0" w:color="000000"/>
              <w:bottom w:val="single" w:sz="8" w:space="0" w:color="000000"/>
              <w:right w:val="single" w:sz="8" w:space="0" w:color="000000"/>
            </w:tcBorders>
            <w:vAlign w:val="center"/>
          </w:tcPr>
          <w:p w14:paraId="17B2F754" w14:textId="77777777" w:rsidR="00037536" w:rsidRDefault="00037536" w:rsidP="00F8476E">
            <w:pPr>
              <w:jc w:val="center"/>
              <w:rPr>
                <w:sz w:val="2"/>
                <w:szCs w:val="2"/>
              </w:rPr>
            </w:pPr>
          </w:p>
        </w:tc>
        <w:tc>
          <w:tcPr>
            <w:tcW w:w="573" w:type="dxa"/>
            <w:tcBorders>
              <w:left w:val="single" w:sz="8" w:space="0" w:color="000000"/>
              <w:bottom w:val="single" w:sz="8" w:space="0" w:color="000000"/>
              <w:right w:val="single" w:sz="8" w:space="0" w:color="000000"/>
            </w:tcBorders>
          </w:tcPr>
          <w:p w14:paraId="47C70B96" w14:textId="77777777" w:rsidR="00037536" w:rsidRDefault="00037536" w:rsidP="00F8476E">
            <w:pPr>
              <w:pStyle w:val="TableParagraph"/>
              <w:spacing w:line="138" w:lineRule="exact"/>
              <w:ind w:left="69"/>
              <w:rPr>
                <w:rFonts w:ascii="Calibri" w:hAnsi="Calibri"/>
                <w:b/>
                <w:sz w:val="12"/>
              </w:rPr>
            </w:pPr>
            <w:r>
              <w:rPr>
                <w:rFonts w:ascii="Calibri" w:hAnsi="Calibri"/>
                <w:b/>
                <w:sz w:val="12"/>
              </w:rPr>
              <w:t>Ndz./Św</w:t>
            </w:r>
          </w:p>
        </w:tc>
        <w:tc>
          <w:tcPr>
            <w:tcW w:w="595" w:type="dxa"/>
            <w:tcBorders>
              <w:left w:val="single" w:sz="8" w:space="0" w:color="000000"/>
            </w:tcBorders>
          </w:tcPr>
          <w:p w14:paraId="3A144A91" w14:textId="77777777" w:rsidR="00037536" w:rsidRDefault="00037536" w:rsidP="00F8476E">
            <w:pPr>
              <w:pStyle w:val="TableParagraph"/>
              <w:spacing w:line="138" w:lineRule="exact"/>
              <w:ind w:left="46" w:right="38"/>
              <w:jc w:val="center"/>
              <w:rPr>
                <w:rFonts w:ascii="Calibri"/>
                <w:sz w:val="12"/>
              </w:rPr>
            </w:pPr>
            <w:r>
              <w:rPr>
                <w:rFonts w:ascii="Calibri"/>
                <w:sz w:val="12"/>
              </w:rPr>
              <w:t>0,067943</w:t>
            </w:r>
          </w:p>
        </w:tc>
        <w:tc>
          <w:tcPr>
            <w:tcW w:w="597" w:type="dxa"/>
          </w:tcPr>
          <w:p w14:paraId="377D64AF" w14:textId="77777777" w:rsidR="00037536" w:rsidRDefault="00037536" w:rsidP="00F8476E">
            <w:pPr>
              <w:pStyle w:val="TableParagraph"/>
              <w:spacing w:line="138" w:lineRule="exact"/>
              <w:ind w:right="55"/>
              <w:jc w:val="right"/>
              <w:rPr>
                <w:rFonts w:ascii="Calibri"/>
                <w:sz w:val="12"/>
              </w:rPr>
            </w:pPr>
            <w:r>
              <w:rPr>
                <w:rFonts w:ascii="Calibri"/>
                <w:sz w:val="12"/>
              </w:rPr>
              <w:t>0,065742</w:t>
            </w:r>
          </w:p>
        </w:tc>
        <w:tc>
          <w:tcPr>
            <w:tcW w:w="597" w:type="dxa"/>
          </w:tcPr>
          <w:p w14:paraId="608C5667" w14:textId="77777777" w:rsidR="00037536" w:rsidRDefault="00037536" w:rsidP="00F8476E">
            <w:pPr>
              <w:pStyle w:val="TableParagraph"/>
              <w:spacing w:line="138" w:lineRule="exact"/>
              <w:ind w:left="75"/>
              <w:rPr>
                <w:rFonts w:ascii="Calibri"/>
                <w:sz w:val="12"/>
              </w:rPr>
            </w:pPr>
            <w:r>
              <w:rPr>
                <w:rFonts w:ascii="Calibri"/>
                <w:sz w:val="12"/>
              </w:rPr>
              <w:t>0,064174</w:t>
            </w:r>
          </w:p>
        </w:tc>
        <w:tc>
          <w:tcPr>
            <w:tcW w:w="598" w:type="dxa"/>
          </w:tcPr>
          <w:p w14:paraId="02DB9C8A" w14:textId="77777777" w:rsidR="00037536" w:rsidRDefault="00037536" w:rsidP="00F8476E">
            <w:pPr>
              <w:pStyle w:val="TableParagraph"/>
              <w:spacing w:line="138" w:lineRule="exact"/>
              <w:ind w:left="76"/>
              <w:rPr>
                <w:rFonts w:ascii="Calibri"/>
                <w:sz w:val="12"/>
              </w:rPr>
            </w:pPr>
            <w:r>
              <w:rPr>
                <w:rFonts w:ascii="Calibri"/>
                <w:sz w:val="12"/>
              </w:rPr>
              <w:t>0,063170</w:t>
            </w:r>
          </w:p>
        </w:tc>
        <w:tc>
          <w:tcPr>
            <w:tcW w:w="595" w:type="dxa"/>
          </w:tcPr>
          <w:p w14:paraId="3E111BEC" w14:textId="77777777" w:rsidR="00037536" w:rsidRDefault="00037536" w:rsidP="00F8476E">
            <w:pPr>
              <w:pStyle w:val="TableParagraph"/>
              <w:spacing w:line="138" w:lineRule="exact"/>
              <w:ind w:left="76"/>
              <w:rPr>
                <w:rFonts w:ascii="Calibri"/>
                <w:sz w:val="12"/>
              </w:rPr>
            </w:pPr>
            <w:r>
              <w:rPr>
                <w:rFonts w:ascii="Calibri"/>
                <w:sz w:val="12"/>
              </w:rPr>
              <w:t>0,062531</w:t>
            </w:r>
          </w:p>
        </w:tc>
        <w:tc>
          <w:tcPr>
            <w:tcW w:w="597" w:type="dxa"/>
          </w:tcPr>
          <w:p w14:paraId="3168F2A5" w14:textId="77777777" w:rsidR="00037536" w:rsidRDefault="00037536" w:rsidP="00F8476E">
            <w:pPr>
              <w:pStyle w:val="TableParagraph"/>
              <w:spacing w:line="138" w:lineRule="exact"/>
              <w:ind w:left="53" w:right="33"/>
              <w:jc w:val="center"/>
              <w:rPr>
                <w:rFonts w:ascii="Calibri"/>
                <w:sz w:val="12"/>
              </w:rPr>
            </w:pPr>
            <w:r>
              <w:rPr>
                <w:rFonts w:ascii="Calibri"/>
                <w:sz w:val="12"/>
              </w:rPr>
              <w:t>0,060155</w:t>
            </w:r>
          </w:p>
        </w:tc>
        <w:tc>
          <w:tcPr>
            <w:tcW w:w="597" w:type="dxa"/>
          </w:tcPr>
          <w:p w14:paraId="2231807B" w14:textId="77777777" w:rsidR="00037536" w:rsidRDefault="00037536" w:rsidP="00F8476E">
            <w:pPr>
              <w:pStyle w:val="TableParagraph"/>
              <w:spacing w:line="138" w:lineRule="exact"/>
              <w:ind w:left="77"/>
              <w:rPr>
                <w:rFonts w:ascii="Calibri"/>
                <w:sz w:val="12"/>
              </w:rPr>
            </w:pPr>
            <w:r>
              <w:rPr>
                <w:rFonts w:ascii="Calibri"/>
                <w:sz w:val="12"/>
              </w:rPr>
              <w:t>0,057220</w:t>
            </w:r>
          </w:p>
        </w:tc>
        <w:tc>
          <w:tcPr>
            <w:tcW w:w="597" w:type="dxa"/>
          </w:tcPr>
          <w:p w14:paraId="601AAEAC" w14:textId="77777777" w:rsidR="00037536" w:rsidRDefault="00037536" w:rsidP="00F8476E">
            <w:pPr>
              <w:pStyle w:val="TableParagraph"/>
              <w:spacing w:line="138" w:lineRule="exact"/>
              <w:ind w:left="53" w:right="31"/>
              <w:jc w:val="center"/>
              <w:rPr>
                <w:rFonts w:ascii="Calibri"/>
                <w:sz w:val="12"/>
              </w:rPr>
            </w:pPr>
            <w:r>
              <w:rPr>
                <w:rFonts w:ascii="Calibri"/>
                <w:sz w:val="12"/>
              </w:rPr>
              <w:t>0,059141</w:t>
            </w:r>
          </w:p>
        </w:tc>
        <w:tc>
          <w:tcPr>
            <w:tcW w:w="595" w:type="dxa"/>
          </w:tcPr>
          <w:p w14:paraId="7AABDAF7" w14:textId="77777777" w:rsidR="00037536" w:rsidRDefault="00037536" w:rsidP="00F8476E">
            <w:pPr>
              <w:pStyle w:val="TableParagraph"/>
              <w:spacing w:line="138" w:lineRule="exact"/>
              <w:ind w:left="75"/>
              <w:rPr>
                <w:rFonts w:ascii="Calibri"/>
                <w:sz w:val="12"/>
              </w:rPr>
            </w:pPr>
            <w:r>
              <w:rPr>
                <w:rFonts w:ascii="Calibri"/>
                <w:sz w:val="12"/>
              </w:rPr>
              <w:t>0,063606</w:t>
            </w:r>
          </w:p>
        </w:tc>
        <w:tc>
          <w:tcPr>
            <w:tcW w:w="598" w:type="dxa"/>
          </w:tcPr>
          <w:p w14:paraId="2DFC37CF" w14:textId="77777777" w:rsidR="00037536" w:rsidRDefault="00037536" w:rsidP="00F8476E">
            <w:pPr>
              <w:pStyle w:val="TableParagraph"/>
              <w:spacing w:line="138" w:lineRule="exact"/>
              <w:ind w:left="52" w:right="29"/>
              <w:jc w:val="center"/>
              <w:rPr>
                <w:rFonts w:ascii="Calibri"/>
                <w:sz w:val="12"/>
              </w:rPr>
            </w:pPr>
            <w:r>
              <w:rPr>
                <w:rFonts w:ascii="Calibri"/>
                <w:sz w:val="12"/>
              </w:rPr>
              <w:t>0,069264</w:t>
            </w:r>
          </w:p>
        </w:tc>
        <w:tc>
          <w:tcPr>
            <w:tcW w:w="598" w:type="dxa"/>
          </w:tcPr>
          <w:p w14:paraId="3FF5C043" w14:textId="77777777" w:rsidR="00037536" w:rsidRDefault="00037536" w:rsidP="00F8476E">
            <w:pPr>
              <w:pStyle w:val="TableParagraph"/>
              <w:spacing w:line="138" w:lineRule="exact"/>
              <w:ind w:left="78"/>
              <w:rPr>
                <w:rFonts w:ascii="Calibri"/>
                <w:sz w:val="12"/>
              </w:rPr>
            </w:pPr>
            <w:r>
              <w:rPr>
                <w:rFonts w:ascii="Calibri"/>
                <w:sz w:val="12"/>
              </w:rPr>
              <w:t>0,074329</w:t>
            </w:r>
          </w:p>
        </w:tc>
        <w:tc>
          <w:tcPr>
            <w:tcW w:w="598" w:type="dxa"/>
          </w:tcPr>
          <w:p w14:paraId="51DDAFCB" w14:textId="77777777" w:rsidR="00037536" w:rsidRDefault="00037536" w:rsidP="00F8476E">
            <w:pPr>
              <w:pStyle w:val="TableParagraph"/>
              <w:spacing w:line="138" w:lineRule="exact"/>
              <w:ind w:left="52" w:right="30"/>
              <w:jc w:val="center"/>
              <w:rPr>
                <w:rFonts w:ascii="Calibri"/>
                <w:sz w:val="12"/>
              </w:rPr>
            </w:pPr>
            <w:r>
              <w:rPr>
                <w:rFonts w:ascii="Calibri"/>
                <w:sz w:val="12"/>
              </w:rPr>
              <w:t>0,077521</w:t>
            </w:r>
          </w:p>
        </w:tc>
        <w:tc>
          <w:tcPr>
            <w:tcW w:w="596" w:type="dxa"/>
          </w:tcPr>
          <w:p w14:paraId="40ADD656" w14:textId="77777777" w:rsidR="00037536" w:rsidRDefault="00037536" w:rsidP="00F8476E">
            <w:pPr>
              <w:pStyle w:val="TableParagraph"/>
              <w:spacing w:line="138" w:lineRule="exact"/>
              <w:ind w:left="75"/>
              <w:rPr>
                <w:rFonts w:ascii="Calibri"/>
                <w:sz w:val="12"/>
              </w:rPr>
            </w:pPr>
            <w:r>
              <w:rPr>
                <w:rFonts w:ascii="Calibri"/>
                <w:sz w:val="12"/>
              </w:rPr>
              <w:t>0,078255</w:t>
            </w:r>
          </w:p>
        </w:tc>
        <w:tc>
          <w:tcPr>
            <w:tcW w:w="598" w:type="dxa"/>
          </w:tcPr>
          <w:p w14:paraId="6804880B" w14:textId="77777777" w:rsidR="00037536" w:rsidRDefault="00037536" w:rsidP="00F8476E">
            <w:pPr>
              <w:pStyle w:val="TableParagraph"/>
              <w:spacing w:line="138" w:lineRule="exact"/>
              <w:ind w:left="52" w:right="32"/>
              <w:jc w:val="center"/>
              <w:rPr>
                <w:rFonts w:ascii="Calibri"/>
                <w:sz w:val="12"/>
              </w:rPr>
            </w:pPr>
            <w:r>
              <w:rPr>
                <w:rFonts w:ascii="Calibri"/>
                <w:sz w:val="12"/>
              </w:rPr>
              <w:t>0,078082</w:t>
            </w:r>
          </w:p>
        </w:tc>
        <w:tc>
          <w:tcPr>
            <w:tcW w:w="599" w:type="dxa"/>
          </w:tcPr>
          <w:p w14:paraId="10E3EFEE" w14:textId="77777777" w:rsidR="00037536" w:rsidRDefault="00037536" w:rsidP="00F8476E">
            <w:pPr>
              <w:pStyle w:val="TableParagraph"/>
              <w:spacing w:line="138" w:lineRule="exact"/>
              <w:ind w:left="76"/>
              <w:rPr>
                <w:rFonts w:ascii="Calibri"/>
                <w:sz w:val="12"/>
              </w:rPr>
            </w:pPr>
            <w:r>
              <w:rPr>
                <w:rFonts w:ascii="Calibri"/>
                <w:sz w:val="12"/>
              </w:rPr>
              <w:t>0,077939</w:t>
            </w:r>
          </w:p>
        </w:tc>
        <w:tc>
          <w:tcPr>
            <w:tcW w:w="598" w:type="dxa"/>
          </w:tcPr>
          <w:p w14:paraId="13784073" w14:textId="77777777" w:rsidR="00037536" w:rsidRDefault="00037536" w:rsidP="00F8476E">
            <w:pPr>
              <w:pStyle w:val="TableParagraph"/>
              <w:spacing w:line="138" w:lineRule="exact"/>
              <w:ind w:right="56"/>
              <w:jc w:val="right"/>
              <w:rPr>
                <w:rFonts w:ascii="Calibri"/>
                <w:sz w:val="12"/>
              </w:rPr>
            </w:pPr>
            <w:r>
              <w:rPr>
                <w:rFonts w:ascii="Calibri"/>
                <w:sz w:val="12"/>
              </w:rPr>
              <w:t>0,077069</w:t>
            </w:r>
          </w:p>
        </w:tc>
        <w:tc>
          <w:tcPr>
            <w:tcW w:w="596" w:type="dxa"/>
          </w:tcPr>
          <w:p w14:paraId="074D3E18" w14:textId="77777777" w:rsidR="00037536" w:rsidRDefault="00037536" w:rsidP="00F8476E">
            <w:pPr>
              <w:pStyle w:val="TableParagraph"/>
              <w:spacing w:line="138" w:lineRule="exact"/>
              <w:ind w:left="72"/>
              <w:rPr>
                <w:rFonts w:ascii="Calibri"/>
                <w:sz w:val="12"/>
              </w:rPr>
            </w:pPr>
            <w:r>
              <w:rPr>
                <w:rFonts w:ascii="Calibri"/>
                <w:sz w:val="12"/>
              </w:rPr>
              <w:t>0,076207</w:t>
            </w:r>
          </w:p>
        </w:tc>
        <w:tc>
          <w:tcPr>
            <w:tcW w:w="598" w:type="dxa"/>
          </w:tcPr>
          <w:p w14:paraId="3953C8AE" w14:textId="77777777" w:rsidR="00037536" w:rsidRDefault="00037536" w:rsidP="00F8476E">
            <w:pPr>
              <w:pStyle w:val="TableParagraph"/>
              <w:spacing w:line="138" w:lineRule="exact"/>
              <w:ind w:left="74"/>
              <w:rPr>
                <w:rFonts w:ascii="Calibri"/>
                <w:sz w:val="12"/>
              </w:rPr>
            </w:pPr>
            <w:r>
              <w:rPr>
                <w:rFonts w:ascii="Calibri"/>
                <w:sz w:val="12"/>
              </w:rPr>
              <w:t>0,075663</w:t>
            </w:r>
          </w:p>
        </w:tc>
        <w:tc>
          <w:tcPr>
            <w:tcW w:w="598" w:type="dxa"/>
          </w:tcPr>
          <w:p w14:paraId="5E468A42" w14:textId="77777777" w:rsidR="00037536" w:rsidRDefault="00037536" w:rsidP="00F8476E">
            <w:pPr>
              <w:pStyle w:val="TableParagraph"/>
              <w:spacing w:line="138" w:lineRule="exact"/>
              <w:ind w:left="48" w:right="34"/>
              <w:jc w:val="center"/>
              <w:rPr>
                <w:rFonts w:ascii="Calibri"/>
                <w:sz w:val="12"/>
              </w:rPr>
            </w:pPr>
            <w:r>
              <w:rPr>
                <w:rFonts w:ascii="Calibri"/>
                <w:sz w:val="12"/>
              </w:rPr>
              <w:t>0,075072</w:t>
            </w:r>
          </w:p>
        </w:tc>
        <w:tc>
          <w:tcPr>
            <w:tcW w:w="598" w:type="dxa"/>
          </w:tcPr>
          <w:p w14:paraId="5332F804" w14:textId="77777777" w:rsidR="00037536" w:rsidRDefault="00037536" w:rsidP="00F8476E">
            <w:pPr>
              <w:pStyle w:val="TableParagraph"/>
              <w:spacing w:line="138" w:lineRule="exact"/>
              <w:ind w:left="47" w:right="34"/>
              <w:jc w:val="center"/>
              <w:rPr>
                <w:rFonts w:ascii="Calibri"/>
                <w:sz w:val="12"/>
              </w:rPr>
            </w:pPr>
            <w:r>
              <w:rPr>
                <w:rFonts w:ascii="Calibri"/>
                <w:sz w:val="12"/>
              </w:rPr>
              <w:t>0,076544</w:t>
            </w:r>
          </w:p>
        </w:tc>
        <w:tc>
          <w:tcPr>
            <w:tcW w:w="595" w:type="dxa"/>
          </w:tcPr>
          <w:p w14:paraId="65619CD3" w14:textId="77777777" w:rsidR="00037536" w:rsidRDefault="00037536" w:rsidP="00F8476E">
            <w:pPr>
              <w:pStyle w:val="TableParagraph"/>
              <w:spacing w:line="138" w:lineRule="exact"/>
              <w:ind w:left="50" w:right="39"/>
              <w:jc w:val="center"/>
              <w:rPr>
                <w:rFonts w:ascii="Calibri"/>
                <w:sz w:val="12"/>
              </w:rPr>
            </w:pPr>
            <w:r>
              <w:rPr>
                <w:rFonts w:ascii="Calibri"/>
                <w:sz w:val="12"/>
              </w:rPr>
              <w:t>0,081319</w:t>
            </w:r>
          </w:p>
        </w:tc>
        <w:tc>
          <w:tcPr>
            <w:tcW w:w="597" w:type="dxa"/>
          </w:tcPr>
          <w:p w14:paraId="6CCA2FA7" w14:textId="77777777" w:rsidR="00037536" w:rsidRDefault="00037536" w:rsidP="00F8476E">
            <w:pPr>
              <w:pStyle w:val="TableParagraph"/>
              <w:spacing w:line="138" w:lineRule="exact"/>
              <w:ind w:left="74"/>
              <w:rPr>
                <w:rFonts w:ascii="Calibri"/>
                <w:sz w:val="12"/>
              </w:rPr>
            </w:pPr>
            <w:r>
              <w:rPr>
                <w:rFonts w:ascii="Calibri"/>
                <w:sz w:val="12"/>
              </w:rPr>
              <w:t>0,078317</w:t>
            </w:r>
          </w:p>
        </w:tc>
        <w:tc>
          <w:tcPr>
            <w:tcW w:w="597" w:type="dxa"/>
          </w:tcPr>
          <w:p w14:paraId="2393142E" w14:textId="77777777" w:rsidR="00037536" w:rsidRDefault="00037536" w:rsidP="00F8476E">
            <w:pPr>
              <w:pStyle w:val="TableParagraph"/>
              <w:spacing w:line="138" w:lineRule="exact"/>
              <w:ind w:left="50" w:right="34"/>
              <w:jc w:val="center"/>
              <w:rPr>
                <w:rFonts w:ascii="Calibri"/>
                <w:sz w:val="12"/>
              </w:rPr>
            </w:pPr>
            <w:r>
              <w:rPr>
                <w:rFonts w:ascii="Calibri"/>
                <w:sz w:val="12"/>
              </w:rPr>
              <w:t>0,072681</w:t>
            </w:r>
          </w:p>
        </w:tc>
        <w:tc>
          <w:tcPr>
            <w:tcW w:w="597" w:type="dxa"/>
          </w:tcPr>
          <w:p w14:paraId="5C79DB96" w14:textId="77777777" w:rsidR="00037536" w:rsidRDefault="00037536" w:rsidP="00F8476E">
            <w:pPr>
              <w:pStyle w:val="TableParagraph"/>
              <w:spacing w:line="138" w:lineRule="exact"/>
              <w:ind w:left="75"/>
              <w:rPr>
                <w:rFonts w:ascii="Calibri"/>
                <w:sz w:val="12"/>
              </w:rPr>
            </w:pPr>
            <w:r>
              <w:rPr>
                <w:rFonts w:ascii="Calibri"/>
                <w:sz w:val="12"/>
              </w:rPr>
              <w:t>0,068062</w:t>
            </w:r>
          </w:p>
        </w:tc>
      </w:tr>
      <w:tr w:rsidR="00037536" w14:paraId="4F9AF6D1" w14:textId="77777777" w:rsidTr="00F8476E">
        <w:trPr>
          <w:trHeight w:val="148"/>
        </w:trPr>
        <w:tc>
          <w:tcPr>
            <w:tcW w:w="850" w:type="dxa"/>
            <w:vMerge w:val="restart"/>
            <w:tcBorders>
              <w:top w:val="single" w:sz="8" w:space="0" w:color="000000"/>
              <w:left w:val="single" w:sz="8" w:space="0" w:color="000000"/>
              <w:bottom w:val="single" w:sz="8" w:space="0" w:color="000000"/>
              <w:right w:val="single" w:sz="8" w:space="0" w:color="000000"/>
            </w:tcBorders>
            <w:vAlign w:val="center"/>
          </w:tcPr>
          <w:p w14:paraId="2EAE8F70" w14:textId="77777777" w:rsidR="00037536" w:rsidRDefault="00037536" w:rsidP="00F8476E">
            <w:pPr>
              <w:pStyle w:val="TableParagraph"/>
              <w:spacing w:before="94"/>
              <w:ind w:right="280"/>
              <w:jc w:val="center"/>
              <w:rPr>
                <w:rFonts w:ascii="Calibri"/>
                <w:b/>
                <w:sz w:val="12"/>
              </w:rPr>
            </w:pPr>
            <w:r>
              <w:rPr>
                <w:rFonts w:ascii="Calibri"/>
                <w:b/>
                <w:sz w:val="12"/>
              </w:rPr>
              <w:t xml:space="preserve">          Gxx</w:t>
            </w:r>
          </w:p>
        </w:tc>
        <w:tc>
          <w:tcPr>
            <w:tcW w:w="573" w:type="dxa"/>
            <w:tcBorders>
              <w:top w:val="single" w:sz="8" w:space="0" w:color="000000"/>
              <w:left w:val="single" w:sz="8" w:space="0" w:color="000000"/>
              <w:right w:val="single" w:sz="8" w:space="0" w:color="000000"/>
            </w:tcBorders>
          </w:tcPr>
          <w:p w14:paraId="79C186EA" w14:textId="77777777" w:rsidR="00037536" w:rsidRDefault="00037536" w:rsidP="00F8476E">
            <w:pPr>
              <w:pStyle w:val="TableParagraph"/>
              <w:spacing w:before="3" w:line="125" w:lineRule="exact"/>
              <w:ind w:left="69"/>
              <w:rPr>
                <w:rFonts w:ascii="Calibri"/>
                <w:b/>
                <w:sz w:val="12"/>
              </w:rPr>
            </w:pPr>
            <w:r>
              <w:rPr>
                <w:rFonts w:ascii="Calibri"/>
                <w:b/>
                <w:sz w:val="12"/>
              </w:rPr>
              <w:t>Roboczy</w:t>
            </w:r>
          </w:p>
        </w:tc>
        <w:tc>
          <w:tcPr>
            <w:tcW w:w="595" w:type="dxa"/>
            <w:tcBorders>
              <w:left w:val="single" w:sz="8" w:space="0" w:color="000000"/>
            </w:tcBorders>
          </w:tcPr>
          <w:p w14:paraId="1061A6F0" w14:textId="77777777" w:rsidR="00037536" w:rsidRDefault="00037536" w:rsidP="00F8476E">
            <w:pPr>
              <w:pStyle w:val="TableParagraph"/>
              <w:spacing w:before="3" w:line="125" w:lineRule="exact"/>
              <w:ind w:left="46" w:right="38"/>
              <w:jc w:val="center"/>
              <w:rPr>
                <w:rFonts w:ascii="Calibri"/>
                <w:sz w:val="12"/>
              </w:rPr>
            </w:pPr>
            <w:r>
              <w:rPr>
                <w:rFonts w:ascii="Calibri"/>
                <w:sz w:val="12"/>
              </w:rPr>
              <w:t>0,082262</w:t>
            </w:r>
          </w:p>
        </w:tc>
        <w:tc>
          <w:tcPr>
            <w:tcW w:w="597" w:type="dxa"/>
          </w:tcPr>
          <w:p w14:paraId="0D4DF645" w14:textId="77777777" w:rsidR="00037536" w:rsidRDefault="00037536" w:rsidP="00F8476E">
            <w:pPr>
              <w:pStyle w:val="TableParagraph"/>
              <w:spacing w:before="3" w:line="125" w:lineRule="exact"/>
              <w:ind w:right="55"/>
              <w:jc w:val="right"/>
              <w:rPr>
                <w:rFonts w:ascii="Calibri"/>
                <w:sz w:val="12"/>
              </w:rPr>
            </w:pPr>
            <w:r>
              <w:rPr>
                <w:rFonts w:ascii="Calibri"/>
                <w:sz w:val="12"/>
              </w:rPr>
              <w:t>0,069698</w:t>
            </w:r>
          </w:p>
        </w:tc>
        <w:tc>
          <w:tcPr>
            <w:tcW w:w="597" w:type="dxa"/>
          </w:tcPr>
          <w:p w14:paraId="02ED6792" w14:textId="77777777" w:rsidR="00037536" w:rsidRDefault="00037536" w:rsidP="00F8476E">
            <w:pPr>
              <w:pStyle w:val="TableParagraph"/>
              <w:spacing w:before="3" w:line="125" w:lineRule="exact"/>
              <w:ind w:left="75"/>
              <w:rPr>
                <w:rFonts w:ascii="Calibri"/>
                <w:sz w:val="12"/>
              </w:rPr>
            </w:pPr>
            <w:r>
              <w:rPr>
                <w:rFonts w:ascii="Calibri"/>
                <w:sz w:val="12"/>
              </w:rPr>
              <w:t>0,063767</w:t>
            </w:r>
          </w:p>
        </w:tc>
        <w:tc>
          <w:tcPr>
            <w:tcW w:w="598" w:type="dxa"/>
          </w:tcPr>
          <w:p w14:paraId="68AB0FD9" w14:textId="77777777" w:rsidR="00037536" w:rsidRDefault="00037536" w:rsidP="00F8476E">
            <w:pPr>
              <w:pStyle w:val="TableParagraph"/>
              <w:spacing w:before="3" w:line="125" w:lineRule="exact"/>
              <w:ind w:left="76"/>
              <w:rPr>
                <w:rFonts w:ascii="Calibri"/>
                <w:sz w:val="12"/>
              </w:rPr>
            </w:pPr>
            <w:r>
              <w:rPr>
                <w:rFonts w:ascii="Calibri"/>
                <w:sz w:val="12"/>
              </w:rPr>
              <w:t>0,061747</w:t>
            </w:r>
          </w:p>
        </w:tc>
        <w:tc>
          <w:tcPr>
            <w:tcW w:w="595" w:type="dxa"/>
          </w:tcPr>
          <w:p w14:paraId="058BE070" w14:textId="77777777" w:rsidR="00037536" w:rsidRDefault="00037536" w:rsidP="00F8476E">
            <w:pPr>
              <w:pStyle w:val="TableParagraph"/>
              <w:spacing w:before="3" w:line="125" w:lineRule="exact"/>
              <w:ind w:left="76"/>
              <w:rPr>
                <w:rFonts w:ascii="Calibri"/>
                <w:sz w:val="12"/>
              </w:rPr>
            </w:pPr>
            <w:r>
              <w:rPr>
                <w:rFonts w:ascii="Calibri"/>
                <w:sz w:val="12"/>
              </w:rPr>
              <w:t>0,064163</w:t>
            </w:r>
          </w:p>
        </w:tc>
        <w:tc>
          <w:tcPr>
            <w:tcW w:w="597" w:type="dxa"/>
          </w:tcPr>
          <w:p w14:paraId="622DE2AE" w14:textId="77777777" w:rsidR="00037536" w:rsidRDefault="00037536" w:rsidP="00F8476E">
            <w:pPr>
              <w:pStyle w:val="TableParagraph"/>
              <w:spacing w:before="3" w:line="125" w:lineRule="exact"/>
              <w:ind w:left="53" w:right="33"/>
              <w:jc w:val="center"/>
              <w:rPr>
                <w:rFonts w:ascii="Calibri"/>
                <w:sz w:val="12"/>
              </w:rPr>
            </w:pPr>
            <w:r>
              <w:rPr>
                <w:rFonts w:ascii="Calibri"/>
                <w:sz w:val="12"/>
              </w:rPr>
              <w:t>0,073032</w:t>
            </w:r>
          </w:p>
        </w:tc>
        <w:tc>
          <w:tcPr>
            <w:tcW w:w="597" w:type="dxa"/>
          </w:tcPr>
          <w:p w14:paraId="155E1DAE" w14:textId="77777777" w:rsidR="00037536" w:rsidRDefault="00037536" w:rsidP="00F8476E">
            <w:pPr>
              <w:pStyle w:val="TableParagraph"/>
              <w:spacing w:before="3" w:line="125" w:lineRule="exact"/>
              <w:ind w:left="77"/>
              <w:rPr>
                <w:rFonts w:ascii="Calibri"/>
                <w:sz w:val="12"/>
              </w:rPr>
            </w:pPr>
            <w:r>
              <w:rPr>
                <w:rFonts w:ascii="Calibri"/>
                <w:sz w:val="12"/>
              </w:rPr>
              <w:t>0,088591</w:t>
            </w:r>
          </w:p>
        </w:tc>
        <w:tc>
          <w:tcPr>
            <w:tcW w:w="597" w:type="dxa"/>
          </w:tcPr>
          <w:p w14:paraId="56A56856" w14:textId="77777777" w:rsidR="00037536" w:rsidRDefault="00037536" w:rsidP="00F8476E">
            <w:pPr>
              <w:pStyle w:val="TableParagraph"/>
              <w:spacing w:before="3" w:line="125" w:lineRule="exact"/>
              <w:ind w:left="53" w:right="31"/>
              <w:jc w:val="center"/>
              <w:rPr>
                <w:rFonts w:ascii="Calibri"/>
                <w:sz w:val="12"/>
              </w:rPr>
            </w:pPr>
            <w:r>
              <w:rPr>
                <w:rFonts w:ascii="Calibri"/>
                <w:sz w:val="12"/>
              </w:rPr>
              <w:t>0,101347</w:t>
            </w:r>
          </w:p>
        </w:tc>
        <w:tc>
          <w:tcPr>
            <w:tcW w:w="595" w:type="dxa"/>
          </w:tcPr>
          <w:p w14:paraId="22A09A10" w14:textId="77777777" w:rsidR="00037536" w:rsidRDefault="00037536" w:rsidP="00F8476E">
            <w:pPr>
              <w:pStyle w:val="TableParagraph"/>
              <w:spacing w:before="3" w:line="125" w:lineRule="exact"/>
              <w:ind w:left="75"/>
              <w:rPr>
                <w:rFonts w:ascii="Calibri"/>
                <w:sz w:val="12"/>
              </w:rPr>
            </w:pPr>
            <w:r>
              <w:rPr>
                <w:rFonts w:ascii="Calibri"/>
                <w:sz w:val="12"/>
              </w:rPr>
              <w:t>0,109530</w:t>
            </w:r>
          </w:p>
        </w:tc>
        <w:tc>
          <w:tcPr>
            <w:tcW w:w="598" w:type="dxa"/>
          </w:tcPr>
          <w:p w14:paraId="06432418" w14:textId="77777777" w:rsidR="00037536" w:rsidRDefault="00037536" w:rsidP="00F8476E">
            <w:pPr>
              <w:pStyle w:val="TableParagraph"/>
              <w:spacing w:before="3" w:line="125" w:lineRule="exact"/>
              <w:ind w:left="52" w:right="29"/>
              <w:jc w:val="center"/>
              <w:rPr>
                <w:rFonts w:ascii="Calibri"/>
                <w:sz w:val="12"/>
              </w:rPr>
            </w:pPr>
            <w:r>
              <w:rPr>
                <w:rFonts w:ascii="Calibri"/>
                <w:sz w:val="12"/>
              </w:rPr>
              <w:t>0,112794</w:t>
            </w:r>
          </w:p>
        </w:tc>
        <w:tc>
          <w:tcPr>
            <w:tcW w:w="598" w:type="dxa"/>
          </w:tcPr>
          <w:p w14:paraId="58CC5CBF" w14:textId="77777777" w:rsidR="00037536" w:rsidRDefault="00037536" w:rsidP="00F8476E">
            <w:pPr>
              <w:pStyle w:val="TableParagraph"/>
              <w:spacing w:before="3" w:line="125" w:lineRule="exact"/>
              <w:ind w:left="78"/>
              <w:rPr>
                <w:rFonts w:ascii="Calibri"/>
                <w:sz w:val="12"/>
              </w:rPr>
            </w:pPr>
            <w:r>
              <w:rPr>
                <w:rFonts w:ascii="Calibri"/>
                <w:sz w:val="12"/>
              </w:rPr>
              <w:t>0,112269</w:t>
            </w:r>
          </w:p>
        </w:tc>
        <w:tc>
          <w:tcPr>
            <w:tcW w:w="598" w:type="dxa"/>
          </w:tcPr>
          <w:p w14:paraId="330EF5C9" w14:textId="77777777" w:rsidR="00037536" w:rsidRDefault="00037536" w:rsidP="00F8476E">
            <w:pPr>
              <w:pStyle w:val="TableParagraph"/>
              <w:spacing w:before="3" w:line="125" w:lineRule="exact"/>
              <w:ind w:left="52" w:right="30"/>
              <w:jc w:val="center"/>
              <w:rPr>
                <w:rFonts w:ascii="Calibri"/>
                <w:sz w:val="12"/>
              </w:rPr>
            </w:pPr>
            <w:r>
              <w:rPr>
                <w:rFonts w:ascii="Calibri"/>
                <w:sz w:val="12"/>
              </w:rPr>
              <w:t>0,110888</w:t>
            </w:r>
          </w:p>
        </w:tc>
        <w:tc>
          <w:tcPr>
            <w:tcW w:w="596" w:type="dxa"/>
          </w:tcPr>
          <w:p w14:paraId="5FF7F729" w14:textId="77777777" w:rsidR="00037536" w:rsidRDefault="00037536" w:rsidP="00F8476E">
            <w:pPr>
              <w:pStyle w:val="TableParagraph"/>
              <w:spacing w:before="3" w:line="125" w:lineRule="exact"/>
              <w:ind w:left="75"/>
              <w:rPr>
                <w:rFonts w:ascii="Calibri"/>
                <w:sz w:val="12"/>
              </w:rPr>
            </w:pPr>
            <w:r>
              <w:rPr>
                <w:rFonts w:ascii="Calibri"/>
                <w:sz w:val="12"/>
              </w:rPr>
              <w:t>0,111353</w:t>
            </w:r>
          </w:p>
        </w:tc>
        <w:tc>
          <w:tcPr>
            <w:tcW w:w="598" w:type="dxa"/>
          </w:tcPr>
          <w:p w14:paraId="46D1C340" w14:textId="77777777" w:rsidR="00037536" w:rsidRDefault="00037536" w:rsidP="00F8476E">
            <w:pPr>
              <w:pStyle w:val="TableParagraph"/>
              <w:spacing w:before="3" w:line="125" w:lineRule="exact"/>
              <w:ind w:left="52" w:right="32"/>
              <w:jc w:val="center"/>
              <w:rPr>
                <w:rFonts w:ascii="Calibri"/>
                <w:sz w:val="12"/>
              </w:rPr>
            </w:pPr>
            <w:r>
              <w:rPr>
                <w:rFonts w:ascii="Calibri"/>
                <w:sz w:val="12"/>
              </w:rPr>
              <w:t>0,113193</w:t>
            </w:r>
          </w:p>
        </w:tc>
        <w:tc>
          <w:tcPr>
            <w:tcW w:w="599" w:type="dxa"/>
          </w:tcPr>
          <w:p w14:paraId="783C428B" w14:textId="77777777" w:rsidR="00037536" w:rsidRDefault="00037536" w:rsidP="00F8476E">
            <w:pPr>
              <w:pStyle w:val="TableParagraph"/>
              <w:spacing w:before="3" w:line="125" w:lineRule="exact"/>
              <w:ind w:left="76"/>
              <w:rPr>
                <w:rFonts w:ascii="Calibri"/>
                <w:sz w:val="12"/>
              </w:rPr>
            </w:pPr>
            <w:r>
              <w:rPr>
                <w:rFonts w:ascii="Calibri"/>
                <w:sz w:val="12"/>
              </w:rPr>
              <w:t>0,115644</w:t>
            </w:r>
          </w:p>
        </w:tc>
        <w:tc>
          <w:tcPr>
            <w:tcW w:w="598" w:type="dxa"/>
          </w:tcPr>
          <w:p w14:paraId="3AD1B599" w14:textId="77777777" w:rsidR="00037536" w:rsidRDefault="00037536" w:rsidP="00F8476E">
            <w:pPr>
              <w:pStyle w:val="TableParagraph"/>
              <w:spacing w:before="3" w:line="125" w:lineRule="exact"/>
              <w:ind w:right="56"/>
              <w:jc w:val="right"/>
              <w:rPr>
                <w:rFonts w:ascii="Calibri"/>
                <w:sz w:val="12"/>
              </w:rPr>
            </w:pPr>
            <w:r>
              <w:rPr>
                <w:rFonts w:ascii="Calibri"/>
                <w:sz w:val="12"/>
              </w:rPr>
              <w:t>0,120247</w:t>
            </w:r>
          </w:p>
        </w:tc>
        <w:tc>
          <w:tcPr>
            <w:tcW w:w="596" w:type="dxa"/>
          </w:tcPr>
          <w:p w14:paraId="1A308607" w14:textId="77777777" w:rsidR="00037536" w:rsidRDefault="00037536" w:rsidP="00F8476E">
            <w:pPr>
              <w:pStyle w:val="TableParagraph"/>
              <w:spacing w:before="3" w:line="125" w:lineRule="exact"/>
              <w:ind w:left="72"/>
              <w:rPr>
                <w:rFonts w:ascii="Calibri"/>
                <w:sz w:val="12"/>
              </w:rPr>
            </w:pPr>
            <w:r>
              <w:rPr>
                <w:rFonts w:ascii="Calibri"/>
                <w:sz w:val="12"/>
              </w:rPr>
              <w:t>0,126321</w:t>
            </w:r>
          </w:p>
        </w:tc>
        <w:tc>
          <w:tcPr>
            <w:tcW w:w="598" w:type="dxa"/>
          </w:tcPr>
          <w:p w14:paraId="52926D0B" w14:textId="77777777" w:rsidR="00037536" w:rsidRDefault="00037536" w:rsidP="00F8476E">
            <w:pPr>
              <w:pStyle w:val="TableParagraph"/>
              <w:spacing w:before="3" w:line="125" w:lineRule="exact"/>
              <w:ind w:left="74"/>
              <w:rPr>
                <w:rFonts w:ascii="Calibri"/>
                <w:sz w:val="12"/>
              </w:rPr>
            </w:pPr>
            <w:r>
              <w:rPr>
                <w:rFonts w:ascii="Calibri"/>
                <w:sz w:val="12"/>
              </w:rPr>
              <w:t>0,133106</w:t>
            </w:r>
          </w:p>
        </w:tc>
        <w:tc>
          <w:tcPr>
            <w:tcW w:w="598" w:type="dxa"/>
          </w:tcPr>
          <w:p w14:paraId="566E292B" w14:textId="77777777" w:rsidR="00037536" w:rsidRDefault="00037536" w:rsidP="00F8476E">
            <w:pPr>
              <w:pStyle w:val="TableParagraph"/>
              <w:spacing w:before="3" w:line="125" w:lineRule="exact"/>
              <w:ind w:left="48" w:right="34"/>
              <w:jc w:val="center"/>
              <w:rPr>
                <w:rFonts w:ascii="Calibri"/>
                <w:sz w:val="12"/>
              </w:rPr>
            </w:pPr>
            <w:r>
              <w:rPr>
                <w:rFonts w:ascii="Calibri"/>
                <w:sz w:val="12"/>
              </w:rPr>
              <w:t>0,142031</w:t>
            </w:r>
          </w:p>
        </w:tc>
        <w:tc>
          <w:tcPr>
            <w:tcW w:w="598" w:type="dxa"/>
          </w:tcPr>
          <w:p w14:paraId="5B2E3F38" w14:textId="77777777" w:rsidR="00037536" w:rsidRDefault="00037536" w:rsidP="00F8476E">
            <w:pPr>
              <w:pStyle w:val="TableParagraph"/>
              <w:spacing w:before="3" w:line="125" w:lineRule="exact"/>
              <w:ind w:left="47" w:right="34"/>
              <w:jc w:val="center"/>
              <w:rPr>
                <w:rFonts w:ascii="Calibri"/>
                <w:sz w:val="12"/>
              </w:rPr>
            </w:pPr>
            <w:r>
              <w:rPr>
                <w:rFonts w:ascii="Calibri"/>
                <w:sz w:val="12"/>
              </w:rPr>
              <w:t>0,158582</w:t>
            </w:r>
          </w:p>
        </w:tc>
        <w:tc>
          <w:tcPr>
            <w:tcW w:w="595" w:type="dxa"/>
          </w:tcPr>
          <w:p w14:paraId="183C3711" w14:textId="77777777" w:rsidR="00037536" w:rsidRDefault="00037536" w:rsidP="00F8476E">
            <w:pPr>
              <w:pStyle w:val="TableParagraph"/>
              <w:spacing w:before="3" w:line="125" w:lineRule="exact"/>
              <w:ind w:left="50" w:right="39"/>
              <w:jc w:val="center"/>
              <w:rPr>
                <w:rFonts w:ascii="Calibri"/>
                <w:sz w:val="12"/>
              </w:rPr>
            </w:pPr>
            <w:r>
              <w:rPr>
                <w:rFonts w:ascii="Calibri"/>
                <w:sz w:val="12"/>
              </w:rPr>
              <w:t>0,173031</w:t>
            </w:r>
          </w:p>
        </w:tc>
        <w:tc>
          <w:tcPr>
            <w:tcW w:w="597" w:type="dxa"/>
          </w:tcPr>
          <w:p w14:paraId="591933FB" w14:textId="77777777" w:rsidR="00037536" w:rsidRDefault="00037536" w:rsidP="00F8476E">
            <w:pPr>
              <w:pStyle w:val="TableParagraph"/>
              <w:spacing w:before="3" w:line="125" w:lineRule="exact"/>
              <w:ind w:left="74"/>
              <w:rPr>
                <w:rFonts w:ascii="Calibri"/>
                <w:sz w:val="12"/>
              </w:rPr>
            </w:pPr>
            <w:r>
              <w:rPr>
                <w:rFonts w:ascii="Calibri"/>
                <w:sz w:val="12"/>
              </w:rPr>
              <w:t>0,162332</w:t>
            </w:r>
          </w:p>
        </w:tc>
        <w:tc>
          <w:tcPr>
            <w:tcW w:w="597" w:type="dxa"/>
          </w:tcPr>
          <w:p w14:paraId="36EC15DA" w14:textId="77777777" w:rsidR="00037536" w:rsidRDefault="00037536" w:rsidP="00F8476E">
            <w:pPr>
              <w:pStyle w:val="TableParagraph"/>
              <w:spacing w:before="3" w:line="125" w:lineRule="exact"/>
              <w:ind w:left="50" w:right="34"/>
              <w:jc w:val="center"/>
              <w:rPr>
                <w:rFonts w:ascii="Calibri"/>
                <w:sz w:val="12"/>
              </w:rPr>
            </w:pPr>
            <w:r>
              <w:rPr>
                <w:rFonts w:ascii="Calibri"/>
                <w:sz w:val="12"/>
              </w:rPr>
              <w:t>0,137339</w:t>
            </w:r>
          </w:p>
        </w:tc>
        <w:tc>
          <w:tcPr>
            <w:tcW w:w="597" w:type="dxa"/>
          </w:tcPr>
          <w:p w14:paraId="1A0F14BB" w14:textId="77777777" w:rsidR="00037536" w:rsidRDefault="00037536" w:rsidP="00F8476E">
            <w:pPr>
              <w:pStyle w:val="TableParagraph"/>
              <w:spacing w:before="3" w:line="125" w:lineRule="exact"/>
              <w:ind w:left="75"/>
              <w:rPr>
                <w:rFonts w:ascii="Calibri"/>
                <w:sz w:val="12"/>
              </w:rPr>
            </w:pPr>
            <w:r>
              <w:rPr>
                <w:rFonts w:ascii="Calibri"/>
                <w:sz w:val="12"/>
              </w:rPr>
              <w:t>0,107128</w:t>
            </w:r>
          </w:p>
        </w:tc>
      </w:tr>
      <w:tr w:rsidR="00037536" w14:paraId="1741177D" w14:textId="77777777" w:rsidTr="00F8476E">
        <w:trPr>
          <w:trHeight w:val="155"/>
        </w:trPr>
        <w:tc>
          <w:tcPr>
            <w:tcW w:w="850" w:type="dxa"/>
            <w:vMerge/>
            <w:tcBorders>
              <w:top w:val="nil"/>
              <w:left w:val="single" w:sz="8" w:space="0" w:color="000000"/>
              <w:bottom w:val="single" w:sz="8" w:space="0" w:color="000000"/>
              <w:right w:val="single" w:sz="8" w:space="0" w:color="000000"/>
            </w:tcBorders>
            <w:vAlign w:val="center"/>
          </w:tcPr>
          <w:p w14:paraId="06FB8233" w14:textId="77777777" w:rsidR="00037536" w:rsidRDefault="00037536" w:rsidP="00F8476E">
            <w:pPr>
              <w:jc w:val="center"/>
              <w:rPr>
                <w:sz w:val="2"/>
                <w:szCs w:val="2"/>
              </w:rPr>
            </w:pPr>
          </w:p>
        </w:tc>
        <w:tc>
          <w:tcPr>
            <w:tcW w:w="573" w:type="dxa"/>
            <w:tcBorders>
              <w:left w:val="single" w:sz="8" w:space="0" w:color="000000"/>
              <w:right w:val="single" w:sz="8" w:space="0" w:color="000000"/>
            </w:tcBorders>
          </w:tcPr>
          <w:p w14:paraId="79BEA2EF" w14:textId="77777777" w:rsidR="00037536" w:rsidRDefault="00037536" w:rsidP="00F8476E">
            <w:pPr>
              <w:pStyle w:val="TableParagraph"/>
              <w:spacing w:line="133" w:lineRule="exact"/>
              <w:ind w:left="69"/>
              <w:rPr>
                <w:rFonts w:ascii="Calibri"/>
                <w:b/>
                <w:sz w:val="12"/>
              </w:rPr>
            </w:pPr>
            <w:r>
              <w:rPr>
                <w:rFonts w:ascii="Calibri"/>
                <w:b/>
                <w:sz w:val="12"/>
              </w:rPr>
              <w:t>Sobota</w:t>
            </w:r>
          </w:p>
        </w:tc>
        <w:tc>
          <w:tcPr>
            <w:tcW w:w="595" w:type="dxa"/>
            <w:tcBorders>
              <w:left w:val="single" w:sz="8" w:space="0" w:color="000000"/>
            </w:tcBorders>
          </w:tcPr>
          <w:p w14:paraId="217DA4CF" w14:textId="77777777" w:rsidR="00037536" w:rsidRDefault="00037536" w:rsidP="00F8476E">
            <w:pPr>
              <w:pStyle w:val="TableParagraph"/>
              <w:spacing w:line="133" w:lineRule="exact"/>
              <w:ind w:left="46" w:right="38"/>
              <w:jc w:val="center"/>
              <w:rPr>
                <w:rFonts w:ascii="Calibri"/>
                <w:sz w:val="12"/>
              </w:rPr>
            </w:pPr>
            <w:r>
              <w:rPr>
                <w:rFonts w:ascii="Calibri"/>
                <w:sz w:val="12"/>
              </w:rPr>
              <w:t>0,087584</w:t>
            </w:r>
          </w:p>
        </w:tc>
        <w:tc>
          <w:tcPr>
            <w:tcW w:w="597" w:type="dxa"/>
          </w:tcPr>
          <w:p w14:paraId="6C2867F2" w14:textId="77777777" w:rsidR="00037536" w:rsidRDefault="00037536" w:rsidP="00F8476E">
            <w:pPr>
              <w:pStyle w:val="TableParagraph"/>
              <w:spacing w:line="133" w:lineRule="exact"/>
              <w:ind w:right="55"/>
              <w:jc w:val="right"/>
              <w:rPr>
                <w:rFonts w:ascii="Calibri"/>
                <w:sz w:val="12"/>
              </w:rPr>
            </w:pPr>
            <w:r>
              <w:rPr>
                <w:rFonts w:ascii="Calibri"/>
                <w:sz w:val="12"/>
              </w:rPr>
              <w:t>0,073471</w:t>
            </w:r>
          </w:p>
        </w:tc>
        <w:tc>
          <w:tcPr>
            <w:tcW w:w="597" w:type="dxa"/>
          </w:tcPr>
          <w:p w14:paraId="6528AB71" w14:textId="77777777" w:rsidR="00037536" w:rsidRDefault="00037536" w:rsidP="00F8476E">
            <w:pPr>
              <w:pStyle w:val="TableParagraph"/>
              <w:spacing w:line="133" w:lineRule="exact"/>
              <w:ind w:left="75"/>
              <w:rPr>
                <w:rFonts w:ascii="Calibri"/>
                <w:sz w:val="12"/>
              </w:rPr>
            </w:pPr>
            <w:r>
              <w:rPr>
                <w:rFonts w:ascii="Calibri"/>
                <w:sz w:val="12"/>
              </w:rPr>
              <w:t>0,065913</w:t>
            </w:r>
          </w:p>
        </w:tc>
        <w:tc>
          <w:tcPr>
            <w:tcW w:w="598" w:type="dxa"/>
          </w:tcPr>
          <w:p w14:paraId="64460A0E" w14:textId="77777777" w:rsidR="00037536" w:rsidRDefault="00037536" w:rsidP="00F8476E">
            <w:pPr>
              <w:pStyle w:val="TableParagraph"/>
              <w:spacing w:line="133" w:lineRule="exact"/>
              <w:ind w:left="76"/>
              <w:rPr>
                <w:rFonts w:ascii="Calibri"/>
                <w:sz w:val="12"/>
              </w:rPr>
            </w:pPr>
            <w:r>
              <w:rPr>
                <w:rFonts w:ascii="Calibri"/>
                <w:sz w:val="12"/>
              </w:rPr>
              <w:t>0,062503</w:t>
            </w:r>
          </w:p>
        </w:tc>
        <w:tc>
          <w:tcPr>
            <w:tcW w:w="595" w:type="dxa"/>
          </w:tcPr>
          <w:p w14:paraId="6DFCAC86" w14:textId="77777777" w:rsidR="00037536" w:rsidRDefault="00037536" w:rsidP="00F8476E">
            <w:pPr>
              <w:pStyle w:val="TableParagraph"/>
              <w:spacing w:line="133" w:lineRule="exact"/>
              <w:ind w:left="76"/>
              <w:rPr>
                <w:rFonts w:ascii="Calibri"/>
                <w:sz w:val="12"/>
              </w:rPr>
            </w:pPr>
            <w:r>
              <w:rPr>
                <w:rFonts w:ascii="Calibri"/>
                <w:sz w:val="12"/>
              </w:rPr>
              <w:t>0,062592</w:t>
            </w:r>
          </w:p>
        </w:tc>
        <w:tc>
          <w:tcPr>
            <w:tcW w:w="597" w:type="dxa"/>
          </w:tcPr>
          <w:p w14:paraId="11739109" w14:textId="77777777" w:rsidR="00037536" w:rsidRDefault="00037536" w:rsidP="00F8476E">
            <w:pPr>
              <w:pStyle w:val="TableParagraph"/>
              <w:spacing w:line="133" w:lineRule="exact"/>
              <w:ind w:left="53" w:right="33"/>
              <w:jc w:val="center"/>
              <w:rPr>
                <w:rFonts w:ascii="Calibri"/>
                <w:sz w:val="12"/>
              </w:rPr>
            </w:pPr>
            <w:r>
              <w:rPr>
                <w:rFonts w:ascii="Calibri"/>
                <w:sz w:val="12"/>
              </w:rPr>
              <w:t>0,065762</w:t>
            </w:r>
          </w:p>
        </w:tc>
        <w:tc>
          <w:tcPr>
            <w:tcW w:w="597" w:type="dxa"/>
          </w:tcPr>
          <w:p w14:paraId="198FBF98" w14:textId="77777777" w:rsidR="00037536" w:rsidRDefault="00037536" w:rsidP="00F8476E">
            <w:pPr>
              <w:pStyle w:val="TableParagraph"/>
              <w:spacing w:line="133" w:lineRule="exact"/>
              <w:ind w:left="77"/>
              <w:rPr>
                <w:rFonts w:ascii="Calibri"/>
                <w:sz w:val="12"/>
              </w:rPr>
            </w:pPr>
            <w:r>
              <w:rPr>
                <w:rFonts w:ascii="Calibri"/>
                <w:sz w:val="12"/>
              </w:rPr>
              <w:t>0,073986</w:t>
            </w:r>
          </w:p>
        </w:tc>
        <w:tc>
          <w:tcPr>
            <w:tcW w:w="597" w:type="dxa"/>
          </w:tcPr>
          <w:p w14:paraId="3AB5DBF9" w14:textId="77777777" w:rsidR="00037536" w:rsidRDefault="00037536" w:rsidP="00F8476E">
            <w:pPr>
              <w:pStyle w:val="TableParagraph"/>
              <w:spacing w:line="133" w:lineRule="exact"/>
              <w:ind w:left="53" w:right="31"/>
              <w:jc w:val="center"/>
              <w:rPr>
                <w:rFonts w:ascii="Calibri"/>
                <w:sz w:val="12"/>
              </w:rPr>
            </w:pPr>
            <w:r>
              <w:rPr>
                <w:rFonts w:ascii="Calibri"/>
                <w:sz w:val="12"/>
              </w:rPr>
              <w:t>0,092948</w:t>
            </w:r>
          </w:p>
        </w:tc>
        <w:tc>
          <w:tcPr>
            <w:tcW w:w="595" w:type="dxa"/>
          </w:tcPr>
          <w:p w14:paraId="6DC4AA4F" w14:textId="77777777" w:rsidR="00037536" w:rsidRDefault="00037536" w:rsidP="00F8476E">
            <w:pPr>
              <w:pStyle w:val="TableParagraph"/>
              <w:spacing w:line="133" w:lineRule="exact"/>
              <w:ind w:left="75"/>
              <w:rPr>
                <w:rFonts w:ascii="Calibri"/>
                <w:sz w:val="12"/>
              </w:rPr>
            </w:pPr>
            <w:r>
              <w:rPr>
                <w:rFonts w:ascii="Calibri"/>
                <w:sz w:val="12"/>
              </w:rPr>
              <w:t>0,117441</w:t>
            </w:r>
          </w:p>
        </w:tc>
        <w:tc>
          <w:tcPr>
            <w:tcW w:w="598" w:type="dxa"/>
          </w:tcPr>
          <w:p w14:paraId="2CC68426" w14:textId="77777777" w:rsidR="00037536" w:rsidRDefault="00037536" w:rsidP="00F8476E">
            <w:pPr>
              <w:pStyle w:val="TableParagraph"/>
              <w:spacing w:line="133" w:lineRule="exact"/>
              <w:ind w:left="52" w:right="29"/>
              <w:jc w:val="center"/>
              <w:rPr>
                <w:rFonts w:ascii="Calibri"/>
                <w:sz w:val="12"/>
              </w:rPr>
            </w:pPr>
            <w:r>
              <w:rPr>
                <w:rFonts w:ascii="Calibri"/>
                <w:sz w:val="12"/>
              </w:rPr>
              <w:t>0,136275</w:t>
            </w:r>
          </w:p>
        </w:tc>
        <w:tc>
          <w:tcPr>
            <w:tcW w:w="598" w:type="dxa"/>
          </w:tcPr>
          <w:p w14:paraId="56C86B90" w14:textId="77777777" w:rsidR="00037536" w:rsidRDefault="00037536" w:rsidP="00F8476E">
            <w:pPr>
              <w:pStyle w:val="TableParagraph"/>
              <w:spacing w:line="133" w:lineRule="exact"/>
              <w:ind w:left="78"/>
              <w:rPr>
                <w:rFonts w:ascii="Calibri"/>
                <w:sz w:val="12"/>
              </w:rPr>
            </w:pPr>
            <w:r>
              <w:rPr>
                <w:rFonts w:ascii="Calibri"/>
                <w:sz w:val="12"/>
              </w:rPr>
              <w:t>0,144658</w:t>
            </w:r>
          </w:p>
        </w:tc>
        <w:tc>
          <w:tcPr>
            <w:tcW w:w="598" w:type="dxa"/>
          </w:tcPr>
          <w:p w14:paraId="61D35145" w14:textId="77777777" w:rsidR="00037536" w:rsidRDefault="00037536" w:rsidP="00F8476E">
            <w:pPr>
              <w:pStyle w:val="TableParagraph"/>
              <w:spacing w:line="133" w:lineRule="exact"/>
              <w:ind w:left="52" w:right="30"/>
              <w:jc w:val="center"/>
              <w:rPr>
                <w:rFonts w:ascii="Calibri"/>
                <w:sz w:val="12"/>
              </w:rPr>
            </w:pPr>
            <w:r>
              <w:rPr>
                <w:rFonts w:ascii="Calibri"/>
                <w:sz w:val="12"/>
              </w:rPr>
              <w:t>0,146523</w:t>
            </w:r>
          </w:p>
        </w:tc>
        <w:tc>
          <w:tcPr>
            <w:tcW w:w="596" w:type="dxa"/>
          </w:tcPr>
          <w:p w14:paraId="02E1BBBB" w14:textId="77777777" w:rsidR="00037536" w:rsidRDefault="00037536" w:rsidP="00F8476E">
            <w:pPr>
              <w:pStyle w:val="TableParagraph"/>
              <w:spacing w:line="133" w:lineRule="exact"/>
              <w:ind w:left="75"/>
              <w:rPr>
                <w:rFonts w:ascii="Calibri"/>
                <w:sz w:val="12"/>
              </w:rPr>
            </w:pPr>
            <w:r>
              <w:rPr>
                <w:rFonts w:ascii="Calibri"/>
                <w:sz w:val="12"/>
              </w:rPr>
              <w:t>0,146760</w:t>
            </w:r>
          </w:p>
        </w:tc>
        <w:tc>
          <w:tcPr>
            <w:tcW w:w="598" w:type="dxa"/>
          </w:tcPr>
          <w:p w14:paraId="28EBAB7C" w14:textId="77777777" w:rsidR="00037536" w:rsidRDefault="00037536" w:rsidP="00F8476E">
            <w:pPr>
              <w:pStyle w:val="TableParagraph"/>
              <w:spacing w:line="133" w:lineRule="exact"/>
              <w:ind w:left="52" w:right="32"/>
              <w:jc w:val="center"/>
              <w:rPr>
                <w:rFonts w:ascii="Calibri"/>
                <w:sz w:val="12"/>
              </w:rPr>
            </w:pPr>
            <w:r>
              <w:rPr>
                <w:rFonts w:ascii="Calibri"/>
                <w:sz w:val="12"/>
              </w:rPr>
              <w:t>0,148396</w:t>
            </w:r>
          </w:p>
        </w:tc>
        <w:tc>
          <w:tcPr>
            <w:tcW w:w="599" w:type="dxa"/>
          </w:tcPr>
          <w:p w14:paraId="741E7083" w14:textId="77777777" w:rsidR="00037536" w:rsidRDefault="00037536" w:rsidP="00F8476E">
            <w:pPr>
              <w:pStyle w:val="TableParagraph"/>
              <w:spacing w:line="133" w:lineRule="exact"/>
              <w:ind w:left="76"/>
              <w:rPr>
                <w:rFonts w:ascii="Calibri"/>
                <w:sz w:val="12"/>
              </w:rPr>
            </w:pPr>
            <w:r>
              <w:rPr>
                <w:rFonts w:ascii="Calibri"/>
                <w:sz w:val="12"/>
              </w:rPr>
              <w:t>0,148423</w:t>
            </w:r>
          </w:p>
        </w:tc>
        <w:tc>
          <w:tcPr>
            <w:tcW w:w="598" w:type="dxa"/>
          </w:tcPr>
          <w:p w14:paraId="4ECF58D6" w14:textId="77777777" w:rsidR="00037536" w:rsidRDefault="00037536" w:rsidP="00F8476E">
            <w:pPr>
              <w:pStyle w:val="TableParagraph"/>
              <w:spacing w:line="133" w:lineRule="exact"/>
              <w:ind w:right="56"/>
              <w:jc w:val="right"/>
              <w:rPr>
                <w:rFonts w:ascii="Calibri"/>
                <w:sz w:val="12"/>
              </w:rPr>
            </w:pPr>
            <w:r>
              <w:rPr>
                <w:rFonts w:ascii="Calibri"/>
                <w:sz w:val="12"/>
              </w:rPr>
              <w:t>0,145245</w:t>
            </w:r>
          </w:p>
        </w:tc>
        <w:tc>
          <w:tcPr>
            <w:tcW w:w="596" w:type="dxa"/>
          </w:tcPr>
          <w:p w14:paraId="038FDE57" w14:textId="77777777" w:rsidR="00037536" w:rsidRDefault="00037536" w:rsidP="00F8476E">
            <w:pPr>
              <w:pStyle w:val="TableParagraph"/>
              <w:spacing w:line="133" w:lineRule="exact"/>
              <w:ind w:left="72"/>
              <w:rPr>
                <w:rFonts w:ascii="Calibri"/>
                <w:sz w:val="12"/>
              </w:rPr>
            </w:pPr>
            <w:r>
              <w:rPr>
                <w:rFonts w:ascii="Calibri"/>
                <w:sz w:val="12"/>
              </w:rPr>
              <w:t>0,142052</w:t>
            </w:r>
          </w:p>
        </w:tc>
        <w:tc>
          <w:tcPr>
            <w:tcW w:w="598" w:type="dxa"/>
          </w:tcPr>
          <w:p w14:paraId="415165DB" w14:textId="77777777" w:rsidR="00037536" w:rsidRDefault="00037536" w:rsidP="00F8476E">
            <w:pPr>
              <w:pStyle w:val="TableParagraph"/>
              <w:spacing w:line="133" w:lineRule="exact"/>
              <w:ind w:left="74"/>
              <w:rPr>
                <w:rFonts w:ascii="Calibri"/>
                <w:sz w:val="12"/>
              </w:rPr>
            </w:pPr>
            <w:r>
              <w:rPr>
                <w:rFonts w:ascii="Calibri"/>
                <w:sz w:val="12"/>
              </w:rPr>
              <w:t>0,142114</w:t>
            </w:r>
          </w:p>
        </w:tc>
        <w:tc>
          <w:tcPr>
            <w:tcW w:w="598" w:type="dxa"/>
          </w:tcPr>
          <w:p w14:paraId="6ABD4983" w14:textId="77777777" w:rsidR="00037536" w:rsidRDefault="00037536" w:rsidP="00F8476E">
            <w:pPr>
              <w:pStyle w:val="TableParagraph"/>
              <w:spacing w:line="133" w:lineRule="exact"/>
              <w:ind w:left="48" w:right="34"/>
              <w:jc w:val="center"/>
              <w:rPr>
                <w:rFonts w:ascii="Calibri"/>
                <w:sz w:val="12"/>
              </w:rPr>
            </w:pPr>
            <w:r>
              <w:rPr>
                <w:rFonts w:ascii="Calibri"/>
                <w:sz w:val="12"/>
              </w:rPr>
              <w:t>0,146215</w:t>
            </w:r>
          </w:p>
        </w:tc>
        <w:tc>
          <w:tcPr>
            <w:tcW w:w="598" w:type="dxa"/>
          </w:tcPr>
          <w:p w14:paraId="7ABA2750" w14:textId="77777777" w:rsidR="00037536" w:rsidRDefault="00037536" w:rsidP="00F8476E">
            <w:pPr>
              <w:pStyle w:val="TableParagraph"/>
              <w:spacing w:line="133" w:lineRule="exact"/>
              <w:ind w:left="47" w:right="34"/>
              <w:jc w:val="center"/>
              <w:rPr>
                <w:rFonts w:ascii="Calibri"/>
                <w:sz w:val="12"/>
              </w:rPr>
            </w:pPr>
            <w:r>
              <w:rPr>
                <w:rFonts w:ascii="Calibri"/>
                <w:sz w:val="12"/>
              </w:rPr>
              <w:t>0,157670</w:t>
            </w:r>
          </w:p>
        </w:tc>
        <w:tc>
          <w:tcPr>
            <w:tcW w:w="595" w:type="dxa"/>
          </w:tcPr>
          <w:p w14:paraId="52832A83" w14:textId="77777777" w:rsidR="00037536" w:rsidRDefault="00037536" w:rsidP="00F8476E">
            <w:pPr>
              <w:pStyle w:val="TableParagraph"/>
              <w:spacing w:line="133" w:lineRule="exact"/>
              <w:ind w:left="50" w:right="39"/>
              <w:jc w:val="center"/>
              <w:rPr>
                <w:rFonts w:ascii="Calibri"/>
                <w:sz w:val="12"/>
              </w:rPr>
            </w:pPr>
            <w:r>
              <w:rPr>
                <w:rFonts w:ascii="Calibri"/>
                <w:sz w:val="12"/>
              </w:rPr>
              <w:t>0,167046</w:t>
            </w:r>
          </w:p>
        </w:tc>
        <w:tc>
          <w:tcPr>
            <w:tcW w:w="597" w:type="dxa"/>
          </w:tcPr>
          <w:p w14:paraId="0D02C693" w14:textId="77777777" w:rsidR="00037536" w:rsidRDefault="00037536" w:rsidP="00F8476E">
            <w:pPr>
              <w:pStyle w:val="TableParagraph"/>
              <w:spacing w:line="133" w:lineRule="exact"/>
              <w:ind w:left="74"/>
              <w:rPr>
                <w:rFonts w:ascii="Calibri"/>
                <w:sz w:val="12"/>
              </w:rPr>
            </w:pPr>
            <w:r>
              <w:rPr>
                <w:rFonts w:ascii="Calibri"/>
                <w:sz w:val="12"/>
              </w:rPr>
              <w:t>0,156267</w:t>
            </w:r>
          </w:p>
        </w:tc>
        <w:tc>
          <w:tcPr>
            <w:tcW w:w="597" w:type="dxa"/>
          </w:tcPr>
          <w:p w14:paraId="3E88A6DB" w14:textId="77777777" w:rsidR="00037536" w:rsidRDefault="00037536" w:rsidP="00F8476E">
            <w:pPr>
              <w:pStyle w:val="TableParagraph"/>
              <w:spacing w:line="133" w:lineRule="exact"/>
              <w:ind w:left="50" w:right="34"/>
              <w:jc w:val="center"/>
              <w:rPr>
                <w:rFonts w:ascii="Calibri"/>
                <w:sz w:val="12"/>
              </w:rPr>
            </w:pPr>
            <w:r>
              <w:rPr>
                <w:rFonts w:ascii="Calibri"/>
                <w:sz w:val="12"/>
              </w:rPr>
              <w:t>0,135439</w:t>
            </w:r>
          </w:p>
        </w:tc>
        <w:tc>
          <w:tcPr>
            <w:tcW w:w="597" w:type="dxa"/>
          </w:tcPr>
          <w:p w14:paraId="1B75F4E8" w14:textId="77777777" w:rsidR="00037536" w:rsidRDefault="00037536" w:rsidP="00F8476E">
            <w:pPr>
              <w:pStyle w:val="TableParagraph"/>
              <w:spacing w:line="133" w:lineRule="exact"/>
              <w:ind w:left="75"/>
              <w:rPr>
                <w:rFonts w:ascii="Calibri"/>
                <w:sz w:val="12"/>
              </w:rPr>
            </w:pPr>
            <w:r>
              <w:rPr>
                <w:rFonts w:ascii="Calibri"/>
                <w:sz w:val="12"/>
              </w:rPr>
              <w:t>0,110916</w:t>
            </w:r>
          </w:p>
        </w:tc>
      </w:tr>
      <w:tr w:rsidR="00037536" w14:paraId="681CD86F" w14:textId="77777777" w:rsidTr="00F8476E">
        <w:trPr>
          <w:trHeight w:val="157"/>
        </w:trPr>
        <w:tc>
          <w:tcPr>
            <w:tcW w:w="850" w:type="dxa"/>
            <w:vMerge/>
            <w:tcBorders>
              <w:top w:val="nil"/>
              <w:left w:val="single" w:sz="8" w:space="0" w:color="000000"/>
              <w:bottom w:val="single" w:sz="8" w:space="0" w:color="000000"/>
              <w:right w:val="single" w:sz="8" w:space="0" w:color="000000"/>
            </w:tcBorders>
            <w:vAlign w:val="center"/>
          </w:tcPr>
          <w:p w14:paraId="372EDA85" w14:textId="77777777" w:rsidR="00037536" w:rsidRDefault="00037536" w:rsidP="00F8476E">
            <w:pPr>
              <w:jc w:val="center"/>
              <w:rPr>
                <w:sz w:val="2"/>
                <w:szCs w:val="2"/>
              </w:rPr>
            </w:pPr>
          </w:p>
        </w:tc>
        <w:tc>
          <w:tcPr>
            <w:tcW w:w="573" w:type="dxa"/>
            <w:tcBorders>
              <w:left w:val="single" w:sz="8" w:space="0" w:color="000000"/>
              <w:bottom w:val="single" w:sz="8" w:space="0" w:color="000000"/>
              <w:right w:val="single" w:sz="8" w:space="0" w:color="000000"/>
            </w:tcBorders>
          </w:tcPr>
          <w:p w14:paraId="1B81FE6E" w14:textId="77777777" w:rsidR="00037536" w:rsidRDefault="00037536" w:rsidP="00F8476E">
            <w:pPr>
              <w:pStyle w:val="TableParagraph"/>
              <w:spacing w:line="138" w:lineRule="exact"/>
              <w:ind w:left="69"/>
              <w:rPr>
                <w:rFonts w:ascii="Calibri" w:hAnsi="Calibri"/>
                <w:b/>
                <w:sz w:val="12"/>
              </w:rPr>
            </w:pPr>
            <w:r>
              <w:rPr>
                <w:rFonts w:ascii="Calibri" w:hAnsi="Calibri"/>
                <w:b/>
                <w:sz w:val="12"/>
              </w:rPr>
              <w:t>Ndz./Św</w:t>
            </w:r>
          </w:p>
        </w:tc>
        <w:tc>
          <w:tcPr>
            <w:tcW w:w="595" w:type="dxa"/>
            <w:tcBorders>
              <w:left w:val="single" w:sz="8" w:space="0" w:color="000000"/>
            </w:tcBorders>
          </w:tcPr>
          <w:p w14:paraId="650A7AD4" w14:textId="77777777" w:rsidR="00037536" w:rsidRDefault="00037536" w:rsidP="00F8476E">
            <w:pPr>
              <w:pStyle w:val="TableParagraph"/>
              <w:spacing w:line="138" w:lineRule="exact"/>
              <w:ind w:left="46" w:right="38"/>
              <w:jc w:val="center"/>
              <w:rPr>
                <w:rFonts w:ascii="Calibri"/>
                <w:sz w:val="12"/>
              </w:rPr>
            </w:pPr>
            <w:r>
              <w:rPr>
                <w:rFonts w:ascii="Calibri"/>
                <w:sz w:val="12"/>
              </w:rPr>
              <w:t>0,088130</w:t>
            </w:r>
          </w:p>
        </w:tc>
        <w:tc>
          <w:tcPr>
            <w:tcW w:w="597" w:type="dxa"/>
          </w:tcPr>
          <w:p w14:paraId="5E17120C" w14:textId="77777777" w:rsidR="00037536" w:rsidRDefault="00037536" w:rsidP="00F8476E">
            <w:pPr>
              <w:pStyle w:val="TableParagraph"/>
              <w:spacing w:line="138" w:lineRule="exact"/>
              <w:ind w:right="55"/>
              <w:jc w:val="right"/>
              <w:rPr>
                <w:rFonts w:ascii="Calibri"/>
                <w:sz w:val="12"/>
              </w:rPr>
            </w:pPr>
            <w:r>
              <w:rPr>
                <w:rFonts w:ascii="Calibri"/>
                <w:sz w:val="12"/>
              </w:rPr>
              <w:t>0,073743</w:t>
            </w:r>
          </w:p>
        </w:tc>
        <w:tc>
          <w:tcPr>
            <w:tcW w:w="597" w:type="dxa"/>
          </w:tcPr>
          <w:p w14:paraId="361C39F1" w14:textId="77777777" w:rsidR="00037536" w:rsidRDefault="00037536" w:rsidP="00F8476E">
            <w:pPr>
              <w:pStyle w:val="TableParagraph"/>
              <w:spacing w:line="138" w:lineRule="exact"/>
              <w:ind w:left="75"/>
              <w:rPr>
                <w:rFonts w:ascii="Calibri"/>
                <w:sz w:val="12"/>
              </w:rPr>
            </w:pPr>
            <w:r>
              <w:rPr>
                <w:rFonts w:ascii="Calibri"/>
                <w:sz w:val="12"/>
              </w:rPr>
              <w:t>0,065607</w:t>
            </w:r>
          </w:p>
        </w:tc>
        <w:tc>
          <w:tcPr>
            <w:tcW w:w="598" w:type="dxa"/>
          </w:tcPr>
          <w:p w14:paraId="73E79562" w14:textId="77777777" w:rsidR="00037536" w:rsidRDefault="00037536" w:rsidP="00F8476E">
            <w:pPr>
              <w:pStyle w:val="TableParagraph"/>
              <w:spacing w:line="138" w:lineRule="exact"/>
              <w:ind w:left="76"/>
              <w:rPr>
                <w:rFonts w:ascii="Calibri"/>
                <w:sz w:val="12"/>
              </w:rPr>
            </w:pPr>
            <w:r>
              <w:rPr>
                <w:rFonts w:ascii="Calibri"/>
                <w:sz w:val="12"/>
              </w:rPr>
              <w:t>0,061709</w:t>
            </w:r>
          </w:p>
        </w:tc>
        <w:tc>
          <w:tcPr>
            <w:tcW w:w="595" w:type="dxa"/>
          </w:tcPr>
          <w:p w14:paraId="165AD1B5" w14:textId="77777777" w:rsidR="00037536" w:rsidRDefault="00037536" w:rsidP="00F8476E">
            <w:pPr>
              <w:pStyle w:val="TableParagraph"/>
              <w:spacing w:line="138" w:lineRule="exact"/>
              <w:ind w:left="76"/>
              <w:rPr>
                <w:rFonts w:ascii="Calibri"/>
                <w:sz w:val="12"/>
              </w:rPr>
            </w:pPr>
            <w:r>
              <w:rPr>
                <w:rFonts w:ascii="Calibri"/>
                <w:sz w:val="12"/>
              </w:rPr>
              <w:t>0,060770</w:t>
            </w:r>
          </w:p>
        </w:tc>
        <w:tc>
          <w:tcPr>
            <w:tcW w:w="597" w:type="dxa"/>
          </w:tcPr>
          <w:p w14:paraId="352BBF08" w14:textId="77777777" w:rsidR="00037536" w:rsidRDefault="00037536" w:rsidP="00F8476E">
            <w:pPr>
              <w:pStyle w:val="TableParagraph"/>
              <w:spacing w:line="138" w:lineRule="exact"/>
              <w:ind w:left="53" w:right="33"/>
              <w:jc w:val="center"/>
              <w:rPr>
                <w:rFonts w:ascii="Calibri"/>
                <w:sz w:val="12"/>
              </w:rPr>
            </w:pPr>
            <w:r>
              <w:rPr>
                <w:rFonts w:ascii="Calibri"/>
                <w:sz w:val="12"/>
              </w:rPr>
              <w:t>0,062483</w:t>
            </w:r>
          </w:p>
        </w:tc>
        <w:tc>
          <w:tcPr>
            <w:tcW w:w="597" w:type="dxa"/>
          </w:tcPr>
          <w:p w14:paraId="6A4C6B2C" w14:textId="77777777" w:rsidR="00037536" w:rsidRDefault="00037536" w:rsidP="00F8476E">
            <w:pPr>
              <w:pStyle w:val="TableParagraph"/>
              <w:spacing w:line="138" w:lineRule="exact"/>
              <w:ind w:left="77"/>
              <w:rPr>
                <w:rFonts w:ascii="Calibri"/>
                <w:sz w:val="12"/>
              </w:rPr>
            </w:pPr>
            <w:r>
              <w:rPr>
                <w:rFonts w:ascii="Calibri"/>
                <w:sz w:val="12"/>
              </w:rPr>
              <w:t>0,068733</w:t>
            </w:r>
          </w:p>
        </w:tc>
        <w:tc>
          <w:tcPr>
            <w:tcW w:w="597" w:type="dxa"/>
          </w:tcPr>
          <w:p w14:paraId="10B86BF3" w14:textId="77777777" w:rsidR="00037536" w:rsidRDefault="00037536" w:rsidP="00F8476E">
            <w:pPr>
              <w:pStyle w:val="TableParagraph"/>
              <w:spacing w:line="138" w:lineRule="exact"/>
              <w:ind w:left="53" w:right="31"/>
              <w:jc w:val="center"/>
              <w:rPr>
                <w:rFonts w:ascii="Calibri"/>
                <w:sz w:val="12"/>
              </w:rPr>
            </w:pPr>
            <w:r>
              <w:rPr>
                <w:rFonts w:ascii="Calibri"/>
                <w:sz w:val="12"/>
              </w:rPr>
              <w:t>0,083648</w:t>
            </w:r>
          </w:p>
        </w:tc>
        <w:tc>
          <w:tcPr>
            <w:tcW w:w="595" w:type="dxa"/>
          </w:tcPr>
          <w:p w14:paraId="0E121183" w14:textId="77777777" w:rsidR="00037536" w:rsidRDefault="00037536" w:rsidP="00F8476E">
            <w:pPr>
              <w:pStyle w:val="TableParagraph"/>
              <w:spacing w:line="138" w:lineRule="exact"/>
              <w:ind w:left="75"/>
              <w:rPr>
                <w:rFonts w:ascii="Calibri"/>
                <w:sz w:val="12"/>
              </w:rPr>
            </w:pPr>
            <w:r>
              <w:rPr>
                <w:rFonts w:ascii="Calibri"/>
                <w:sz w:val="12"/>
              </w:rPr>
              <w:t>0,107130</w:t>
            </w:r>
          </w:p>
        </w:tc>
        <w:tc>
          <w:tcPr>
            <w:tcW w:w="598" w:type="dxa"/>
          </w:tcPr>
          <w:p w14:paraId="663685F6" w14:textId="77777777" w:rsidR="00037536" w:rsidRDefault="00037536" w:rsidP="00F8476E">
            <w:pPr>
              <w:pStyle w:val="TableParagraph"/>
              <w:spacing w:line="138" w:lineRule="exact"/>
              <w:ind w:left="52" w:right="29"/>
              <w:jc w:val="center"/>
              <w:rPr>
                <w:rFonts w:ascii="Calibri"/>
                <w:sz w:val="12"/>
              </w:rPr>
            </w:pPr>
            <w:r>
              <w:rPr>
                <w:rFonts w:ascii="Calibri"/>
                <w:sz w:val="12"/>
              </w:rPr>
              <w:t>0,126845</w:t>
            </w:r>
          </w:p>
        </w:tc>
        <w:tc>
          <w:tcPr>
            <w:tcW w:w="598" w:type="dxa"/>
          </w:tcPr>
          <w:p w14:paraId="54BE111F" w14:textId="77777777" w:rsidR="00037536" w:rsidRDefault="00037536" w:rsidP="00F8476E">
            <w:pPr>
              <w:pStyle w:val="TableParagraph"/>
              <w:spacing w:line="138" w:lineRule="exact"/>
              <w:ind w:left="78"/>
              <w:rPr>
                <w:rFonts w:ascii="Calibri"/>
                <w:sz w:val="12"/>
              </w:rPr>
            </w:pPr>
            <w:r>
              <w:rPr>
                <w:rFonts w:ascii="Calibri"/>
                <w:sz w:val="12"/>
              </w:rPr>
              <w:t>0,137001</w:t>
            </w:r>
          </w:p>
        </w:tc>
        <w:tc>
          <w:tcPr>
            <w:tcW w:w="598" w:type="dxa"/>
          </w:tcPr>
          <w:p w14:paraId="1AA3BB8A" w14:textId="77777777" w:rsidR="00037536" w:rsidRDefault="00037536" w:rsidP="00F8476E">
            <w:pPr>
              <w:pStyle w:val="TableParagraph"/>
              <w:spacing w:line="138" w:lineRule="exact"/>
              <w:ind w:left="52" w:right="30"/>
              <w:jc w:val="center"/>
              <w:rPr>
                <w:rFonts w:ascii="Calibri"/>
                <w:sz w:val="12"/>
              </w:rPr>
            </w:pPr>
            <w:r>
              <w:rPr>
                <w:rFonts w:ascii="Calibri"/>
                <w:sz w:val="12"/>
              </w:rPr>
              <w:t>0,139229</w:t>
            </w:r>
          </w:p>
        </w:tc>
        <w:tc>
          <w:tcPr>
            <w:tcW w:w="596" w:type="dxa"/>
          </w:tcPr>
          <w:p w14:paraId="165E587B" w14:textId="77777777" w:rsidR="00037536" w:rsidRDefault="00037536" w:rsidP="00F8476E">
            <w:pPr>
              <w:pStyle w:val="TableParagraph"/>
              <w:spacing w:line="138" w:lineRule="exact"/>
              <w:ind w:left="75"/>
              <w:rPr>
                <w:rFonts w:ascii="Calibri"/>
                <w:sz w:val="12"/>
              </w:rPr>
            </w:pPr>
            <w:r>
              <w:rPr>
                <w:rFonts w:ascii="Calibri"/>
                <w:sz w:val="12"/>
              </w:rPr>
              <w:t>0,140002</w:t>
            </w:r>
          </w:p>
        </w:tc>
        <w:tc>
          <w:tcPr>
            <w:tcW w:w="598" w:type="dxa"/>
          </w:tcPr>
          <w:p w14:paraId="3C7514C4" w14:textId="77777777" w:rsidR="00037536" w:rsidRDefault="00037536" w:rsidP="00F8476E">
            <w:pPr>
              <w:pStyle w:val="TableParagraph"/>
              <w:spacing w:line="138" w:lineRule="exact"/>
              <w:ind w:left="52" w:right="32"/>
              <w:jc w:val="center"/>
              <w:rPr>
                <w:rFonts w:ascii="Calibri"/>
                <w:sz w:val="12"/>
              </w:rPr>
            </w:pPr>
            <w:r>
              <w:rPr>
                <w:rFonts w:ascii="Calibri"/>
                <w:sz w:val="12"/>
              </w:rPr>
              <w:t>0,140160</w:t>
            </w:r>
          </w:p>
        </w:tc>
        <w:tc>
          <w:tcPr>
            <w:tcW w:w="599" w:type="dxa"/>
          </w:tcPr>
          <w:p w14:paraId="72AA71E0" w14:textId="77777777" w:rsidR="00037536" w:rsidRDefault="00037536" w:rsidP="00F8476E">
            <w:pPr>
              <w:pStyle w:val="TableParagraph"/>
              <w:spacing w:line="138" w:lineRule="exact"/>
              <w:ind w:left="76"/>
              <w:rPr>
                <w:rFonts w:ascii="Calibri"/>
                <w:sz w:val="12"/>
              </w:rPr>
            </w:pPr>
            <w:r>
              <w:rPr>
                <w:rFonts w:ascii="Calibri"/>
                <w:sz w:val="12"/>
              </w:rPr>
              <w:t>0,136296</w:t>
            </w:r>
          </w:p>
        </w:tc>
        <w:tc>
          <w:tcPr>
            <w:tcW w:w="598" w:type="dxa"/>
          </w:tcPr>
          <w:p w14:paraId="0FDF93F1" w14:textId="77777777" w:rsidR="00037536" w:rsidRDefault="00037536" w:rsidP="00F8476E">
            <w:pPr>
              <w:pStyle w:val="TableParagraph"/>
              <w:spacing w:line="138" w:lineRule="exact"/>
              <w:ind w:right="56"/>
              <w:jc w:val="right"/>
              <w:rPr>
                <w:rFonts w:ascii="Calibri"/>
                <w:sz w:val="12"/>
              </w:rPr>
            </w:pPr>
            <w:r>
              <w:rPr>
                <w:rFonts w:ascii="Calibri"/>
                <w:sz w:val="12"/>
              </w:rPr>
              <w:t>0,129650</w:t>
            </w:r>
          </w:p>
        </w:tc>
        <w:tc>
          <w:tcPr>
            <w:tcW w:w="596" w:type="dxa"/>
          </w:tcPr>
          <w:p w14:paraId="0F3B37E1" w14:textId="77777777" w:rsidR="00037536" w:rsidRDefault="00037536" w:rsidP="00F8476E">
            <w:pPr>
              <w:pStyle w:val="TableParagraph"/>
              <w:spacing w:line="138" w:lineRule="exact"/>
              <w:ind w:left="72"/>
              <w:rPr>
                <w:rFonts w:ascii="Calibri"/>
                <w:sz w:val="12"/>
              </w:rPr>
            </w:pPr>
            <w:r>
              <w:rPr>
                <w:rFonts w:ascii="Calibri"/>
                <w:sz w:val="12"/>
              </w:rPr>
              <w:t>0,124960</w:t>
            </w:r>
          </w:p>
        </w:tc>
        <w:tc>
          <w:tcPr>
            <w:tcW w:w="598" w:type="dxa"/>
          </w:tcPr>
          <w:p w14:paraId="6DDB7679" w14:textId="77777777" w:rsidR="00037536" w:rsidRDefault="00037536" w:rsidP="00F8476E">
            <w:pPr>
              <w:pStyle w:val="TableParagraph"/>
              <w:spacing w:line="138" w:lineRule="exact"/>
              <w:ind w:left="74"/>
              <w:rPr>
                <w:rFonts w:ascii="Calibri"/>
                <w:sz w:val="12"/>
              </w:rPr>
            </w:pPr>
            <w:r>
              <w:rPr>
                <w:rFonts w:ascii="Calibri"/>
                <w:sz w:val="12"/>
              </w:rPr>
              <w:t>0,125046</w:t>
            </w:r>
          </w:p>
        </w:tc>
        <w:tc>
          <w:tcPr>
            <w:tcW w:w="598" w:type="dxa"/>
          </w:tcPr>
          <w:p w14:paraId="175CE197" w14:textId="77777777" w:rsidR="00037536" w:rsidRDefault="00037536" w:rsidP="00F8476E">
            <w:pPr>
              <w:pStyle w:val="TableParagraph"/>
              <w:spacing w:line="138" w:lineRule="exact"/>
              <w:ind w:left="48" w:right="34"/>
              <w:jc w:val="center"/>
              <w:rPr>
                <w:rFonts w:ascii="Calibri"/>
                <w:sz w:val="12"/>
              </w:rPr>
            </w:pPr>
            <w:r>
              <w:rPr>
                <w:rFonts w:ascii="Calibri"/>
                <w:sz w:val="12"/>
              </w:rPr>
              <w:t>0,132009</w:t>
            </w:r>
          </w:p>
        </w:tc>
        <w:tc>
          <w:tcPr>
            <w:tcW w:w="598" w:type="dxa"/>
          </w:tcPr>
          <w:p w14:paraId="61472B68" w14:textId="77777777" w:rsidR="00037536" w:rsidRDefault="00037536" w:rsidP="00F8476E">
            <w:pPr>
              <w:pStyle w:val="TableParagraph"/>
              <w:spacing w:line="138" w:lineRule="exact"/>
              <w:ind w:left="47" w:right="34"/>
              <w:jc w:val="center"/>
              <w:rPr>
                <w:rFonts w:ascii="Calibri"/>
                <w:sz w:val="12"/>
              </w:rPr>
            </w:pPr>
            <w:r>
              <w:rPr>
                <w:rFonts w:ascii="Calibri"/>
                <w:sz w:val="12"/>
              </w:rPr>
              <w:t>0,149357</w:t>
            </w:r>
          </w:p>
        </w:tc>
        <w:tc>
          <w:tcPr>
            <w:tcW w:w="595" w:type="dxa"/>
          </w:tcPr>
          <w:p w14:paraId="02590E8D" w14:textId="77777777" w:rsidR="00037536" w:rsidRDefault="00037536" w:rsidP="00F8476E">
            <w:pPr>
              <w:pStyle w:val="TableParagraph"/>
              <w:spacing w:line="138" w:lineRule="exact"/>
              <w:ind w:left="50" w:right="39"/>
              <w:jc w:val="center"/>
              <w:rPr>
                <w:rFonts w:ascii="Calibri"/>
                <w:sz w:val="12"/>
              </w:rPr>
            </w:pPr>
            <w:r>
              <w:rPr>
                <w:rFonts w:ascii="Calibri"/>
                <w:sz w:val="12"/>
              </w:rPr>
              <w:t>0,165689</w:t>
            </w:r>
          </w:p>
        </w:tc>
        <w:tc>
          <w:tcPr>
            <w:tcW w:w="597" w:type="dxa"/>
          </w:tcPr>
          <w:p w14:paraId="2D8FDB90" w14:textId="77777777" w:rsidR="00037536" w:rsidRDefault="00037536" w:rsidP="00F8476E">
            <w:pPr>
              <w:pStyle w:val="TableParagraph"/>
              <w:spacing w:line="138" w:lineRule="exact"/>
              <w:ind w:left="74"/>
              <w:rPr>
                <w:rFonts w:ascii="Calibri"/>
                <w:sz w:val="12"/>
              </w:rPr>
            </w:pPr>
            <w:r>
              <w:rPr>
                <w:rFonts w:ascii="Calibri"/>
                <w:sz w:val="12"/>
              </w:rPr>
              <w:t>0,155261</w:t>
            </w:r>
          </w:p>
        </w:tc>
        <w:tc>
          <w:tcPr>
            <w:tcW w:w="597" w:type="dxa"/>
          </w:tcPr>
          <w:p w14:paraId="02E700D4" w14:textId="77777777" w:rsidR="00037536" w:rsidRDefault="00037536" w:rsidP="00F8476E">
            <w:pPr>
              <w:pStyle w:val="TableParagraph"/>
              <w:spacing w:line="138" w:lineRule="exact"/>
              <w:ind w:left="50" w:right="34"/>
              <w:jc w:val="center"/>
              <w:rPr>
                <w:rFonts w:ascii="Calibri"/>
                <w:sz w:val="12"/>
              </w:rPr>
            </w:pPr>
            <w:r>
              <w:rPr>
                <w:rFonts w:ascii="Calibri"/>
                <w:sz w:val="12"/>
              </w:rPr>
              <w:t>0,130387</w:t>
            </w:r>
          </w:p>
        </w:tc>
        <w:tc>
          <w:tcPr>
            <w:tcW w:w="597" w:type="dxa"/>
          </w:tcPr>
          <w:p w14:paraId="73178381" w14:textId="77777777" w:rsidR="00037536" w:rsidRDefault="00037536" w:rsidP="00F8476E">
            <w:pPr>
              <w:pStyle w:val="TableParagraph"/>
              <w:spacing w:line="138" w:lineRule="exact"/>
              <w:ind w:left="75"/>
              <w:rPr>
                <w:rFonts w:ascii="Calibri"/>
                <w:sz w:val="12"/>
              </w:rPr>
            </w:pPr>
            <w:r>
              <w:rPr>
                <w:rFonts w:ascii="Calibri"/>
                <w:sz w:val="12"/>
              </w:rPr>
              <w:t>0,101386</w:t>
            </w:r>
          </w:p>
        </w:tc>
      </w:tr>
    </w:tbl>
    <w:p w14:paraId="2D8F1FF6" w14:textId="77777777" w:rsidR="00BF2E4D" w:rsidRPr="004B7216" w:rsidRDefault="00BF2E4D" w:rsidP="00867E12">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1F7159AE" w14:textId="77777777" w:rsidR="00C52F3A" w:rsidRPr="004B7216" w:rsidRDefault="00C52F3A" w:rsidP="00C52F3A">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214294C1" w14:textId="3D1A5533" w:rsidR="00B35D50" w:rsidRPr="004B7216" w:rsidRDefault="00B35D50" w:rsidP="00ED749B">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0EC62A84" w14:textId="77777777" w:rsidR="00F200B6" w:rsidRPr="004B7216" w:rsidRDefault="00F200B6" w:rsidP="00B35D50">
      <w:pPr>
        <w:widowControl w:val="0"/>
        <w:tabs>
          <w:tab w:val="left" w:pos="1452"/>
          <w:tab w:val="left" w:pos="1453"/>
        </w:tabs>
        <w:autoSpaceDE w:val="0"/>
        <w:autoSpaceDN w:val="0"/>
        <w:spacing w:before="90" w:after="0" w:line="240" w:lineRule="auto"/>
        <w:ind w:left="360"/>
        <w:jc w:val="both"/>
        <w:rPr>
          <w:b/>
          <w:bCs/>
        </w:rPr>
      </w:pPr>
    </w:p>
    <w:p w14:paraId="107F75CE" w14:textId="10B015FD" w:rsidR="00666450" w:rsidRPr="004B7216" w:rsidRDefault="00666450" w:rsidP="00666450">
      <w:pPr>
        <w:pStyle w:val="Akapitzlist"/>
        <w:widowControl w:val="0"/>
        <w:tabs>
          <w:tab w:val="left" w:pos="1452"/>
          <w:tab w:val="left" w:pos="1453"/>
        </w:tabs>
        <w:autoSpaceDE w:val="0"/>
        <w:autoSpaceDN w:val="0"/>
        <w:spacing w:before="90" w:after="0" w:line="240" w:lineRule="auto"/>
        <w:ind w:left="1730"/>
        <w:contextualSpacing w:val="0"/>
        <w:jc w:val="both"/>
        <w:rPr>
          <w:b/>
          <w:bCs/>
        </w:rPr>
      </w:pPr>
    </w:p>
    <w:p w14:paraId="395C8E1D" w14:textId="77777777" w:rsidR="00BF2E4D" w:rsidRPr="004B7216" w:rsidRDefault="00BF2E4D" w:rsidP="00AC3D2A">
      <w:pPr>
        <w:pStyle w:val="Akapitzlist"/>
        <w:widowControl w:val="0"/>
        <w:tabs>
          <w:tab w:val="left" w:pos="1452"/>
          <w:tab w:val="left" w:pos="1453"/>
        </w:tabs>
        <w:autoSpaceDE w:val="0"/>
        <w:autoSpaceDN w:val="0"/>
        <w:spacing w:before="90" w:after="0" w:line="240" w:lineRule="auto"/>
        <w:ind w:left="885"/>
        <w:contextualSpacing w:val="0"/>
        <w:jc w:val="both"/>
        <w:rPr>
          <w:b/>
          <w:bCs/>
        </w:rPr>
        <w:sectPr w:rsidR="00BF2E4D" w:rsidRPr="004B7216" w:rsidSect="00BF2E4D">
          <w:pgSz w:w="16838" w:h="11906" w:orient="landscape"/>
          <w:pgMar w:top="1417" w:right="1417" w:bottom="1417" w:left="1417" w:header="708" w:footer="708" w:gutter="0"/>
          <w:cols w:space="708"/>
          <w:docGrid w:linePitch="360"/>
        </w:sectPr>
      </w:pPr>
    </w:p>
    <w:p w14:paraId="4B358869" w14:textId="3FCCCD06" w:rsidR="00BF2E4D" w:rsidRPr="004B7216" w:rsidRDefault="00BF2E4D">
      <w:pPr>
        <w:pStyle w:val="Akapitzlist"/>
        <w:widowControl w:val="0"/>
        <w:numPr>
          <w:ilvl w:val="0"/>
          <w:numId w:val="167"/>
        </w:numPr>
        <w:tabs>
          <w:tab w:val="left" w:pos="1452"/>
          <w:tab w:val="left" w:pos="1453"/>
        </w:tabs>
        <w:autoSpaceDE w:val="0"/>
        <w:autoSpaceDN w:val="0"/>
        <w:spacing w:before="90" w:after="0" w:line="240" w:lineRule="auto"/>
        <w:contextualSpacing w:val="0"/>
        <w:jc w:val="both"/>
        <w:outlineLvl w:val="0"/>
        <w:rPr>
          <w:b/>
          <w:bCs/>
        </w:rPr>
      </w:pPr>
      <w:bookmarkStart w:id="76" w:name="_Toc230862554"/>
      <w:r w:rsidRPr="004B7216">
        <w:rPr>
          <w:b/>
          <w:bCs/>
        </w:rPr>
        <w:lastRenderedPageBreak/>
        <w:t>POSTĘPOWANIE REKLAMACYJNE I OBOWIĄZKI INFORMACYJNE</w:t>
      </w:r>
      <w:bookmarkEnd w:id="76"/>
    </w:p>
    <w:p w14:paraId="1E5CBAE8" w14:textId="39D440F1" w:rsidR="00BF2E4D" w:rsidRPr="004B7216" w:rsidRDefault="00BF2E4D" w:rsidP="00BF2E4D">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4FBC97BB" w14:textId="4F4B30A0" w:rsidR="00BF2E4D" w:rsidRPr="004B7216" w:rsidRDefault="004821C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Niniejszy rozdział określa  procedury  postępowania  i  rozstrzygania  reklamacji  w zakresie objętym niniejszą</w:t>
      </w:r>
      <w:r w:rsidRPr="004B7216">
        <w:rPr>
          <w:spacing w:val="-2"/>
        </w:rPr>
        <w:t xml:space="preserve"> </w:t>
      </w:r>
      <w:r w:rsidRPr="004B7216">
        <w:t>IRiESD.</w:t>
      </w:r>
    </w:p>
    <w:p w14:paraId="179091A7" w14:textId="640A91C5" w:rsidR="004821CF" w:rsidRPr="004B7216" w:rsidRDefault="004821C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Reklamacje</w:t>
      </w:r>
      <w:r w:rsidRPr="004B7216">
        <w:rPr>
          <w:spacing w:val="-12"/>
        </w:rPr>
        <w:t xml:space="preserve"> </w:t>
      </w:r>
      <w:r w:rsidRPr="004B7216">
        <w:t>podmiotów</w:t>
      </w:r>
      <w:r w:rsidRPr="004B7216">
        <w:rPr>
          <w:spacing w:val="-9"/>
        </w:rPr>
        <w:t xml:space="preserve"> </w:t>
      </w:r>
      <w:r w:rsidRPr="004B7216">
        <w:t>zobowiązanych</w:t>
      </w:r>
      <w:r w:rsidRPr="004B7216">
        <w:rPr>
          <w:spacing w:val="-11"/>
        </w:rPr>
        <w:t xml:space="preserve"> </w:t>
      </w:r>
      <w:r w:rsidRPr="004B7216">
        <w:t>do</w:t>
      </w:r>
      <w:r w:rsidRPr="004B7216">
        <w:rPr>
          <w:spacing w:val="-11"/>
        </w:rPr>
        <w:t xml:space="preserve"> </w:t>
      </w:r>
      <w:r w:rsidRPr="004B7216">
        <w:t>stosowania</w:t>
      </w:r>
      <w:r w:rsidRPr="004B7216">
        <w:rPr>
          <w:spacing w:val="-10"/>
        </w:rPr>
        <w:t xml:space="preserve"> </w:t>
      </w:r>
      <w:r w:rsidRPr="004B7216">
        <w:t>IRiESD</w:t>
      </w:r>
      <w:r w:rsidRPr="004B7216">
        <w:rPr>
          <w:spacing w:val="-12"/>
        </w:rPr>
        <w:t xml:space="preserve"> </w:t>
      </w:r>
      <w:r w:rsidRPr="004B7216">
        <w:t>mogą</w:t>
      </w:r>
      <w:r w:rsidRPr="004B7216">
        <w:rPr>
          <w:spacing w:val="-11"/>
        </w:rPr>
        <w:t xml:space="preserve"> </w:t>
      </w:r>
      <w:r w:rsidRPr="004B7216">
        <w:t>być</w:t>
      </w:r>
      <w:r w:rsidRPr="004B7216">
        <w:rPr>
          <w:spacing w:val="-10"/>
        </w:rPr>
        <w:t xml:space="preserve"> </w:t>
      </w:r>
      <w:r w:rsidRPr="004B7216">
        <w:t>zgłaszane w formie pisemnej (drogą pocztową, osobiście), w formie elektronicznej (pocztą elektroniczną lub poprzez stronę internetową lub poprzez dedykowany system informatyczny OSDn) lub ustnej (osobiście,</w:t>
      </w:r>
      <w:r w:rsidRPr="004B7216">
        <w:rPr>
          <w:spacing w:val="-3"/>
        </w:rPr>
        <w:t xml:space="preserve"> </w:t>
      </w:r>
      <w:r w:rsidRPr="004B7216">
        <w:t>telefonicznie).</w:t>
      </w:r>
    </w:p>
    <w:p w14:paraId="6F2DACFC" w14:textId="21800A54" w:rsidR="004821CF" w:rsidRPr="004B7216" w:rsidRDefault="004821C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URD posiadający zawartą ze sprzedawcą umowę kompleksową, składa wnioski     i reklamacje o których mowa w niniejszym rozdziale, wyłącznie do tego sprzedawcy, z zastrzeżeniem pkt H.4. oraz pkt H.5. ppkt</w:t>
      </w:r>
      <w:r w:rsidRPr="004B7216">
        <w:rPr>
          <w:spacing w:val="-1"/>
        </w:rPr>
        <w:t xml:space="preserve"> </w:t>
      </w:r>
      <w:r w:rsidRPr="004B7216">
        <w:t>7).</w:t>
      </w:r>
    </w:p>
    <w:p w14:paraId="45805B1E" w14:textId="5873AA84" w:rsidR="004821CF" w:rsidRPr="004B7216" w:rsidRDefault="004821CF" w:rsidP="004821CF">
      <w:pPr>
        <w:pStyle w:val="Akapitzlist"/>
        <w:widowControl w:val="0"/>
        <w:tabs>
          <w:tab w:val="left" w:pos="1452"/>
          <w:tab w:val="left" w:pos="1453"/>
        </w:tabs>
        <w:autoSpaceDE w:val="0"/>
        <w:autoSpaceDN w:val="0"/>
        <w:spacing w:before="90" w:after="0" w:line="240" w:lineRule="auto"/>
        <w:ind w:left="1729"/>
        <w:contextualSpacing w:val="0"/>
        <w:jc w:val="both"/>
      </w:pPr>
      <w:r w:rsidRPr="004B7216">
        <w:t>URD posiadający zawartą ze sprzedawcą umowę sprzedaży oraz z OSDn umowę dystrybucji, reklamacje dotyczące umowy sprzedaży składa bezpośrednio do sprzedawcy, a reklamacje dotyczące umowy dystrybucji składa bezpośrednio do OSDn.</w:t>
      </w:r>
    </w:p>
    <w:p w14:paraId="1BA7CAB0" w14:textId="0F178467" w:rsidR="004821CF" w:rsidRPr="004B7216" w:rsidRDefault="004821CF" w:rsidP="004821CF">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Prosument, Prosument zbiorowy oraz Prosument wirtualny będący konsumentem w</w:t>
      </w:r>
      <w:r w:rsidRPr="004B7216">
        <w:rPr>
          <w:spacing w:val="-10"/>
        </w:rPr>
        <w:t xml:space="preserve"> </w:t>
      </w:r>
      <w:r w:rsidRPr="004B7216">
        <w:t>rozumieniu</w:t>
      </w:r>
      <w:r w:rsidRPr="004B7216">
        <w:rPr>
          <w:spacing w:val="-8"/>
        </w:rPr>
        <w:t xml:space="preserve"> </w:t>
      </w:r>
      <w:r w:rsidRPr="004B7216">
        <w:t>przepisów</w:t>
      </w:r>
      <w:r w:rsidRPr="004B7216">
        <w:rPr>
          <w:spacing w:val="-6"/>
        </w:rPr>
        <w:t xml:space="preserve"> </w:t>
      </w:r>
      <w:r w:rsidRPr="004B7216">
        <w:t>ustawy</w:t>
      </w:r>
      <w:r w:rsidRPr="004B7216">
        <w:rPr>
          <w:spacing w:val="-9"/>
        </w:rPr>
        <w:t xml:space="preserve"> </w:t>
      </w:r>
      <w:r w:rsidRPr="004B7216">
        <w:t>z</w:t>
      </w:r>
      <w:r w:rsidRPr="004B7216">
        <w:rPr>
          <w:spacing w:val="-11"/>
        </w:rPr>
        <w:t xml:space="preserve"> </w:t>
      </w:r>
      <w:r w:rsidRPr="004B7216">
        <w:t>dnia</w:t>
      </w:r>
      <w:r w:rsidRPr="004B7216">
        <w:rPr>
          <w:spacing w:val="-9"/>
        </w:rPr>
        <w:t xml:space="preserve"> </w:t>
      </w:r>
      <w:r w:rsidRPr="004B7216">
        <w:t>23</w:t>
      </w:r>
      <w:r w:rsidRPr="004B7216">
        <w:rPr>
          <w:spacing w:val="-9"/>
        </w:rPr>
        <w:t xml:space="preserve"> </w:t>
      </w:r>
      <w:r w:rsidRPr="004B7216">
        <w:t>kwietnia</w:t>
      </w:r>
      <w:r w:rsidRPr="004B7216">
        <w:rPr>
          <w:spacing w:val="-10"/>
        </w:rPr>
        <w:t xml:space="preserve"> </w:t>
      </w:r>
      <w:r w:rsidRPr="004B7216">
        <w:t>1964</w:t>
      </w:r>
      <w:r w:rsidRPr="004B7216">
        <w:rPr>
          <w:spacing w:val="-9"/>
        </w:rPr>
        <w:t xml:space="preserve"> </w:t>
      </w:r>
      <w:r w:rsidRPr="004B7216">
        <w:t>r.</w:t>
      </w:r>
      <w:r w:rsidRPr="004B7216">
        <w:rPr>
          <w:spacing w:val="-8"/>
        </w:rPr>
        <w:t xml:space="preserve"> </w:t>
      </w:r>
      <w:r w:rsidRPr="004B7216">
        <w:t>–</w:t>
      </w:r>
      <w:r w:rsidRPr="004B7216">
        <w:rPr>
          <w:spacing w:val="-9"/>
        </w:rPr>
        <w:t xml:space="preserve"> </w:t>
      </w:r>
      <w:r w:rsidRPr="004B7216">
        <w:t>Kodeks</w:t>
      </w:r>
      <w:r w:rsidRPr="004B7216">
        <w:rPr>
          <w:spacing w:val="-8"/>
        </w:rPr>
        <w:t xml:space="preserve"> </w:t>
      </w:r>
      <w:r w:rsidRPr="004B7216">
        <w:t>cywilny,</w:t>
      </w:r>
      <w:r w:rsidRPr="004B7216">
        <w:rPr>
          <w:spacing w:val="-8"/>
        </w:rPr>
        <w:t xml:space="preserve"> </w:t>
      </w:r>
      <w:r w:rsidRPr="004B7216">
        <w:t>który posiada zawartą ze sprzedawcą umowę kompleksową, składa reklamacje</w:t>
      </w:r>
      <w:r w:rsidRPr="004B7216">
        <w:rPr>
          <w:spacing w:val="-26"/>
        </w:rPr>
        <w:t xml:space="preserve"> </w:t>
      </w:r>
      <w:r w:rsidRPr="004B7216">
        <w:t>dotyczące rozliczania i dystrybucji energii elektrycznej do tego</w:t>
      </w:r>
      <w:r w:rsidRPr="004B7216">
        <w:rPr>
          <w:spacing w:val="-4"/>
        </w:rPr>
        <w:t xml:space="preserve"> </w:t>
      </w:r>
      <w:r w:rsidRPr="004B7216">
        <w:t>sprzedawcy.</w:t>
      </w:r>
    </w:p>
    <w:p w14:paraId="6E746C29" w14:textId="25A17CE5" w:rsidR="004821CF" w:rsidRPr="004B7216" w:rsidRDefault="004821C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OSDn samodzielnie (bez udziału sprzedawcy) realizować będzie następujące obowiązki w zakresie postępowania reklamacyjnego oraz realizacji obowiązków informacyjnych wynikających z przepisów o których mowa w pkt A.1.1.:</w:t>
      </w:r>
    </w:p>
    <w:p w14:paraId="690EC6B1" w14:textId="06B8FC8C" w:rsidR="004821CF" w:rsidRPr="004B7216" w:rsidRDefault="004821CF">
      <w:pPr>
        <w:pStyle w:val="Akapitzlist"/>
        <w:widowControl w:val="0"/>
        <w:numPr>
          <w:ilvl w:val="0"/>
          <w:numId w:val="260"/>
        </w:numPr>
        <w:tabs>
          <w:tab w:val="left" w:pos="1452"/>
          <w:tab w:val="left" w:pos="1453"/>
        </w:tabs>
        <w:autoSpaceDE w:val="0"/>
        <w:autoSpaceDN w:val="0"/>
        <w:spacing w:before="90" w:after="0" w:line="240" w:lineRule="auto"/>
        <w:ind w:left="2058" w:hanging="357"/>
        <w:contextualSpacing w:val="0"/>
        <w:jc w:val="both"/>
        <w:rPr>
          <w:b/>
          <w:bCs/>
        </w:rPr>
      </w:pPr>
      <w:r w:rsidRPr="004B7216">
        <w:t>przyjmowanie  od  URD  przez   całą   dobę   zgłoszeń   dotyczących   przerw w dostarczaniu energii elektrycznej oraz wystąpienia zagrożeń życia i zdrowia spowodowanych niewłaściwą pracą</w:t>
      </w:r>
      <w:r w:rsidRPr="004B7216">
        <w:rPr>
          <w:spacing w:val="-3"/>
        </w:rPr>
        <w:t xml:space="preserve"> </w:t>
      </w:r>
      <w:r w:rsidRPr="004B7216">
        <w:t>sieci,</w:t>
      </w:r>
    </w:p>
    <w:p w14:paraId="6E329C44" w14:textId="4CEA6367" w:rsidR="004821CF" w:rsidRPr="004B7216" w:rsidRDefault="004821CF">
      <w:pPr>
        <w:pStyle w:val="Akapitzlist"/>
        <w:widowControl w:val="0"/>
        <w:numPr>
          <w:ilvl w:val="0"/>
          <w:numId w:val="260"/>
        </w:numPr>
        <w:tabs>
          <w:tab w:val="left" w:pos="1452"/>
          <w:tab w:val="left" w:pos="1453"/>
        </w:tabs>
        <w:autoSpaceDE w:val="0"/>
        <w:autoSpaceDN w:val="0"/>
        <w:spacing w:before="90" w:after="0" w:line="240" w:lineRule="auto"/>
        <w:ind w:left="2058" w:hanging="357"/>
        <w:contextualSpacing w:val="0"/>
        <w:jc w:val="both"/>
        <w:rPr>
          <w:b/>
          <w:bCs/>
        </w:rPr>
      </w:pPr>
      <w:r w:rsidRPr="004B7216">
        <w:t>udzielanie URD, na ich żądanie, informacji o przewidywanym terminie wznowienia dostarczania energii elektrycznej przerwanego  z powodu awarii  w sieci,</w:t>
      </w:r>
    </w:p>
    <w:p w14:paraId="06DA7E71" w14:textId="0731774B" w:rsidR="004821CF" w:rsidRPr="004B7216" w:rsidRDefault="004821CF">
      <w:pPr>
        <w:pStyle w:val="Akapitzlist"/>
        <w:widowControl w:val="0"/>
        <w:numPr>
          <w:ilvl w:val="0"/>
          <w:numId w:val="260"/>
        </w:numPr>
        <w:tabs>
          <w:tab w:val="left" w:pos="1452"/>
          <w:tab w:val="left" w:pos="1453"/>
        </w:tabs>
        <w:autoSpaceDE w:val="0"/>
        <w:autoSpaceDN w:val="0"/>
        <w:spacing w:before="90" w:after="0" w:line="240" w:lineRule="auto"/>
        <w:ind w:left="2058" w:hanging="357"/>
        <w:contextualSpacing w:val="0"/>
        <w:jc w:val="both"/>
        <w:rPr>
          <w:b/>
          <w:bCs/>
        </w:rPr>
      </w:pPr>
      <w:r w:rsidRPr="004B7216">
        <w:t>powiadamianie, z co najmniej 5-dniowym wyprzedzeniem o terminach i czasie planowanych przerw w dostarczaniu energii elektrycznej w</w:t>
      </w:r>
      <w:r w:rsidRPr="004B7216">
        <w:rPr>
          <w:spacing w:val="-4"/>
        </w:rPr>
        <w:t xml:space="preserve"> </w:t>
      </w:r>
      <w:r w:rsidRPr="004B7216">
        <w:t>formie:</w:t>
      </w:r>
    </w:p>
    <w:p w14:paraId="0543026C" w14:textId="67A34809" w:rsidR="004821CF" w:rsidRPr="004B7216" w:rsidRDefault="004821CF">
      <w:pPr>
        <w:pStyle w:val="Akapitzlist"/>
        <w:widowControl w:val="0"/>
        <w:numPr>
          <w:ilvl w:val="1"/>
          <w:numId w:val="260"/>
        </w:numPr>
        <w:tabs>
          <w:tab w:val="left" w:pos="1452"/>
          <w:tab w:val="left" w:pos="1453"/>
        </w:tabs>
        <w:autoSpaceDE w:val="0"/>
        <w:autoSpaceDN w:val="0"/>
        <w:spacing w:before="90" w:after="0" w:line="240" w:lineRule="auto"/>
        <w:ind w:left="2342" w:hanging="357"/>
        <w:contextualSpacing w:val="0"/>
        <w:jc w:val="both"/>
        <w:rPr>
          <w:b/>
          <w:bCs/>
        </w:rPr>
      </w:pPr>
      <w:r w:rsidRPr="004B7216">
        <w:t>ogłoszeń</w:t>
      </w:r>
      <w:r w:rsidRPr="004B7216">
        <w:rPr>
          <w:spacing w:val="11"/>
        </w:rPr>
        <w:t xml:space="preserve"> </w:t>
      </w:r>
      <w:r w:rsidRPr="004B7216">
        <w:t>prasowych,</w:t>
      </w:r>
      <w:r w:rsidRPr="004B7216">
        <w:rPr>
          <w:spacing w:val="14"/>
        </w:rPr>
        <w:t xml:space="preserve"> </w:t>
      </w:r>
      <w:r w:rsidRPr="004B7216">
        <w:t>internetowych,</w:t>
      </w:r>
      <w:r w:rsidRPr="004B7216">
        <w:rPr>
          <w:spacing w:val="12"/>
        </w:rPr>
        <w:t xml:space="preserve"> </w:t>
      </w:r>
      <w:r w:rsidRPr="004B7216">
        <w:t>komunikatów</w:t>
      </w:r>
      <w:r w:rsidRPr="004B7216">
        <w:rPr>
          <w:spacing w:val="11"/>
        </w:rPr>
        <w:t xml:space="preserve"> </w:t>
      </w:r>
      <w:r w:rsidRPr="004B7216">
        <w:t>radiowych</w:t>
      </w:r>
      <w:r w:rsidRPr="004B7216">
        <w:rPr>
          <w:spacing w:val="16"/>
        </w:rPr>
        <w:t xml:space="preserve"> </w:t>
      </w:r>
      <w:r w:rsidRPr="004B7216">
        <w:t>lub telewizyjnych lub w inny sposób zwyczajowo przyjęty na danym terenie – jeżeli URD jest zasilany z sieci o napięciu znamionowym nie wyższym niż 1 kV,</w:t>
      </w:r>
    </w:p>
    <w:p w14:paraId="1DC28155" w14:textId="49E85299" w:rsidR="004821CF" w:rsidRPr="004B7216" w:rsidRDefault="004821CF">
      <w:pPr>
        <w:pStyle w:val="Akapitzlist"/>
        <w:widowControl w:val="0"/>
        <w:numPr>
          <w:ilvl w:val="1"/>
          <w:numId w:val="260"/>
        </w:numPr>
        <w:tabs>
          <w:tab w:val="left" w:pos="1452"/>
          <w:tab w:val="left" w:pos="1453"/>
        </w:tabs>
        <w:autoSpaceDE w:val="0"/>
        <w:autoSpaceDN w:val="0"/>
        <w:spacing w:before="90" w:after="0" w:line="240" w:lineRule="auto"/>
        <w:ind w:left="2342" w:hanging="357"/>
        <w:contextualSpacing w:val="0"/>
        <w:jc w:val="both"/>
        <w:rPr>
          <w:b/>
          <w:bCs/>
        </w:rPr>
      </w:pPr>
      <w:r w:rsidRPr="004B7216">
        <w:t>indywidualnych zawiadomień pisemnych, telefonicznych lub za pomocą innego środka  komunikowania  się  –  jeżeli  URD  jest  zasilany  z  sieci  o napięciu znamionowym wyższym niż 1</w:t>
      </w:r>
      <w:r w:rsidRPr="004B7216">
        <w:rPr>
          <w:spacing w:val="-2"/>
        </w:rPr>
        <w:t xml:space="preserve"> </w:t>
      </w:r>
      <w:r w:rsidRPr="004B7216">
        <w:t>kV,</w:t>
      </w:r>
    </w:p>
    <w:p w14:paraId="678C8373" w14:textId="63ACBFF9" w:rsidR="004821CF" w:rsidRPr="004B7216" w:rsidRDefault="004821CF">
      <w:pPr>
        <w:pStyle w:val="Akapitzlist"/>
        <w:widowControl w:val="0"/>
        <w:numPr>
          <w:ilvl w:val="1"/>
          <w:numId w:val="260"/>
        </w:numPr>
        <w:tabs>
          <w:tab w:val="left" w:pos="1452"/>
          <w:tab w:val="left" w:pos="1453"/>
        </w:tabs>
        <w:autoSpaceDE w:val="0"/>
        <w:autoSpaceDN w:val="0"/>
        <w:spacing w:before="90" w:after="0" w:line="240" w:lineRule="auto"/>
        <w:ind w:left="2342" w:hanging="357"/>
        <w:contextualSpacing w:val="0"/>
        <w:jc w:val="both"/>
        <w:rPr>
          <w:b/>
          <w:bCs/>
        </w:rPr>
      </w:pPr>
      <w:r w:rsidRPr="004B7216">
        <w:t>wiadomości wysyłanych na adres poczty elektronicznej, jeżeli URD udostępnił ten adres przedsiębiorstwu energetycznemu w</w:t>
      </w:r>
      <w:r w:rsidRPr="004B7216">
        <w:rPr>
          <w:spacing w:val="48"/>
        </w:rPr>
        <w:t xml:space="preserve"> </w:t>
      </w:r>
      <w:r w:rsidRPr="004B7216">
        <w:t>umowie dystrybucji albo w umowie kompleksowej, lub w sposób określony w tych umowach,</w:t>
      </w:r>
    </w:p>
    <w:p w14:paraId="101F1CB8" w14:textId="1E3F9F03" w:rsidR="004821CF" w:rsidRPr="004B7216" w:rsidRDefault="004821CF">
      <w:pPr>
        <w:pStyle w:val="Akapitzlist"/>
        <w:widowControl w:val="0"/>
        <w:numPr>
          <w:ilvl w:val="0"/>
          <w:numId w:val="260"/>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informowanie na piśmie, lub w inny sposób określony w umowie dystrybucji </w:t>
      </w:r>
      <w:r w:rsidRPr="004B7216">
        <w:lastRenderedPageBreak/>
        <w:t>albo w umowie kompleksowej, z co</w:t>
      </w:r>
      <w:r w:rsidRPr="004B7216">
        <w:rPr>
          <w:spacing w:val="-1"/>
        </w:rPr>
        <w:t xml:space="preserve"> </w:t>
      </w:r>
      <w:r w:rsidRPr="004B7216">
        <w:t>najmniej:</w:t>
      </w:r>
    </w:p>
    <w:p w14:paraId="6D662591" w14:textId="6E55F072" w:rsidR="004821CF" w:rsidRPr="004B7216" w:rsidRDefault="004821CF">
      <w:pPr>
        <w:pStyle w:val="Akapitzlist"/>
        <w:widowControl w:val="0"/>
        <w:numPr>
          <w:ilvl w:val="1"/>
          <w:numId w:val="260"/>
        </w:numPr>
        <w:tabs>
          <w:tab w:val="left" w:pos="1452"/>
          <w:tab w:val="left" w:pos="1453"/>
        </w:tabs>
        <w:autoSpaceDE w:val="0"/>
        <w:autoSpaceDN w:val="0"/>
        <w:spacing w:before="90" w:after="0" w:line="240" w:lineRule="auto"/>
        <w:ind w:left="2342" w:hanging="357"/>
        <w:contextualSpacing w:val="0"/>
        <w:jc w:val="both"/>
        <w:rPr>
          <w:b/>
          <w:bCs/>
        </w:rPr>
      </w:pPr>
      <w:r w:rsidRPr="004B7216">
        <w:t>tygodniowym wyprzedzeniem - URD zasilanych z sieci o napięciu znamionowym  wyższym  niż  1 kV,  o  zamierzonej  zmianie  nastawień  w automatyce zabezpieczeniowej i innych parametrach mających  wpływ na współpracę ruchową z siecią,</w:t>
      </w:r>
    </w:p>
    <w:p w14:paraId="0408BE63" w14:textId="5E7C91FD" w:rsidR="004821CF" w:rsidRPr="004B7216" w:rsidRDefault="004821CF">
      <w:pPr>
        <w:pStyle w:val="Akapitzlist"/>
        <w:widowControl w:val="0"/>
        <w:numPr>
          <w:ilvl w:val="1"/>
          <w:numId w:val="260"/>
        </w:numPr>
        <w:tabs>
          <w:tab w:val="left" w:pos="1452"/>
          <w:tab w:val="left" w:pos="1453"/>
        </w:tabs>
        <w:autoSpaceDE w:val="0"/>
        <w:autoSpaceDN w:val="0"/>
        <w:spacing w:before="90" w:after="0" w:line="240" w:lineRule="auto"/>
        <w:ind w:left="2342" w:hanging="357"/>
        <w:contextualSpacing w:val="0"/>
        <w:jc w:val="both"/>
        <w:rPr>
          <w:b/>
          <w:bCs/>
        </w:rPr>
      </w:pPr>
      <w:r w:rsidRPr="004B7216">
        <w:t>rocznym</w:t>
      </w:r>
      <w:r w:rsidRPr="004B7216">
        <w:rPr>
          <w:spacing w:val="-14"/>
        </w:rPr>
        <w:t xml:space="preserve"> </w:t>
      </w:r>
      <w:r w:rsidRPr="004B7216">
        <w:t>wyprzedzeniem</w:t>
      </w:r>
      <w:r w:rsidRPr="004B7216">
        <w:rPr>
          <w:spacing w:val="-13"/>
        </w:rPr>
        <w:t xml:space="preserve"> </w:t>
      </w:r>
      <w:r w:rsidRPr="004B7216">
        <w:t>-</w:t>
      </w:r>
      <w:r w:rsidRPr="004B7216">
        <w:rPr>
          <w:spacing w:val="-14"/>
        </w:rPr>
        <w:t xml:space="preserve"> </w:t>
      </w:r>
      <w:r w:rsidRPr="004B7216">
        <w:t>URD</w:t>
      </w:r>
      <w:r w:rsidRPr="004B7216">
        <w:rPr>
          <w:spacing w:val="-15"/>
        </w:rPr>
        <w:t xml:space="preserve"> </w:t>
      </w:r>
      <w:r w:rsidRPr="004B7216">
        <w:t>zasilanych</w:t>
      </w:r>
      <w:r w:rsidRPr="004B7216">
        <w:rPr>
          <w:spacing w:val="-13"/>
        </w:rPr>
        <w:t xml:space="preserve"> </w:t>
      </w:r>
      <w:r w:rsidRPr="004B7216">
        <w:t>z</w:t>
      </w:r>
      <w:r w:rsidRPr="004B7216">
        <w:rPr>
          <w:spacing w:val="-15"/>
        </w:rPr>
        <w:t xml:space="preserve"> </w:t>
      </w:r>
      <w:r w:rsidRPr="004B7216">
        <w:t>sieci</w:t>
      </w:r>
      <w:r w:rsidRPr="004B7216">
        <w:rPr>
          <w:spacing w:val="-14"/>
        </w:rPr>
        <w:t xml:space="preserve"> </w:t>
      </w:r>
      <w:r w:rsidRPr="004B7216">
        <w:t>o</w:t>
      </w:r>
      <w:r w:rsidRPr="004B7216">
        <w:rPr>
          <w:spacing w:val="-2"/>
        </w:rPr>
        <w:t xml:space="preserve"> </w:t>
      </w:r>
      <w:r w:rsidRPr="004B7216">
        <w:t>napięciu</w:t>
      </w:r>
      <w:r w:rsidRPr="004B7216">
        <w:rPr>
          <w:spacing w:val="-13"/>
        </w:rPr>
        <w:t xml:space="preserve"> </w:t>
      </w:r>
      <w:r w:rsidRPr="004B7216">
        <w:t>znamionowym równym  1  kV  lub  niższym,  o  konieczności  dostosowania  urządzeń      i instalacji do zmienionego napięcia znamionowego, podwyższonego poziomu prądów zwarcia, zmiany rodzaju przyłącza lub innych warunków funkcjonowania</w:t>
      </w:r>
      <w:r w:rsidRPr="004B7216">
        <w:rPr>
          <w:spacing w:val="-1"/>
        </w:rPr>
        <w:t xml:space="preserve"> </w:t>
      </w:r>
      <w:r w:rsidRPr="004B7216">
        <w:t>sieci,</w:t>
      </w:r>
    </w:p>
    <w:p w14:paraId="113F2D27" w14:textId="3FB3E70B" w:rsidR="004821CF" w:rsidRPr="004B7216" w:rsidRDefault="004821CF">
      <w:pPr>
        <w:pStyle w:val="Akapitzlist"/>
        <w:widowControl w:val="0"/>
        <w:numPr>
          <w:ilvl w:val="1"/>
          <w:numId w:val="260"/>
        </w:numPr>
        <w:tabs>
          <w:tab w:val="left" w:pos="1452"/>
          <w:tab w:val="left" w:pos="1453"/>
        </w:tabs>
        <w:autoSpaceDE w:val="0"/>
        <w:autoSpaceDN w:val="0"/>
        <w:spacing w:before="90" w:after="0" w:line="240" w:lineRule="auto"/>
        <w:ind w:left="2342" w:hanging="357"/>
        <w:contextualSpacing w:val="0"/>
        <w:jc w:val="both"/>
        <w:rPr>
          <w:b/>
          <w:bCs/>
        </w:rPr>
      </w:pPr>
      <w:r w:rsidRPr="004B7216">
        <w:t>3-letnim</w:t>
      </w:r>
      <w:r w:rsidRPr="004B7216">
        <w:rPr>
          <w:spacing w:val="-11"/>
        </w:rPr>
        <w:t xml:space="preserve"> </w:t>
      </w:r>
      <w:r w:rsidRPr="004B7216">
        <w:t>wyprzedzeniem</w:t>
      </w:r>
      <w:r w:rsidRPr="004B7216">
        <w:rPr>
          <w:spacing w:val="-7"/>
        </w:rPr>
        <w:t xml:space="preserve"> </w:t>
      </w:r>
      <w:r w:rsidRPr="004B7216">
        <w:t>-</w:t>
      </w:r>
      <w:r w:rsidRPr="004B7216">
        <w:rPr>
          <w:spacing w:val="-13"/>
        </w:rPr>
        <w:t xml:space="preserve"> </w:t>
      </w:r>
      <w:r w:rsidRPr="004B7216">
        <w:t>URD</w:t>
      </w:r>
      <w:r w:rsidRPr="004B7216">
        <w:rPr>
          <w:spacing w:val="-10"/>
        </w:rPr>
        <w:t xml:space="preserve"> </w:t>
      </w:r>
      <w:r w:rsidRPr="004B7216">
        <w:t>zasilanych</w:t>
      </w:r>
      <w:r w:rsidRPr="004B7216">
        <w:rPr>
          <w:spacing w:val="-10"/>
        </w:rPr>
        <w:t xml:space="preserve"> </w:t>
      </w:r>
      <w:r w:rsidRPr="004B7216">
        <w:t>z</w:t>
      </w:r>
      <w:r w:rsidRPr="004B7216">
        <w:rPr>
          <w:spacing w:val="-13"/>
        </w:rPr>
        <w:t xml:space="preserve"> </w:t>
      </w:r>
      <w:r w:rsidRPr="004B7216">
        <w:t>sieci</w:t>
      </w:r>
      <w:r w:rsidRPr="004B7216">
        <w:rPr>
          <w:spacing w:val="-9"/>
        </w:rPr>
        <w:t xml:space="preserve"> </w:t>
      </w:r>
      <w:r w:rsidRPr="004B7216">
        <w:t>o</w:t>
      </w:r>
      <w:r w:rsidRPr="004B7216">
        <w:rPr>
          <w:spacing w:val="-12"/>
        </w:rPr>
        <w:t xml:space="preserve"> </w:t>
      </w:r>
      <w:r w:rsidRPr="004B7216">
        <w:t>napięciu</w:t>
      </w:r>
      <w:r w:rsidRPr="004B7216">
        <w:rPr>
          <w:spacing w:val="-9"/>
        </w:rPr>
        <w:t xml:space="preserve"> </w:t>
      </w:r>
      <w:r w:rsidRPr="004B7216">
        <w:t>znamionowym wyższym niż 1 kV, o konieczności dostosowania urządzeń i instalacji do zmienionego napięcia znamionowego, podwyższonego poziomu prądów zwarcia lub zmianie innych warunków funkcjonowania</w:t>
      </w:r>
      <w:r w:rsidRPr="004B7216">
        <w:rPr>
          <w:spacing w:val="-5"/>
        </w:rPr>
        <w:t xml:space="preserve"> </w:t>
      </w:r>
      <w:r w:rsidRPr="004B7216">
        <w:t>sieci,</w:t>
      </w:r>
    </w:p>
    <w:p w14:paraId="3916B933" w14:textId="48C0BE76" w:rsidR="004821CF" w:rsidRPr="004B7216" w:rsidRDefault="004821CF">
      <w:pPr>
        <w:pStyle w:val="Akapitzlist"/>
        <w:widowControl w:val="0"/>
        <w:numPr>
          <w:ilvl w:val="0"/>
          <w:numId w:val="260"/>
        </w:numPr>
        <w:tabs>
          <w:tab w:val="left" w:pos="1452"/>
          <w:tab w:val="left" w:pos="1453"/>
        </w:tabs>
        <w:autoSpaceDE w:val="0"/>
        <w:autoSpaceDN w:val="0"/>
        <w:spacing w:before="90" w:after="0" w:line="240" w:lineRule="auto"/>
        <w:ind w:left="2058" w:hanging="357"/>
        <w:contextualSpacing w:val="0"/>
        <w:jc w:val="both"/>
        <w:rPr>
          <w:b/>
          <w:bCs/>
        </w:rPr>
      </w:pPr>
      <w:r w:rsidRPr="004B7216">
        <w:t>kontaktowanie się z URD w sprawie odpłatnego podejmowania stosownych czynności w sieci w celu umożliwienia bezpiecznego wykonania, przez URD lub inny podmiot, prac w obszarze oddziaływania tej</w:t>
      </w:r>
      <w:r w:rsidRPr="004B7216">
        <w:rPr>
          <w:spacing w:val="-4"/>
        </w:rPr>
        <w:t xml:space="preserve"> </w:t>
      </w:r>
      <w:r w:rsidRPr="004B7216">
        <w:t>sieci.</w:t>
      </w:r>
    </w:p>
    <w:p w14:paraId="46F50D16" w14:textId="4203D012" w:rsidR="004821CF" w:rsidRPr="004B7216" w:rsidRDefault="004821CF">
      <w:pPr>
        <w:pStyle w:val="Akapitzlist"/>
        <w:widowControl w:val="0"/>
        <w:numPr>
          <w:ilvl w:val="0"/>
          <w:numId w:val="260"/>
        </w:numPr>
        <w:tabs>
          <w:tab w:val="left" w:pos="1452"/>
          <w:tab w:val="left" w:pos="1453"/>
        </w:tabs>
        <w:autoSpaceDE w:val="0"/>
        <w:autoSpaceDN w:val="0"/>
        <w:spacing w:before="90" w:after="0" w:line="240" w:lineRule="auto"/>
        <w:ind w:left="2058" w:hanging="357"/>
        <w:contextualSpacing w:val="0"/>
        <w:jc w:val="both"/>
        <w:rPr>
          <w:b/>
          <w:bCs/>
        </w:rPr>
      </w:pPr>
      <w:r w:rsidRPr="004B7216">
        <w:t>przyjmowanie</w:t>
      </w:r>
      <w:r w:rsidRPr="004B7216">
        <w:rPr>
          <w:spacing w:val="-16"/>
        </w:rPr>
        <w:t xml:space="preserve"> </w:t>
      </w:r>
      <w:r w:rsidRPr="004B7216">
        <w:t>od</w:t>
      </w:r>
      <w:r w:rsidRPr="004B7216">
        <w:rPr>
          <w:spacing w:val="-15"/>
        </w:rPr>
        <w:t xml:space="preserve"> </w:t>
      </w:r>
      <w:r w:rsidRPr="004B7216">
        <w:t>URD</w:t>
      </w:r>
      <w:r w:rsidRPr="004B7216">
        <w:rPr>
          <w:spacing w:val="-16"/>
        </w:rPr>
        <w:t xml:space="preserve"> </w:t>
      </w:r>
      <w:r w:rsidRPr="004B7216">
        <w:t>reklamacji</w:t>
      </w:r>
      <w:r w:rsidRPr="004B7216">
        <w:rPr>
          <w:spacing w:val="-15"/>
        </w:rPr>
        <w:t xml:space="preserve"> </w:t>
      </w:r>
      <w:r w:rsidRPr="004B7216">
        <w:t>na</w:t>
      </w:r>
      <w:r w:rsidRPr="004B7216">
        <w:rPr>
          <w:spacing w:val="-16"/>
        </w:rPr>
        <w:t xml:space="preserve"> </w:t>
      </w:r>
      <w:r w:rsidRPr="004B7216">
        <w:t>wstrzymanie</w:t>
      </w:r>
      <w:r w:rsidRPr="004B7216">
        <w:rPr>
          <w:spacing w:val="-15"/>
        </w:rPr>
        <w:t xml:space="preserve"> </w:t>
      </w:r>
      <w:r w:rsidRPr="004B7216">
        <w:t>przez</w:t>
      </w:r>
      <w:r w:rsidRPr="004B7216">
        <w:rPr>
          <w:spacing w:val="-15"/>
        </w:rPr>
        <w:t xml:space="preserve"> </w:t>
      </w:r>
      <w:r w:rsidRPr="004B7216">
        <w:t>OSDn dostarczania energii z przyczyn innych niż wskazana w pkt II</w:t>
      </w:r>
      <w:r w:rsidRPr="004B7216">
        <w:rPr>
          <w:spacing w:val="-7"/>
        </w:rPr>
        <w:t xml:space="preserve"> </w:t>
      </w:r>
      <w:r w:rsidRPr="004B7216">
        <w:t>3.2.2.</w:t>
      </w:r>
    </w:p>
    <w:p w14:paraId="4EE01C02" w14:textId="069F4A67" w:rsidR="004821CF" w:rsidRPr="004B7216" w:rsidRDefault="004821CF">
      <w:pPr>
        <w:pStyle w:val="Akapitzlist"/>
        <w:widowControl w:val="0"/>
        <w:numPr>
          <w:ilvl w:val="0"/>
          <w:numId w:val="260"/>
        </w:numPr>
        <w:tabs>
          <w:tab w:val="left" w:pos="1452"/>
          <w:tab w:val="left" w:pos="1453"/>
        </w:tabs>
        <w:autoSpaceDE w:val="0"/>
        <w:autoSpaceDN w:val="0"/>
        <w:spacing w:before="90" w:after="0" w:line="240" w:lineRule="auto"/>
        <w:ind w:left="2058" w:hanging="357"/>
        <w:contextualSpacing w:val="0"/>
        <w:jc w:val="both"/>
        <w:rPr>
          <w:b/>
          <w:bCs/>
        </w:rPr>
      </w:pPr>
      <w:r w:rsidRPr="004B7216">
        <w:t>przyjmowanie dodatkowych zleceń od URD na wykonanie czynności wynikających z Taryfy OSDn.</w:t>
      </w:r>
    </w:p>
    <w:p w14:paraId="581B325B" w14:textId="2667B9C8" w:rsidR="004821CF" w:rsidRPr="004B7216" w:rsidRDefault="004821CF">
      <w:pPr>
        <w:pStyle w:val="Akapitzlist"/>
        <w:widowControl w:val="0"/>
        <w:numPr>
          <w:ilvl w:val="0"/>
          <w:numId w:val="260"/>
        </w:numPr>
        <w:tabs>
          <w:tab w:val="left" w:pos="1452"/>
          <w:tab w:val="left" w:pos="1453"/>
        </w:tabs>
        <w:autoSpaceDE w:val="0"/>
        <w:autoSpaceDN w:val="0"/>
        <w:spacing w:before="90" w:after="0" w:line="240" w:lineRule="auto"/>
        <w:ind w:left="2058" w:hanging="357"/>
        <w:contextualSpacing w:val="0"/>
        <w:jc w:val="both"/>
        <w:rPr>
          <w:b/>
          <w:bCs/>
        </w:rPr>
      </w:pPr>
      <w:r w:rsidRPr="004B7216">
        <w:t>przyjmowanie od Prosumenta, Prosumenta zbiorowego oraz Prosumenta wirtualnego będącego konsumentem w rozumieniu przepisów ustawy z dnia  23 kwietnia 1964 r. – Kodeks cywilny, reklamacji dotyczących przyłączenia instalacji odnawialnego źródła energii, a także rozliczania i dystrybucji energii elektrycznej wytworzonej w tej instalacji, o ile prosument ten posiada zawartą umowę dystrybucji z OSDn,</w:t>
      </w:r>
    </w:p>
    <w:p w14:paraId="785D9884" w14:textId="7F7055AF" w:rsidR="004821CF" w:rsidRPr="004B7216" w:rsidRDefault="004821CF">
      <w:pPr>
        <w:pStyle w:val="Akapitzlist"/>
        <w:widowControl w:val="0"/>
        <w:numPr>
          <w:ilvl w:val="0"/>
          <w:numId w:val="260"/>
        </w:numPr>
        <w:tabs>
          <w:tab w:val="left" w:pos="1452"/>
          <w:tab w:val="left" w:pos="1453"/>
        </w:tabs>
        <w:autoSpaceDE w:val="0"/>
        <w:autoSpaceDN w:val="0"/>
        <w:spacing w:before="90" w:after="0" w:line="240" w:lineRule="auto"/>
        <w:ind w:left="2058" w:hanging="357"/>
        <w:contextualSpacing w:val="0"/>
        <w:jc w:val="both"/>
        <w:rPr>
          <w:b/>
          <w:bCs/>
        </w:rPr>
      </w:pPr>
      <w:r w:rsidRPr="004B7216">
        <w:t>niezwłoczne przekazywanie URD protokołów z czynności określonych w</w:t>
      </w:r>
      <w:r w:rsidRPr="004B7216">
        <w:rPr>
          <w:spacing w:val="3"/>
        </w:rPr>
        <w:t xml:space="preserve"> </w:t>
      </w:r>
      <w:r w:rsidRPr="004B7216">
        <w:t>ppkt 5) lub protokół  z  wykonania  pomiarów  jakościowych  energii  elektrycznej, o których mowa w pkt H.5. ppkt</w:t>
      </w:r>
      <w:r w:rsidRPr="004B7216">
        <w:rPr>
          <w:spacing w:val="-2"/>
        </w:rPr>
        <w:t xml:space="preserve"> </w:t>
      </w:r>
      <w:r w:rsidRPr="004B7216">
        <w:t>5).</w:t>
      </w:r>
    </w:p>
    <w:p w14:paraId="702C22CC" w14:textId="72E70134" w:rsidR="004821CF" w:rsidRPr="004B7216" w:rsidRDefault="004821CF">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Postępowanie w sprawie reklamacji złożonych sprzedawcy przez URD posiadającego</w:t>
      </w:r>
      <w:r w:rsidRPr="004B7216">
        <w:rPr>
          <w:spacing w:val="-9"/>
        </w:rPr>
        <w:t xml:space="preserve"> </w:t>
      </w:r>
      <w:r w:rsidRPr="004B7216">
        <w:t>zawartą</w:t>
      </w:r>
      <w:r w:rsidRPr="004B7216">
        <w:rPr>
          <w:spacing w:val="-12"/>
        </w:rPr>
        <w:t xml:space="preserve"> </w:t>
      </w:r>
      <w:r w:rsidRPr="004B7216">
        <w:t>umowę</w:t>
      </w:r>
      <w:r w:rsidRPr="004B7216">
        <w:rPr>
          <w:spacing w:val="-12"/>
        </w:rPr>
        <w:t xml:space="preserve"> </w:t>
      </w:r>
      <w:r w:rsidRPr="004B7216">
        <w:t>kompleksową,</w:t>
      </w:r>
      <w:r w:rsidRPr="004B7216">
        <w:rPr>
          <w:spacing w:val="-11"/>
        </w:rPr>
        <w:t xml:space="preserve"> </w:t>
      </w:r>
      <w:r w:rsidRPr="004B7216">
        <w:t>w</w:t>
      </w:r>
      <w:r w:rsidRPr="004B7216">
        <w:rPr>
          <w:spacing w:val="-12"/>
        </w:rPr>
        <w:t xml:space="preserve"> </w:t>
      </w:r>
      <w:r w:rsidRPr="004B7216">
        <w:t>sprawach</w:t>
      </w:r>
      <w:r w:rsidRPr="004B7216">
        <w:rPr>
          <w:spacing w:val="-11"/>
        </w:rPr>
        <w:t xml:space="preserve"> </w:t>
      </w:r>
      <w:r w:rsidRPr="004B7216">
        <w:t>innych</w:t>
      </w:r>
      <w:r w:rsidRPr="004B7216">
        <w:rPr>
          <w:spacing w:val="-11"/>
        </w:rPr>
        <w:t xml:space="preserve"> </w:t>
      </w:r>
      <w:r w:rsidRPr="004B7216">
        <w:t>niż</w:t>
      </w:r>
      <w:r w:rsidRPr="004B7216">
        <w:rPr>
          <w:spacing w:val="-11"/>
        </w:rPr>
        <w:t xml:space="preserve"> </w:t>
      </w:r>
      <w:r w:rsidRPr="004B7216">
        <w:t>opisane</w:t>
      </w:r>
      <w:r w:rsidRPr="004B7216">
        <w:rPr>
          <w:spacing w:val="-12"/>
        </w:rPr>
        <w:t xml:space="preserve"> </w:t>
      </w:r>
      <w:r w:rsidRPr="004B7216">
        <w:t>w</w:t>
      </w:r>
      <w:r w:rsidRPr="004B7216">
        <w:rPr>
          <w:spacing w:val="-12"/>
        </w:rPr>
        <w:t xml:space="preserve"> </w:t>
      </w:r>
      <w:r w:rsidRPr="004B7216">
        <w:t>pkt. H.4., realizowane jest w następujący</w:t>
      </w:r>
      <w:r w:rsidRPr="004B7216">
        <w:rPr>
          <w:spacing w:val="-3"/>
        </w:rPr>
        <w:t xml:space="preserve"> </w:t>
      </w:r>
      <w:r w:rsidRPr="004B7216">
        <w:t>sposób:</w:t>
      </w:r>
    </w:p>
    <w:p w14:paraId="6E0248EC" w14:textId="3A4E2C59" w:rsidR="004821CF" w:rsidRPr="004B7216" w:rsidRDefault="004821CF">
      <w:pPr>
        <w:pStyle w:val="Akapitzlist"/>
        <w:widowControl w:val="0"/>
        <w:numPr>
          <w:ilvl w:val="0"/>
          <w:numId w:val="261"/>
        </w:numPr>
        <w:tabs>
          <w:tab w:val="left" w:pos="1452"/>
          <w:tab w:val="left" w:pos="1453"/>
        </w:tabs>
        <w:autoSpaceDE w:val="0"/>
        <w:autoSpaceDN w:val="0"/>
        <w:spacing w:before="90" w:after="0" w:line="240" w:lineRule="auto"/>
        <w:ind w:left="2058" w:hanging="357"/>
        <w:contextualSpacing w:val="0"/>
        <w:jc w:val="both"/>
        <w:rPr>
          <w:b/>
          <w:bCs/>
        </w:rPr>
      </w:pPr>
      <w:r w:rsidRPr="004B7216">
        <w:t>reklamacje dotyczące odczytu wskazań układu pomiarowo- rozliczeniowego przekazywane są przez sprzedawcę do OSDn</w:t>
      </w:r>
      <w:r w:rsidRPr="004B7216">
        <w:rPr>
          <w:b/>
        </w:rPr>
        <w:t xml:space="preserve">. </w:t>
      </w:r>
      <w:r w:rsidRPr="004B7216">
        <w:t>OSDn dokonuje weryfikacji wskazań</w:t>
      </w:r>
      <w:r w:rsidRPr="004B7216">
        <w:rPr>
          <w:spacing w:val="-28"/>
        </w:rPr>
        <w:t xml:space="preserve"> </w:t>
      </w:r>
      <w:r w:rsidRPr="004B7216">
        <w:t>układu pomiarowo-rozliczeniowego w terminie 7 dni kalendarzowych od daty otrzymania reklamacji od sprzedawcy i w tym samym terminie przekazuje odpowiedź</w:t>
      </w:r>
      <w:r w:rsidRPr="004B7216">
        <w:rPr>
          <w:spacing w:val="-2"/>
        </w:rPr>
        <w:t xml:space="preserve"> </w:t>
      </w:r>
      <w:r w:rsidRPr="004B7216">
        <w:t>sprzedawcy,</w:t>
      </w:r>
    </w:p>
    <w:p w14:paraId="07E08EA1" w14:textId="5DE1EBFE" w:rsidR="004821CF" w:rsidRPr="004B7216" w:rsidRDefault="004821CF">
      <w:pPr>
        <w:pStyle w:val="Akapitzlist"/>
        <w:widowControl w:val="0"/>
        <w:numPr>
          <w:ilvl w:val="0"/>
          <w:numId w:val="261"/>
        </w:numPr>
        <w:tabs>
          <w:tab w:val="left" w:pos="1452"/>
          <w:tab w:val="left" w:pos="1453"/>
        </w:tabs>
        <w:autoSpaceDE w:val="0"/>
        <w:autoSpaceDN w:val="0"/>
        <w:spacing w:before="90" w:after="0" w:line="240" w:lineRule="auto"/>
        <w:ind w:left="2058" w:hanging="357"/>
        <w:contextualSpacing w:val="0"/>
        <w:jc w:val="both"/>
        <w:rPr>
          <w:b/>
          <w:bCs/>
        </w:rPr>
      </w:pPr>
      <w:r w:rsidRPr="004B7216">
        <w:t>reklamacje dotyczące prawidłowości działania układu pomiarowo- rozliczeniowego</w:t>
      </w:r>
      <w:r w:rsidRPr="004B7216">
        <w:rPr>
          <w:spacing w:val="-10"/>
        </w:rPr>
        <w:t xml:space="preserve"> </w:t>
      </w:r>
      <w:r w:rsidRPr="004B7216">
        <w:t>sprzedawca</w:t>
      </w:r>
      <w:r w:rsidRPr="004B7216">
        <w:rPr>
          <w:spacing w:val="-10"/>
        </w:rPr>
        <w:t xml:space="preserve"> </w:t>
      </w:r>
      <w:r w:rsidRPr="004B7216">
        <w:t>przekazuje</w:t>
      </w:r>
      <w:r w:rsidRPr="004B7216">
        <w:rPr>
          <w:spacing w:val="-9"/>
        </w:rPr>
        <w:t xml:space="preserve"> </w:t>
      </w:r>
      <w:r w:rsidRPr="004B7216">
        <w:t>do</w:t>
      </w:r>
      <w:r w:rsidRPr="004B7216">
        <w:rPr>
          <w:spacing w:val="-7"/>
        </w:rPr>
        <w:t xml:space="preserve"> </w:t>
      </w:r>
      <w:r w:rsidRPr="004B7216">
        <w:t>OSDn</w:t>
      </w:r>
      <w:r w:rsidRPr="004B7216">
        <w:rPr>
          <w:spacing w:val="-8"/>
        </w:rPr>
        <w:t xml:space="preserve"> </w:t>
      </w:r>
      <w:r w:rsidRPr="004B7216">
        <w:t>w</w:t>
      </w:r>
      <w:r w:rsidRPr="004B7216">
        <w:rPr>
          <w:spacing w:val="-9"/>
        </w:rPr>
        <w:t xml:space="preserve"> </w:t>
      </w:r>
      <w:r w:rsidRPr="004B7216">
        <w:t xml:space="preserve">ciągu 2 dni roboczych w formie elektronicznej. OSDn bezzwłocznie podejmuje działania w celu rozpatrzenia reklamacji oraz naprawy lub wymiany układu pomiarowo-rozliczeniowego. OSDn niezwłocznie informuje w formie elektronicznej </w:t>
      </w:r>
      <w:r w:rsidRPr="004B7216">
        <w:lastRenderedPageBreak/>
        <w:t>sprzedawcę o zrealizowanych działaniach, w tym naprawach lub wymianach, a także o ewentualnej korekcie danych pomiarowych w wyniku stwierdzonych nieprawidłowości pracy układu pomiarowo-rozliczeniowego. OSDn wykonuje powyższe czynności w terminie 9 dni kalendarzowych od otrzymania reklamacji,</w:t>
      </w:r>
    </w:p>
    <w:p w14:paraId="45847608" w14:textId="05B0DF36" w:rsidR="004821CF" w:rsidRPr="004B7216" w:rsidRDefault="004821CF">
      <w:pPr>
        <w:pStyle w:val="Akapitzlist"/>
        <w:widowControl w:val="0"/>
        <w:numPr>
          <w:ilvl w:val="0"/>
          <w:numId w:val="261"/>
        </w:numPr>
        <w:tabs>
          <w:tab w:val="left" w:pos="1452"/>
          <w:tab w:val="left" w:pos="1453"/>
        </w:tabs>
        <w:autoSpaceDE w:val="0"/>
        <w:autoSpaceDN w:val="0"/>
        <w:spacing w:before="90" w:after="0" w:line="240" w:lineRule="auto"/>
        <w:ind w:left="2058" w:hanging="357"/>
        <w:contextualSpacing w:val="0"/>
        <w:jc w:val="both"/>
        <w:rPr>
          <w:b/>
          <w:bCs/>
        </w:rPr>
      </w:pPr>
      <w:r w:rsidRPr="004B7216">
        <w:t>w przypadku żądania URD laboratoryjnego sprawdzenia licznika, sprzedawca informuje o tym OSDn w terminie 2 dni roboczych. OSDn realizuje żądanie URD w terminie zapewniającym realizację obowiązku w 14 dni kalendarzowych od zgłoszenia URD. Pokrycie kosztów laboratoryjnego sprawdzenia licznika odbywa się zgodnie z zapisami obowiązującego</w:t>
      </w:r>
      <w:r w:rsidRPr="004B7216">
        <w:rPr>
          <w:spacing w:val="-5"/>
        </w:rPr>
        <w:t xml:space="preserve"> </w:t>
      </w:r>
      <w:r w:rsidRPr="004B7216">
        <w:t>prawa,</w:t>
      </w:r>
    </w:p>
    <w:p w14:paraId="7FF714A6" w14:textId="44E01A51" w:rsidR="004821CF" w:rsidRPr="004B7216" w:rsidRDefault="004821CF">
      <w:pPr>
        <w:pStyle w:val="Akapitzlist"/>
        <w:widowControl w:val="0"/>
        <w:numPr>
          <w:ilvl w:val="0"/>
          <w:numId w:val="261"/>
        </w:numPr>
        <w:tabs>
          <w:tab w:val="left" w:pos="1452"/>
          <w:tab w:val="left" w:pos="1453"/>
        </w:tabs>
        <w:autoSpaceDE w:val="0"/>
        <w:autoSpaceDN w:val="0"/>
        <w:spacing w:before="90" w:after="0" w:line="240" w:lineRule="auto"/>
        <w:ind w:left="2058" w:hanging="357"/>
        <w:contextualSpacing w:val="0"/>
        <w:jc w:val="both"/>
        <w:rPr>
          <w:b/>
          <w:bCs/>
        </w:rPr>
      </w:pPr>
      <w:r w:rsidRPr="004B7216">
        <w:t>w ciągu 30 dni kalendarzowych od dnia otrzymania wyniku badania laboratoryjnego o którym mowa w pkt. 3), URD może zlecić wykonanie dodatkowej ekspertyzy badanego uprzednio układu pomiarowo- rozliczeniowego.</w:t>
      </w:r>
      <w:r w:rsidRPr="004B7216">
        <w:rPr>
          <w:spacing w:val="-12"/>
        </w:rPr>
        <w:t xml:space="preserve"> </w:t>
      </w:r>
      <w:r w:rsidRPr="004B7216">
        <w:t>Koszt</w:t>
      </w:r>
      <w:r w:rsidRPr="004B7216">
        <w:rPr>
          <w:spacing w:val="-12"/>
        </w:rPr>
        <w:t xml:space="preserve"> </w:t>
      </w:r>
      <w:r w:rsidRPr="004B7216">
        <w:t>ekspertyzy</w:t>
      </w:r>
      <w:r w:rsidRPr="004B7216">
        <w:rPr>
          <w:spacing w:val="-11"/>
        </w:rPr>
        <w:t xml:space="preserve"> </w:t>
      </w:r>
      <w:r w:rsidRPr="004B7216">
        <w:t>pokrywa</w:t>
      </w:r>
      <w:r w:rsidRPr="004B7216">
        <w:rPr>
          <w:spacing w:val="-11"/>
        </w:rPr>
        <w:t xml:space="preserve"> </w:t>
      </w:r>
      <w:r w:rsidRPr="004B7216">
        <w:t>URD</w:t>
      </w:r>
      <w:r w:rsidRPr="004B7216">
        <w:rPr>
          <w:spacing w:val="-10"/>
        </w:rPr>
        <w:t xml:space="preserve"> </w:t>
      </w:r>
      <w:r w:rsidRPr="004B7216">
        <w:t>na</w:t>
      </w:r>
      <w:r w:rsidRPr="004B7216">
        <w:rPr>
          <w:spacing w:val="-12"/>
        </w:rPr>
        <w:t xml:space="preserve"> </w:t>
      </w:r>
      <w:r w:rsidRPr="004B7216">
        <w:t>zasadach</w:t>
      </w:r>
      <w:r w:rsidRPr="004B7216">
        <w:rPr>
          <w:spacing w:val="-12"/>
        </w:rPr>
        <w:t xml:space="preserve"> </w:t>
      </w:r>
      <w:r w:rsidRPr="004B7216">
        <w:t>określonych w przepisach</w:t>
      </w:r>
      <w:r w:rsidRPr="004B7216">
        <w:rPr>
          <w:spacing w:val="-1"/>
        </w:rPr>
        <w:t xml:space="preserve"> </w:t>
      </w:r>
      <w:r w:rsidRPr="004B7216">
        <w:t>prawa,</w:t>
      </w:r>
    </w:p>
    <w:p w14:paraId="401C8485" w14:textId="2114B5DD" w:rsidR="004821CF" w:rsidRPr="004B7216" w:rsidRDefault="004821CF">
      <w:pPr>
        <w:pStyle w:val="Akapitzlist"/>
        <w:widowControl w:val="0"/>
        <w:numPr>
          <w:ilvl w:val="0"/>
          <w:numId w:val="261"/>
        </w:numPr>
        <w:tabs>
          <w:tab w:val="left" w:pos="1452"/>
          <w:tab w:val="left" w:pos="1453"/>
        </w:tabs>
        <w:autoSpaceDE w:val="0"/>
        <w:autoSpaceDN w:val="0"/>
        <w:spacing w:before="90" w:after="0" w:line="240" w:lineRule="auto"/>
        <w:ind w:left="2058" w:hanging="357"/>
        <w:contextualSpacing w:val="0"/>
        <w:jc w:val="both"/>
        <w:rPr>
          <w:b/>
          <w:bCs/>
        </w:rPr>
      </w:pPr>
      <w:r w:rsidRPr="004B7216">
        <w:t>reklamacje dotyczące dotrzymania parametrów jakościowych energii elektrycznej dostarczanej z sieci elektroenergetycznej, przekazywane są do OSDn przez sprzedawcę w terminie 2 dni roboczych. OSDn dokonuje sprawdzenia dotrzymania parametrów jakościowych energii elektrycznej dostarczanej z sieci elektroenergetycznej, przez wykonanie odpowiednich pomiarów. OSDn przekazuje sprzedawcy informację o wynikach sprawdzenia niezwłocznie po zakończeniu pomiarów, a w przypadku URD w gospodarstwach domowych, niezwłocznie, jednak nie później niż w terminie 10 dni kalendarzowych od zakończenia pomiarów. W przypadku zgodności zmierzonych parametrów jakościowych energii elektrycznej z parametrami określonymi w aktach wykonawczych do Ustawy albo ustalonymi w umowie kompleksowej, koszty sprawdzenia i pomiarów ponosi URD, na zasadach określonych w Taryfie OSDn,</w:t>
      </w:r>
    </w:p>
    <w:p w14:paraId="70D5B7EC" w14:textId="51FDBB1D" w:rsidR="004821CF" w:rsidRPr="004B7216" w:rsidRDefault="004821CF">
      <w:pPr>
        <w:pStyle w:val="Akapitzlist"/>
        <w:widowControl w:val="0"/>
        <w:numPr>
          <w:ilvl w:val="0"/>
          <w:numId w:val="261"/>
        </w:numPr>
        <w:tabs>
          <w:tab w:val="left" w:pos="1452"/>
          <w:tab w:val="left" w:pos="1453"/>
        </w:tabs>
        <w:autoSpaceDE w:val="0"/>
        <w:autoSpaceDN w:val="0"/>
        <w:spacing w:before="90" w:after="0" w:line="240" w:lineRule="auto"/>
        <w:ind w:left="2058" w:hanging="357"/>
        <w:contextualSpacing w:val="0"/>
        <w:jc w:val="both"/>
        <w:rPr>
          <w:b/>
          <w:bCs/>
        </w:rPr>
      </w:pPr>
      <w:r w:rsidRPr="004B7216">
        <w:t>w przypadku otrzymania przez sprzedawcę</w:t>
      </w:r>
      <w:r w:rsidRPr="004B7216">
        <w:rPr>
          <w:spacing w:val="-2"/>
        </w:rPr>
        <w:t xml:space="preserve"> </w:t>
      </w:r>
      <w:r w:rsidRPr="004B7216">
        <w:t>od:</w:t>
      </w:r>
    </w:p>
    <w:p w14:paraId="5BFFF131" w14:textId="3B61FC5C" w:rsidR="004821CF" w:rsidRPr="004B7216" w:rsidRDefault="004821CF">
      <w:pPr>
        <w:pStyle w:val="Akapitzlist"/>
        <w:widowControl w:val="0"/>
        <w:numPr>
          <w:ilvl w:val="1"/>
          <w:numId w:val="261"/>
        </w:numPr>
        <w:tabs>
          <w:tab w:val="left" w:pos="1452"/>
          <w:tab w:val="left" w:pos="1453"/>
        </w:tabs>
        <w:autoSpaceDE w:val="0"/>
        <w:autoSpaceDN w:val="0"/>
        <w:spacing w:before="90" w:after="0" w:line="240" w:lineRule="auto"/>
        <w:ind w:left="2342" w:hanging="357"/>
        <w:contextualSpacing w:val="0"/>
        <w:jc w:val="both"/>
        <w:rPr>
          <w:b/>
          <w:bCs/>
        </w:rPr>
      </w:pPr>
      <w:r w:rsidRPr="004B7216">
        <w:t>URD</w:t>
      </w:r>
      <w:r w:rsidRPr="004B7216">
        <w:rPr>
          <w:spacing w:val="-15"/>
        </w:rPr>
        <w:t xml:space="preserve"> </w:t>
      </w:r>
      <w:r w:rsidRPr="004B7216">
        <w:t>przyłączonego</w:t>
      </w:r>
      <w:r w:rsidRPr="004B7216">
        <w:rPr>
          <w:spacing w:val="-13"/>
        </w:rPr>
        <w:t xml:space="preserve"> </w:t>
      </w:r>
      <w:r w:rsidRPr="004B7216">
        <w:t>do</w:t>
      </w:r>
      <w:r w:rsidRPr="004B7216">
        <w:rPr>
          <w:spacing w:val="-11"/>
        </w:rPr>
        <w:t xml:space="preserve"> </w:t>
      </w:r>
      <w:r w:rsidRPr="004B7216">
        <w:t>sieci</w:t>
      </w:r>
      <w:r w:rsidRPr="004B7216">
        <w:rPr>
          <w:spacing w:val="-13"/>
        </w:rPr>
        <w:t xml:space="preserve"> </w:t>
      </w:r>
      <w:r w:rsidRPr="004B7216">
        <w:t>o</w:t>
      </w:r>
      <w:r w:rsidRPr="004B7216">
        <w:rPr>
          <w:spacing w:val="-13"/>
        </w:rPr>
        <w:t xml:space="preserve"> </w:t>
      </w:r>
      <w:r w:rsidRPr="004B7216">
        <w:t>napięciu</w:t>
      </w:r>
      <w:r w:rsidRPr="004B7216">
        <w:rPr>
          <w:spacing w:val="-14"/>
        </w:rPr>
        <w:t xml:space="preserve"> </w:t>
      </w:r>
      <w:r w:rsidRPr="004B7216">
        <w:t>znamionowym</w:t>
      </w:r>
      <w:r w:rsidRPr="004B7216">
        <w:rPr>
          <w:spacing w:val="-13"/>
        </w:rPr>
        <w:t xml:space="preserve"> </w:t>
      </w:r>
      <w:r w:rsidRPr="004B7216">
        <w:t>nie</w:t>
      </w:r>
      <w:r w:rsidRPr="004B7216">
        <w:rPr>
          <w:spacing w:val="-14"/>
        </w:rPr>
        <w:t xml:space="preserve"> </w:t>
      </w:r>
      <w:r w:rsidRPr="004B7216">
        <w:t>wyższym</w:t>
      </w:r>
      <w:r w:rsidRPr="004B7216">
        <w:rPr>
          <w:spacing w:val="-13"/>
        </w:rPr>
        <w:t xml:space="preserve"> </w:t>
      </w:r>
      <w:r w:rsidRPr="004B7216">
        <w:t>niż 1 kV, wniosku o udzielenie bonifikaty z tytułu przekroczenia dopuszczalnych czasów przerw w dostarczaniu energii elektrycznej,</w:t>
      </w:r>
    </w:p>
    <w:p w14:paraId="43BFE89B" w14:textId="58C98D44" w:rsidR="004821CF" w:rsidRPr="004B7216" w:rsidRDefault="004821CF">
      <w:pPr>
        <w:pStyle w:val="Akapitzlist"/>
        <w:widowControl w:val="0"/>
        <w:numPr>
          <w:ilvl w:val="1"/>
          <w:numId w:val="261"/>
        </w:numPr>
        <w:tabs>
          <w:tab w:val="left" w:pos="1452"/>
          <w:tab w:val="left" w:pos="1453"/>
        </w:tabs>
        <w:autoSpaceDE w:val="0"/>
        <w:autoSpaceDN w:val="0"/>
        <w:spacing w:before="90" w:after="0" w:line="240" w:lineRule="auto"/>
        <w:ind w:left="2342" w:hanging="357"/>
        <w:contextualSpacing w:val="0"/>
        <w:jc w:val="both"/>
        <w:rPr>
          <w:b/>
          <w:bCs/>
        </w:rPr>
      </w:pPr>
      <w:r w:rsidRPr="004B7216">
        <w:t>URD wniosku o udzielenie bonifikaty z tytułu niedotrzymania parametrów jakościowych energii elektrycznej, z wyłączeniem niedotrzymania parametrów jakościowych energii</w:t>
      </w:r>
      <w:r w:rsidRPr="004B7216">
        <w:rPr>
          <w:spacing w:val="46"/>
        </w:rPr>
        <w:t xml:space="preserve"> </w:t>
      </w:r>
      <w:r w:rsidRPr="004B7216">
        <w:t>elektrycznej określających dopuszczalne czasy przerw w dostarczaniu energii elektrycznej,</w:t>
      </w:r>
    </w:p>
    <w:p w14:paraId="0E1A9B41" w14:textId="28DEDB6B" w:rsidR="004821CF" w:rsidRPr="004B7216" w:rsidRDefault="004821CF" w:rsidP="004821CF">
      <w:pPr>
        <w:pStyle w:val="Akapitzlist"/>
        <w:widowControl w:val="0"/>
        <w:tabs>
          <w:tab w:val="left" w:pos="1452"/>
          <w:tab w:val="left" w:pos="1453"/>
        </w:tabs>
        <w:autoSpaceDE w:val="0"/>
        <w:autoSpaceDN w:val="0"/>
        <w:spacing w:before="90" w:after="0" w:line="240" w:lineRule="auto"/>
        <w:ind w:left="2058"/>
        <w:contextualSpacing w:val="0"/>
        <w:jc w:val="both"/>
      </w:pPr>
      <w:r w:rsidRPr="004B7216">
        <w:t>sprzedawca</w:t>
      </w:r>
      <w:r w:rsidRPr="004B7216">
        <w:rPr>
          <w:spacing w:val="-10"/>
        </w:rPr>
        <w:t xml:space="preserve"> </w:t>
      </w:r>
      <w:r w:rsidRPr="004B7216">
        <w:t>przekazuje</w:t>
      </w:r>
      <w:r w:rsidRPr="004B7216">
        <w:rPr>
          <w:spacing w:val="-10"/>
        </w:rPr>
        <w:t xml:space="preserve"> </w:t>
      </w:r>
      <w:r w:rsidRPr="004B7216">
        <w:t>OSDn</w:t>
      </w:r>
      <w:r w:rsidRPr="004B7216">
        <w:rPr>
          <w:spacing w:val="-10"/>
        </w:rPr>
        <w:t xml:space="preserve"> </w:t>
      </w:r>
      <w:r w:rsidRPr="004B7216">
        <w:t>w</w:t>
      </w:r>
      <w:r w:rsidRPr="004B7216">
        <w:rPr>
          <w:spacing w:val="-9"/>
        </w:rPr>
        <w:t xml:space="preserve"> </w:t>
      </w:r>
      <w:r w:rsidRPr="004B7216">
        <w:t>formie</w:t>
      </w:r>
      <w:r w:rsidRPr="004B7216">
        <w:rPr>
          <w:spacing w:val="-12"/>
        </w:rPr>
        <w:t xml:space="preserve"> </w:t>
      </w:r>
      <w:r w:rsidRPr="004B7216">
        <w:t>elektronicznej</w:t>
      </w:r>
      <w:r w:rsidRPr="004B7216">
        <w:rPr>
          <w:spacing w:val="-10"/>
        </w:rPr>
        <w:t xml:space="preserve"> </w:t>
      </w:r>
      <w:r w:rsidRPr="004B7216">
        <w:t>ten wniosek w ciągu 2 dni roboczych od dnia otrzymania wniosku</w:t>
      </w:r>
      <w:r w:rsidRPr="004B7216">
        <w:rPr>
          <w:spacing w:val="-4"/>
        </w:rPr>
        <w:t xml:space="preserve"> </w:t>
      </w:r>
      <w:r w:rsidRPr="004B7216">
        <w:t>URD.</w:t>
      </w:r>
    </w:p>
    <w:p w14:paraId="7E60ED40" w14:textId="677AB6E5" w:rsidR="004821CF" w:rsidRPr="004B7216" w:rsidRDefault="004821CF" w:rsidP="004821CF">
      <w:pPr>
        <w:pStyle w:val="Akapitzlist"/>
        <w:widowControl w:val="0"/>
        <w:tabs>
          <w:tab w:val="left" w:pos="1452"/>
          <w:tab w:val="left" w:pos="1453"/>
        </w:tabs>
        <w:autoSpaceDE w:val="0"/>
        <w:autoSpaceDN w:val="0"/>
        <w:spacing w:before="90" w:after="0" w:line="240" w:lineRule="auto"/>
        <w:ind w:left="2058"/>
        <w:contextualSpacing w:val="0"/>
        <w:jc w:val="both"/>
        <w:rPr>
          <w:b/>
          <w:bCs/>
        </w:rPr>
      </w:pPr>
      <w:r w:rsidRPr="004B7216">
        <w:t>OSDn po rozpatrzeniu wniosku, przekazuje sprzedawcy informację o uznaniu bądź odrzuceniu wniosku URD wraz z podaniem przyczyn odrzucenia, w terminie 14 dni kalendarzowych od dnia otrzymania wniosku od sprzedawcy,</w:t>
      </w:r>
    </w:p>
    <w:p w14:paraId="5616C596" w14:textId="1ABA7429" w:rsidR="004821CF" w:rsidRPr="004B7216" w:rsidRDefault="0096410C">
      <w:pPr>
        <w:pStyle w:val="Akapitzlist"/>
        <w:widowControl w:val="0"/>
        <w:numPr>
          <w:ilvl w:val="0"/>
          <w:numId w:val="262"/>
        </w:numPr>
        <w:tabs>
          <w:tab w:val="left" w:pos="1452"/>
          <w:tab w:val="left" w:pos="1453"/>
        </w:tabs>
        <w:autoSpaceDE w:val="0"/>
        <w:autoSpaceDN w:val="0"/>
        <w:spacing w:before="90" w:after="0" w:line="240" w:lineRule="auto"/>
        <w:ind w:left="2058" w:hanging="357"/>
        <w:contextualSpacing w:val="0"/>
        <w:jc w:val="both"/>
        <w:rPr>
          <w:b/>
          <w:bCs/>
        </w:rPr>
      </w:pPr>
      <w:r w:rsidRPr="004B7216">
        <w:t>w przypadku zaistnienia przesłanek do udzielenia URD przez OSDn bonifikaty bez wcześniejszego wniosku URD, OSDn przekazuje sprzedawcy informacje niezbędne do udzielenia URD przez sprzedawcę bonifikaty w terminie 21 dni kalendarzowych od:</w:t>
      </w:r>
    </w:p>
    <w:p w14:paraId="51E6D394" w14:textId="7C705074" w:rsidR="0096410C" w:rsidRPr="004B7216" w:rsidRDefault="0096410C">
      <w:pPr>
        <w:pStyle w:val="Akapitzlist"/>
        <w:widowControl w:val="0"/>
        <w:numPr>
          <w:ilvl w:val="0"/>
          <w:numId w:val="263"/>
        </w:numPr>
        <w:tabs>
          <w:tab w:val="left" w:pos="1452"/>
          <w:tab w:val="left" w:pos="1453"/>
        </w:tabs>
        <w:autoSpaceDE w:val="0"/>
        <w:autoSpaceDN w:val="0"/>
        <w:spacing w:before="90" w:after="0" w:line="240" w:lineRule="auto"/>
        <w:contextualSpacing w:val="0"/>
        <w:jc w:val="both"/>
        <w:rPr>
          <w:b/>
          <w:bCs/>
        </w:rPr>
      </w:pPr>
      <w:r w:rsidRPr="004B7216">
        <w:lastRenderedPageBreak/>
        <w:t>ostatniego dnia, w którym nastąpiło niedotrzymanie przez OSDn standardów jakościowych obsługi</w:t>
      </w:r>
      <w:r w:rsidRPr="004B7216">
        <w:rPr>
          <w:spacing w:val="-4"/>
        </w:rPr>
        <w:t xml:space="preserve"> </w:t>
      </w:r>
      <w:r w:rsidRPr="004B7216">
        <w:t>odbiorców,</w:t>
      </w:r>
    </w:p>
    <w:p w14:paraId="497CBC8B" w14:textId="5159F790" w:rsidR="0096410C" w:rsidRPr="004B7216" w:rsidRDefault="0096410C">
      <w:pPr>
        <w:pStyle w:val="Akapitzlist"/>
        <w:widowControl w:val="0"/>
        <w:numPr>
          <w:ilvl w:val="0"/>
          <w:numId w:val="263"/>
        </w:numPr>
        <w:tabs>
          <w:tab w:val="left" w:pos="1452"/>
          <w:tab w:val="left" w:pos="1453"/>
        </w:tabs>
        <w:autoSpaceDE w:val="0"/>
        <w:autoSpaceDN w:val="0"/>
        <w:spacing w:before="90" w:after="0" w:line="240" w:lineRule="auto"/>
        <w:contextualSpacing w:val="0"/>
        <w:jc w:val="both"/>
        <w:rPr>
          <w:b/>
          <w:bCs/>
        </w:rPr>
      </w:pPr>
      <w:r w:rsidRPr="004B7216">
        <w:t>ostatniego dnia, w którym nastąpiło przekroczenie dopuszczalnych czasów przerw w dostarczaniu energii elektrycznej dla URD przyłączonych do sieci o napięciu znamionowym wyższym niż 1</w:t>
      </w:r>
      <w:r w:rsidRPr="004B7216">
        <w:rPr>
          <w:spacing w:val="-13"/>
        </w:rPr>
        <w:t xml:space="preserve"> </w:t>
      </w:r>
      <w:r w:rsidRPr="004B7216">
        <w:t>kV,</w:t>
      </w:r>
    </w:p>
    <w:p w14:paraId="0738D0D5" w14:textId="29B02DCF" w:rsidR="0096410C" w:rsidRPr="004B7216" w:rsidRDefault="0096410C">
      <w:pPr>
        <w:pStyle w:val="Akapitzlist"/>
        <w:widowControl w:val="0"/>
        <w:numPr>
          <w:ilvl w:val="0"/>
          <w:numId w:val="263"/>
        </w:numPr>
        <w:tabs>
          <w:tab w:val="left" w:pos="1452"/>
          <w:tab w:val="left" w:pos="1453"/>
        </w:tabs>
        <w:autoSpaceDE w:val="0"/>
        <w:autoSpaceDN w:val="0"/>
        <w:spacing w:before="90" w:after="0" w:line="240" w:lineRule="auto"/>
        <w:contextualSpacing w:val="0"/>
        <w:jc w:val="both"/>
        <w:rPr>
          <w:b/>
          <w:bCs/>
        </w:rPr>
      </w:pPr>
      <w:r w:rsidRPr="004B7216">
        <w:t>dnia otrzymania wniosku, o którym mowa w pkt. H.5. ppkt. 6) lit. a), dla innych URD niż URD, który złożył wniosek o którym mowa w pkt.</w:t>
      </w:r>
      <w:r w:rsidRPr="004B7216">
        <w:rPr>
          <w:spacing w:val="-1"/>
        </w:rPr>
        <w:t xml:space="preserve"> </w:t>
      </w:r>
      <w:r w:rsidRPr="004B7216">
        <w:t>H.5.</w:t>
      </w:r>
      <w:r w:rsidRPr="004B7216">
        <w:rPr>
          <w:spacing w:val="-13"/>
        </w:rPr>
        <w:t xml:space="preserve"> </w:t>
      </w:r>
      <w:r w:rsidRPr="004B7216">
        <w:t>ppkt.</w:t>
      </w:r>
      <w:r w:rsidRPr="004B7216">
        <w:rPr>
          <w:spacing w:val="-1"/>
        </w:rPr>
        <w:t xml:space="preserve"> </w:t>
      </w:r>
      <w:r w:rsidRPr="004B7216">
        <w:t>6)</w:t>
      </w:r>
      <w:r w:rsidRPr="004B7216">
        <w:rPr>
          <w:spacing w:val="-13"/>
        </w:rPr>
        <w:t xml:space="preserve"> </w:t>
      </w:r>
      <w:r w:rsidRPr="004B7216">
        <w:t>lit.</w:t>
      </w:r>
      <w:r w:rsidRPr="004B7216">
        <w:rPr>
          <w:spacing w:val="-12"/>
        </w:rPr>
        <w:t xml:space="preserve"> </w:t>
      </w:r>
      <w:r w:rsidRPr="004B7216">
        <w:t>a),</w:t>
      </w:r>
      <w:r w:rsidRPr="004B7216">
        <w:rPr>
          <w:spacing w:val="-12"/>
        </w:rPr>
        <w:t xml:space="preserve"> </w:t>
      </w:r>
      <w:r w:rsidRPr="004B7216">
        <w:t>zasilanych</w:t>
      </w:r>
      <w:r w:rsidRPr="004B7216">
        <w:rPr>
          <w:spacing w:val="-12"/>
        </w:rPr>
        <w:t xml:space="preserve"> </w:t>
      </w:r>
      <w:r w:rsidRPr="004B7216">
        <w:t>z</w:t>
      </w:r>
      <w:r w:rsidRPr="004B7216">
        <w:rPr>
          <w:spacing w:val="-11"/>
        </w:rPr>
        <w:t xml:space="preserve"> </w:t>
      </w:r>
      <w:r w:rsidRPr="004B7216">
        <w:t>tego</w:t>
      </w:r>
      <w:r w:rsidRPr="004B7216">
        <w:rPr>
          <w:spacing w:val="-14"/>
        </w:rPr>
        <w:t xml:space="preserve"> </w:t>
      </w:r>
      <w:r w:rsidRPr="004B7216">
        <w:t>samego</w:t>
      </w:r>
      <w:r w:rsidRPr="004B7216">
        <w:rPr>
          <w:spacing w:val="-11"/>
        </w:rPr>
        <w:t xml:space="preserve"> </w:t>
      </w:r>
      <w:r w:rsidRPr="004B7216">
        <w:t>miejsca</w:t>
      </w:r>
      <w:r w:rsidRPr="004B7216">
        <w:rPr>
          <w:spacing w:val="-15"/>
        </w:rPr>
        <w:t xml:space="preserve"> </w:t>
      </w:r>
      <w:r w:rsidRPr="004B7216">
        <w:t>dostarczania co URD, który złożył ten wniosek, dla których również potwierdzono przekroczenie czasów przerw w dostarczaniu energii</w:t>
      </w:r>
      <w:r w:rsidRPr="004B7216">
        <w:rPr>
          <w:spacing w:val="-10"/>
        </w:rPr>
        <w:t xml:space="preserve"> </w:t>
      </w:r>
      <w:r w:rsidRPr="004B7216">
        <w:t>elektrycznej,</w:t>
      </w:r>
    </w:p>
    <w:p w14:paraId="60A51CE2" w14:textId="192FE926" w:rsidR="0096410C" w:rsidRPr="004B7216" w:rsidRDefault="0096410C">
      <w:pPr>
        <w:pStyle w:val="Akapitzlist"/>
        <w:widowControl w:val="0"/>
        <w:numPr>
          <w:ilvl w:val="1"/>
          <w:numId w:val="262"/>
        </w:numPr>
        <w:tabs>
          <w:tab w:val="left" w:pos="1452"/>
          <w:tab w:val="left" w:pos="1453"/>
        </w:tabs>
        <w:autoSpaceDE w:val="0"/>
        <w:autoSpaceDN w:val="0"/>
        <w:spacing w:before="90" w:after="0" w:line="240" w:lineRule="auto"/>
        <w:ind w:left="2058" w:hanging="357"/>
        <w:contextualSpacing w:val="0"/>
        <w:jc w:val="both"/>
        <w:rPr>
          <w:b/>
          <w:bCs/>
        </w:rPr>
      </w:pPr>
      <w:r w:rsidRPr="004B7216">
        <w:t>bonifikata, o której mowa w ppkt 6a) jest uwzględniana w rozliczeniach  z URD za najbliższy okres rozliczeniowy i uwzględniana w rozliczeniach pomiędzy OSDn a</w:t>
      </w:r>
      <w:r w:rsidRPr="004B7216">
        <w:rPr>
          <w:spacing w:val="-3"/>
        </w:rPr>
        <w:t xml:space="preserve"> </w:t>
      </w:r>
      <w:r w:rsidRPr="004B7216">
        <w:t>sprzedawcą,</w:t>
      </w:r>
    </w:p>
    <w:p w14:paraId="4C29D634" w14:textId="2FAD168A" w:rsidR="0096410C" w:rsidRPr="004B7216" w:rsidRDefault="0096410C">
      <w:pPr>
        <w:pStyle w:val="Akapitzlist"/>
        <w:widowControl w:val="0"/>
        <w:numPr>
          <w:ilvl w:val="2"/>
          <w:numId w:val="262"/>
        </w:numPr>
        <w:tabs>
          <w:tab w:val="left" w:pos="1452"/>
          <w:tab w:val="left" w:pos="1453"/>
        </w:tabs>
        <w:autoSpaceDE w:val="0"/>
        <w:autoSpaceDN w:val="0"/>
        <w:spacing w:before="90" w:after="0" w:line="240" w:lineRule="auto"/>
        <w:ind w:left="2058" w:hanging="357"/>
        <w:contextualSpacing w:val="0"/>
        <w:jc w:val="both"/>
        <w:rPr>
          <w:b/>
          <w:bCs/>
        </w:rPr>
      </w:pPr>
      <w:r w:rsidRPr="004B7216">
        <w:t xml:space="preserve">w przypadku otrzymania przez sprzedawcę reklamacji URD w sprawie bonifikaty, sprzedawca przekazuje  OSDn  </w:t>
      </w:r>
      <w:r w:rsidRPr="004B7216">
        <w:rPr>
          <w:spacing w:val="-3"/>
        </w:rPr>
        <w:t xml:space="preserve">reklamację  </w:t>
      </w:r>
      <w:r w:rsidRPr="004B7216">
        <w:t>w formie elektronicznej w ciągu 2 dni roboczych. OSDn po rozpatrzeniu reklamacji, przekazuje sprzedawcy informację o uznaniu bądź odrzuceniu reklamacji URD, wraz z podaniem przyczyn odrzucenia, w terminie 21 dni kalendarzowych od dnia otrzymania reklamacji od sprzedawcy,</w:t>
      </w:r>
    </w:p>
    <w:p w14:paraId="3B4DF158" w14:textId="1AD7EB1A" w:rsidR="00F45530" w:rsidRPr="004B7216" w:rsidRDefault="0096410C">
      <w:pPr>
        <w:pStyle w:val="Akapitzlist"/>
        <w:widowControl w:val="0"/>
        <w:numPr>
          <w:ilvl w:val="0"/>
          <w:numId w:val="261"/>
        </w:numPr>
        <w:tabs>
          <w:tab w:val="left" w:pos="1452"/>
          <w:tab w:val="left" w:pos="1453"/>
        </w:tabs>
        <w:autoSpaceDE w:val="0"/>
        <w:autoSpaceDN w:val="0"/>
        <w:spacing w:before="90" w:after="0" w:line="240" w:lineRule="auto"/>
        <w:ind w:left="2058" w:hanging="357"/>
        <w:contextualSpacing w:val="0"/>
        <w:jc w:val="both"/>
        <w:rPr>
          <w:b/>
          <w:bCs/>
        </w:rPr>
      </w:pPr>
      <w:r w:rsidRPr="004B7216">
        <w:t>wnioski URD o odszkodowanie wynikające z niedotrzymania parametrów jakościowych energii elektrycznej dostarczanej z sieci elektroenergetycznej, niedotrzymania standardów jakościowych obsługi URD, przerw w dostarczaniu energii elektrycznej, bądź nie wykonania lub nienależytego wykonania usługi dystrybucji na rzecz URD, sprzedawca przekazuje w ciągu 2 dni roboczych do OSDn w formie elektronicznej wraz ze skanem wniosku. OSDn niezwłocznie rozpatruje złożone wnioski i informuje sprzedawcę lub URD o wyniku ich rozpatrzenia,</w:t>
      </w:r>
    </w:p>
    <w:p w14:paraId="0589D837" w14:textId="143879CB" w:rsidR="0096410C" w:rsidRPr="004B7216" w:rsidRDefault="0096410C">
      <w:pPr>
        <w:pStyle w:val="Akapitzlist"/>
        <w:widowControl w:val="0"/>
        <w:numPr>
          <w:ilvl w:val="0"/>
          <w:numId w:val="261"/>
        </w:numPr>
        <w:tabs>
          <w:tab w:val="left" w:pos="1452"/>
          <w:tab w:val="left" w:pos="1453"/>
        </w:tabs>
        <w:autoSpaceDE w:val="0"/>
        <w:autoSpaceDN w:val="0"/>
        <w:spacing w:before="90" w:after="0" w:line="240" w:lineRule="auto"/>
        <w:ind w:left="2058" w:hanging="357"/>
        <w:contextualSpacing w:val="0"/>
        <w:jc w:val="both"/>
        <w:rPr>
          <w:b/>
          <w:bCs/>
        </w:rPr>
      </w:pPr>
      <w:r w:rsidRPr="004B7216">
        <w:t>W przypadku prowadzonego postępowania reklamacyjnego sprzedawca na żądanie OSDn, w terminie 7 dni od otrzymania żądania, prześle w formie elektronicznej do OSDn kopię odpowiedzi udzielonej URD.</w:t>
      </w:r>
    </w:p>
    <w:p w14:paraId="6AF416F7" w14:textId="54E1912F" w:rsidR="004821CF" w:rsidRPr="004B7216" w:rsidRDefault="0096410C" w:rsidP="0096410C">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Odpowiedzi na reklamacje URD złożone do sprzedawcy, zgodnie z zasadami opisanymi</w:t>
      </w:r>
      <w:r w:rsidRPr="004B7216">
        <w:rPr>
          <w:spacing w:val="-14"/>
        </w:rPr>
        <w:t xml:space="preserve"> </w:t>
      </w:r>
      <w:r w:rsidRPr="004B7216">
        <w:t>w</w:t>
      </w:r>
      <w:r w:rsidRPr="004B7216">
        <w:rPr>
          <w:spacing w:val="-15"/>
        </w:rPr>
        <w:t xml:space="preserve"> </w:t>
      </w:r>
      <w:r w:rsidRPr="004B7216">
        <w:t>niniejszym</w:t>
      </w:r>
      <w:r w:rsidRPr="004B7216">
        <w:rPr>
          <w:spacing w:val="-18"/>
        </w:rPr>
        <w:t xml:space="preserve"> </w:t>
      </w:r>
      <w:r w:rsidRPr="004B7216">
        <w:t>punkcie,</w:t>
      </w:r>
      <w:r w:rsidRPr="004B7216">
        <w:rPr>
          <w:spacing w:val="-15"/>
        </w:rPr>
        <w:t xml:space="preserve"> </w:t>
      </w:r>
      <w:r w:rsidRPr="004B7216">
        <w:t>udzielane</w:t>
      </w:r>
      <w:r w:rsidRPr="004B7216">
        <w:rPr>
          <w:spacing w:val="-14"/>
        </w:rPr>
        <w:t xml:space="preserve"> </w:t>
      </w:r>
      <w:r w:rsidRPr="004B7216">
        <w:t>są</w:t>
      </w:r>
      <w:r w:rsidRPr="004B7216">
        <w:rPr>
          <w:spacing w:val="-15"/>
        </w:rPr>
        <w:t xml:space="preserve"> </w:t>
      </w:r>
      <w:r w:rsidRPr="004B7216">
        <w:t>URD</w:t>
      </w:r>
      <w:r w:rsidRPr="004B7216">
        <w:rPr>
          <w:spacing w:val="-14"/>
        </w:rPr>
        <w:t xml:space="preserve"> </w:t>
      </w:r>
      <w:r w:rsidRPr="004B7216">
        <w:t>przez</w:t>
      </w:r>
      <w:r w:rsidRPr="004B7216">
        <w:rPr>
          <w:spacing w:val="-15"/>
        </w:rPr>
        <w:t xml:space="preserve"> </w:t>
      </w:r>
      <w:r w:rsidRPr="004B7216">
        <w:t>sprzedawcę</w:t>
      </w:r>
      <w:r w:rsidRPr="004B7216">
        <w:rPr>
          <w:spacing w:val="-11"/>
        </w:rPr>
        <w:t xml:space="preserve"> </w:t>
      </w:r>
      <w:r w:rsidRPr="004B7216">
        <w:t>za</w:t>
      </w:r>
      <w:r w:rsidRPr="004B7216">
        <w:rPr>
          <w:spacing w:val="-15"/>
        </w:rPr>
        <w:t xml:space="preserve"> </w:t>
      </w:r>
      <w:r w:rsidRPr="004B7216">
        <w:t>wyjątkiem ppkt. 7).</w:t>
      </w:r>
    </w:p>
    <w:p w14:paraId="10C0D66F" w14:textId="677E1FE3" w:rsidR="0096410C" w:rsidRPr="004B7216" w:rsidRDefault="0096410C">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Reklamacje powinny być przesyłane do OSDn, na adres pocztowy lub dedykowane adresy poczty elektronicznej wskazane na stronie internetowej OSDn, z uwzględnieniem pkt H.2. i H.5.</w:t>
      </w:r>
    </w:p>
    <w:p w14:paraId="14483792" w14:textId="0434450B" w:rsidR="0096410C" w:rsidRPr="004B7216" w:rsidRDefault="0096410C">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Zgłoszenie przez podmiot reklamacji do OSDn powinno zawierać w szczególności:</w:t>
      </w:r>
    </w:p>
    <w:p w14:paraId="6F860C22" w14:textId="53079A7F" w:rsidR="0096410C" w:rsidRPr="004B7216" w:rsidRDefault="0096410C">
      <w:pPr>
        <w:pStyle w:val="Akapitzlist"/>
        <w:widowControl w:val="0"/>
        <w:numPr>
          <w:ilvl w:val="1"/>
          <w:numId w:val="264"/>
        </w:numPr>
        <w:tabs>
          <w:tab w:val="left" w:pos="1452"/>
          <w:tab w:val="left" w:pos="1453"/>
        </w:tabs>
        <w:autoSpaceDE w:val="0"/>
        <w:autoSpaceDN w:val="0"/>
        <w:spacing w:before="90" w:after="0" w:line="240" w:lineRule="auto"/>
        <w:ind w:left="2342" w:hanging="357"/>
        <w:contextualSpacing w:val="0"/>
        <w:jc w:val="both"/>
        <w:rPr>
          <w:b/>
          <w:bCs/>
        </w:rPr>
      </w:pPr>
      <w:r w:rsidRPr="004B7216">
        <w:t>dane adresowe</w:t>
      </w:r>
      <w:r w:rsidRPr="004B7216">
        <w:rPr>
          <w:spacing w:val="-3"/>
        </w:rPr>
        <w:t xml:space="preserve"> </w:t>
      </w:r>
      <w:r w:rsidRPr="004B7216">
        <w:t>podmiotu;</w:t>
      </w:r>
    </w:p>
    <w:p w14:paraId="26EE67CF" w14:textId="2311350F" w:rsidR="0096410C" w:rsidRPr="004B7216" w:rsidRDefault="0096410C">
      <w:pPr>
        <w:pStyle w:val="Akapitzlist"/>
        <w:widowControl w:val="0"/>
        <w:numPr>
          <w:ilvl w:val="1"/>
          <w:numId w:val="264"/>
        </w:numPr>
        <w:tabs>
          <w:tab w:val="left" w:pos="1452"/>
          <w:tab w:val="left" w:pos="1453"/>
        </w:tabs>
        <w:autoSpaceDE w:val="0"/>
        <w:autoSpaceDN w:val="0"/>
        <w:spacing w:before="90" w:after="0" w:line="240" w:lineRule="auto"/>
        <w:ind w:left="2342" w:hanging="357"/>
        <w:contextualSpacing w:val="0"/>
        <w:jc w:val="both"/>
        <w:rPr>
          <w:b/>
          <w:bCs/>
        </w:rPr>
      </w:pPr>
      <w:r w:rsidRPr="004B7216">
        <w:t>datę zaistnienia oraz dokładny opis i przyczynę okoliczności stanowiących podstawę reklamacji wraz z</w:t>
      </w:r>
      <w:r w:rsidRPr="004B7216">
        <w:rPr>
          <w:spacing w:val="-5"/>
        </w:rPr>
        <w:t xml:space="preserve"> </w:t>
      </w:r>
      <w:r w:rsidRPr="004B7216">
        <w:t>uzasadnieniem;</w:t>
      </w:r>
    </w:p>
    <w:p w14:paraId="15F2E428" w14:textId="1731AE23" w:rsidR="0096410C" w:rsidRPr="004B7216" w:rsidRDefault="0096410C">
      <w:pPr>
        <w:pStyle w:val="Akapitzlist"/>
        <w:widowControl w:val="0"/>
        <w:numPr>
          <w:ilvl w:val="1"/>
          <w:numId w:val="264"/>
        </w:numPr>
        <w:tabs>
          <w:tab w:val="left" w:pos="1452"/>
          <w:tab w:val="left" w:pos="1453"/>
        </w:tabs>
        <w:autoSpaceDE w:val="0"/>
        <w:autoSpaceDN w:val="0"/>
        <w:spacing w:before="90" w:after="0" w:line="240" w:lineRule="auto"/>
        <w:ind w:left="2342" w:hanging="357"/>
        <w:contextualSpacing w:val="0"/>
        <w:jc w:val="both"/>
        <w:rPr>
          <w:b/>
          <w:bCs/>
        </w:rPr>
      </w:pPr>
      <w:r w:rsidRPr="004B7216">
        <w:t>zgłaszane</w:t>
      </w:r>
      <w:r w:rsidRPr="004B7216">
        <w:rPr>
          <w:spacing w:val="-2"/>
        </w:rPr>
        <w:t xml:space="preserve"> </w:t>
      </w:r>
      <w:r w:rsidRPr="004B7216">
        <w:t>żądanie;</w:t>
      </w:r>
    </w:p>
    <w:p w14:paraId="66ADFA97" w14:textId="3B7368A5" w:rsidR="00522801" w:rsidRPr="004B7216" w:rsidRDefault="00522801">
      <w:pPr>
        <w:pStyle w:val="Akapitzlist"/>
        <w:widowControl w:val="0"/>
        <w:numPr>
          <w:ilvl w:val="1"/>
          <w:numId w:val="264"/>
        </w:numPr>
        <w:tabs>
          <w:tab w:val="left" w:pos="1452"/>
          <w:tab w:val="left" w:pos="1453"/>
        </w:tabs>
        <w:autoSpaceDE w:val="0"/>
        <w:autoSpaceDN w:val="0"/>
        <w:spacing w:before="90" w:after="0" w:line="240" w:lineRule="auto"/>
        <w:ind w:left="2342" w:hanging="357"/>
        <w:contextualSpacing w:val="0"/>
        <w:jc w:val="both"/>
        <w:rPr>
          <w:b/>
          <w:bCs/>
        </w:rPr>
      </w:pPr>
      <w:r w:rsidRPr="004B7216">
        <w:t>dokumenty uzasadniające</w:t>
      </w:r>
      <w:r w:rsidRPr="004B7216">
        <w:rPr>
          <w:spacing w:val="-2"/>
        </w:rPr>
        <w:t xml:space="preserve"> </w:t>
      </w:r>
      <w:r w:rsidRPr="004B7216">
        <w:t>żądanie.</w:t>
      </w:r>
    </w:p>
    <w:p w14:paraId="1F897425" w14:textId="122BC6D3" w:rsidR="0096410C" w:rsidRPr="004B7216" w:rsidRDefault="00522801" w:rsidP="00522801">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lastRenderedPageBreak/>
        <w:t>Uchybienia w zgłoszeniu reklamacyjnym dot. ppkt. a)-d) nie mogą być przyczyną odmowy rozpatrzenia reklamacji przez OSDn.</w:t>
      </w:r>
    </w:p>
    <w:p w14:paraId="7CAD7D97" w14:textId="371D14D6" w:rsidR="00522801" w:rsidRPr="004B7216" w:rsidRDefault="00522801">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OSDn rozstrzyga zgłoszoną reklamację w terminie nie dłuższym niż:</w:t>
      </w:r>
    </w:p>
    <w:p w14:paraId="104E1FF0" w14:textId="3BC697BE" w:rsidR="00522801" w:rsidRPr="004B7216" w:rsidRDefault="00522801">
      <w:pPr>
        <w:pStyle w:val="Akapitzlist"/>
        <w:widowControl w:val="0"/>
        <w:numPr>
          <w:ilvl w:val="1"/>
          <w:numId w:val="265"/>
        </w:numPr>
        <w:tabs>
          <w:tab w:val="left" w:pos="1452"/>
          <w:tab w:val="left" w:pos="1453"/>
        </w:tabs>
        <w:autoSpaceDE w:val="0"/>
        <w:autoSpaceDN w:val="0"/>
        <w:spacing w:before="90" w:after="0" w:line="240" w:lineRule="auto"/>
        <w:ind w:left="2342" w:hanging="357"/>
        <w:contextualSpacing w:val="0"/>
        <w:jc w:val="both"/>
        <w:rPr>
          <w:b/>
          <w:bCs/>
        </w:rPr>
      </w:pPr>
      <w:r w:rsidRPr="004B7216">
        <w:t>określonym</w:t>
      </w:r>
      <w:r w:rsidRPr="004B7216">
        <w:rPr>
          <w:spacing w:val="-12"/>
        </w:rPr>
        <w:t xml:space="preserve"> </w:t>
      </w:r>
      <w:r w:rsidRPr="004B7216">
        <w:t>w</w:t>
      </w:r>
      <w:r w:rsidRPr="004B7216">
        <w:rPr>
          <w:spacing w:val="-13"/>
        </w:rPr>
        <w:t xml:space="preserve"> </w:t>
      </w:r>
      <w:r w:rsidRPr="004B7216">
        <w:t>pkt.</w:t>
      </w:r>
      <w:r w:rsidRPr="004B7216">
        <w:rPr>
          <w:spacing w:val="-12"/>
        </w:rPr>
        <w:t xml:space="preserve"> </w:t>
      </w:r>
      <w:r w:rsidRPr="004B7216">
        <w:t>H.5.</w:t>
      </w:r>
      <w:r w:rsidRPr="004B7216">
        <w:rPr>
          <w:spacing w:val="-9"/>
        </w:rPr>
        <w:t xml:space="preserve"> </w:t>
      </w:r>
      <w:r w:rsidRPr="004B7216">
        <w:t>–</w:t>
      </w:r>
      <w:r w:rsidRPr="004B7216">
        <w:rPr>
          <w:spacing w:val="-10"/>
        </w:rPr>
        <w:t xml:space="preserve"> </w:t>
      </w:r>
      <w:r w:rsidRPr="004B7216">
        <w:t>jeżeli</w:t>
      </w:r>
      <w:r w:rsidRPr="004B7216">
        <w:rPr>
          <w:spacing w:val="-9"/>
        </w:rPr>
        <w:t xml:space="preserve"> </w:t>
      </w:r>
      <w:r w:rsidRPr="004B7216">
        <w:t>reklamacja</w:t>
      </w:r>
      <w:r w:rsidRPr="004B7216">
        <w:rPr>
          <w:spacing w:val="-10"/>
        </w:rPr>
        <w:t xml:space="preserve"> </w:t>
      </w:r>
      <w:r w:rsidRPr="004B7216">
        <w:t>została</w:t>
      </w:r>
      <w:r w:rsidRPr="004B7216">
        <w:rPr>
          <w:spacing w:val="-10"/>
        </w:rPr>
        <w:t xml:space="preserve"> </w:t>
      </w:r>
      <w:r w:rsidRPr="004B7216">
        <w:t>złożona</w:t>
      </w:r>
      <w:r w:rsidRPr="004B7216">
        <w:rPr>
          <w:spacing w:val="-13"/>
        </w:rPr>
        <w:t xml:space="preserve"> </w:t>
      </w:r>
      <w:r w:rsidRPr="004B7216">
        <w:t>do</w:t>
      </w:r>
      <w:r w:rsidRPr="004B7216">
        <w:rPr>
          <w:spacing w:val="-10"/>
        </w:rPr>
        <w:t xml:space="preserve"> </w:t>
      </w:r>
      <w:r w:rsidRPr="004B7216">
        <w:t>sprzedawcy</w:t>
      </w:r>
      <w:r w:rsidRPr="004B7216">
        <w:rPr>
          <w:spacing w:val="-12"/>
        </w:rPr>
        <w:t xml:space="preserve"> </w:t>
      </w:r>
      <w:r w:rsidRPr="004B7216">
        <w:t>przez URD posiadającego zawartą ze sprzedawcą umowę</w:t>
      </w:r>
      <w:r w:rsidRPr="004B7216">
        <w:rPr>
          <w:spacing w:val="-8"/>
        </w:rPr>
        <w:t xml:space="preserve"> </w:t>
      </w:r>
      <w:r w:rsidRPr="004B7216">
        <w:t>kompleksową,</w:t>
      </w:r>
    </w:p>
    <w:p w14:paraId="40073672" w14:textId="5904C247" w:rsidR="00522801" w:rsidRPr="004B7216" w:rsidRDefault="00522801">
      <w:pPr>
        <w:pStyle w:val="Akapitzlist"/>
        <w:widowControl w:val="0"/>
        <w:numPr>
          <w:ilvl w:val="1"/>
          <w:numId w:val="265"/>
        </w:numPr>
        <w:tabs>
          <w:tab w:val="left" w:pos="1452"/>
          <w:tab w:val="left" w:pos="1453"/>
        </w:tabs>
        <w:autoSpaceDE w:val="0"/>
        <w:autoSpaceDN w:val="0"/>
        <w:spacing w:before="90" w:after="0" w:line="240" w:lineRule="auto"/>
        <w:ind w:left="2342" w:hanging="357"/>
        <w:contextualSpacing w:val="0"/>
        <w:jc w:val="both"/>
        <w:rPr>
          <w:b/>
          <w:bCs/>
        </w:rPr>
      </w:pPr>
      <w:r w:rsidRPr="004B7216">
        <w:t>14 dni kalendarzowych od daty otrzymania zgłoszenia reklamacji od URD – jeżeli</w:t>
      </w:r>
      <w:r w:rsidRPr="004B7216">
        <w:rPr>
          <w:spacing w:val="-11"/>
        </w:rPr>
        <w:t xml:space="preserve"> </w:t>
      </w:r>
      <w:r w:rsidRPr="004B7216">
        <w:t>reklamacja</w:t>
      </w:r>
      <w:r w:rsidRPr="004B7216">
        <w:rPr>
          <w:spacing w:val="-13"/>
        </w:rPr>
        <w:t xml:space="preserve"> </w:t>
      </w:r>
      <w:r w:rsidRPr="004B7216">
        <w:t>dotyczy</w:t>
      </w:r>
      <w:r w:rsidRPr="004B7216">
        <w:rPr>
          <w:spacing w:val="-9"/>
        </w:rPr>
        <w:t xml:space="preserve"> </w:t>
      </w:r>
      <w:r w:rsidRPr="004B7216">
        <w:t>rozliczeń</w:t>
      </w:r>
      <w:r w:rsidRPr="004B7216">
        <w:rPr>
          <w:spacing w:val="-7"/>
        </w:rPr>
        <w:t xml:space="preserve"> </w:t>
      </w:r>
      <w:r w:rsidRPr="004B7216">
        <w:t>za</w:t>
      </w:r>
      <w:r w:rsidRPr="004B7216">
        <w:rPr>
          <w:spacing w:val="-12"/>
        </w:rPr>
        <w:t xml:space="preserve"> </w:t>
      </w:r>
      <w:r w:rsidRPr="004B7216">
        <w:t>świadczone</w:t>
      </w:r>
      <w:r w:rsidRPr="004B7216">
        <w:rPr>
          <w:spacing w:val="-11"/>
        </w:rPr>
        <w:t xml:space="preserve"> </w:t>
      </w:r>
      <w:r w:rsidRPr="004B7216">
        <w:t>przez</w:t>
      </w:r>
      <w:r w:rsidRPr="004B7216">
        <w:rPr>
          <w:spacing w:val="-9"/>
        </w:rPr>
        <w:t xml:space="preserve"> </w:t>
      </w:r>
      <w:r w:rsidRPr="004B7216">
        <w:t>OSDn usługi dystrybucji, lub jeżeli reklamacja dotyczy kwestii związanych ze wstrzymaniem dostarczania energii elektrycznej dokonanym z inicjatywy OSDn,</w:t>
      </w:r>
    </w:p>
    <w:p w14:paraId="6228966D" w14:textId="34959FEC" w:rsidR="00522801" w:rsidRPr="004B7216" w:rsidRDefault="00522801">
      <w:pPr>
        <w:pStyle w:val="Akapitzlist"/>
        <w:widowControl w:val="0"/>
        <w:numPr>
          <w:ilvl w:val="1"/>
          <w:numId w:val="265"/>
        </w:numPr>
        <w:tabs>
          <w:tab w:val="left" w:pos="1452"/>
          <w:tab w:val="left" w:pos="1453"/>
        </w:tabs>
        <w:autoSpaceDE w:val="0"/>
        <w:autoSpaceDN w:val="0"/>
        <w:spacing w:before="90" w:after="0" w:line="240" w:lineRule="auto"/>
        <w:ind w:left="2342" w:hanging="357"/>
        <w:contextualSpacing w:val="0"/>
        <w:jc w:val="both"/>
        <w:rPr>
          <w:b/>
          <w:bCs/>
        </w:rPr>
      </w:pPr>
      <w:r w:rsidRPr="004B7216">
        <w:t>7 dni kalendarzowych od daty otrzymania zgłoszenia reklamacji od</w:t>
      </w:r>
      <w:r w:rsidRPr="004B7216">
        <w:rPr>
          <w:spacing w:val="-32"/>
        </w:rPr>
        <w:t xml:space="preserve"> </w:t>
      </w:r>
      <w:r w:rsidRPr="004B7216">
        <w:t>sprzedawcy – jeżeli reklamacja została złożona sprzedawcy przez URD posiadającego zawartą umowę sprzedaży i reklamacja dotyczy odczytu wskazań układu pomiarowo-rozliczeniowego udostępnionego przez OSDn do sprzedawcy,</w:t>
      </w:r>
    </w:p>
    <w:p w14:paraId="43C8EB5A" w14:textId="0DF9AB33" w:rsidR="00522801" w:rsidRPr="004B7216" w:rsidRDefault="00522801">
      <w:pPr>
        <w:pStyle w:val="Akapitzlist"/>
        <w:widowControl w:val="0"/>
        <w:numPr>
          <w:ilvl w:val="1"/>
          <w:numId w:val="265"/>
        </w:numPr>
        <w:tabs>
          <w:tab w:val="left" w:pos="1452"/>
          <w:tab w:val="left" w:pos="1453"/>
        </w:tabs>
        <w:autoSpaceDE w:val="0"/>
        <w:autoSpaceDN w:val="0"/>
        <w:spacing w:before="90" w:after="0" w:line="240" w:lineRule="auto"/>
        <w:ind w:left="2342" w:hanging="357"/>
        <w:contextualSpacing w:val="0"/>
        <w:jc w:val="both"/>
        <w:rPr>
          <w:b/>
          <w:bCs/>
        </w:rPr>
      </w:pPr>
      <w:r w:rsidRPr="004B7216">
        <w:t>14</w:t>
      </w:r>
      <w:r w:rsidRPr="004B7216">
        <w:rPr>
          <w:spacing w:val="-9"/>
        </w:rPr>
        <w:t xml:space="preserve"> </w:t>
      </w:r>
      <w:r w:rsidRPr="004B7216">
        <w:t>dni</w:t>
      </w:r>
      <w:r w:rsidRPr="004B7216">
        <w:rPr>
          <w:spacing w:val="-7"/>
        </w:rPr>
        <w:t xml:space="preserve"> </w:t>
      </w:r>
      <w:r w:rsidRPr="004B7216">
        <w:t>kalendarzowych</w:t>
      </w:r>
      <w:r w:rsidRPr="004B7216">
        <w:rPr>
          <w:spacing w:val="-8"/>
        </w:rPr>
        <w:t xml:space="preserve"> </w:t>
      </w:r>
      <w:r w:rsidRPr="004B7216">
        <w:t>od</w:t>
      </w:r>
      <w:r w:rsidRPr="004B7216">
        <w:rPr>
          <w:spacing w:val="-9"/>
        </w:rPr>
        <w:t xml:space="preserve"> </w:t>
      </w:r>
      <w:r w:rsidRPr="004B7216">
        <w:t>daty</w:t>
      </w:r>
      <w:r w:rsidRPr="004B7216">
        <w:rPr>
          <w:spacing w:val="-7"/>
        </w:rPr>
        <w:t xml:space="preserve"> </w:t>
      </w:r>
      <w:r w:rsidRPr="004B7216">
        <w:t>otrzymania</w:t>
      </w:r>
      <w:r w:rsidRPr="004B7216">
        <w:rPr>
          <w:spacing w:val="-8"/>
        </w:rPr>
        <w:t xml:space="preserve"> </w:t>
      </w:r>
      <w:r w:rsidRPr="004B7216">
        <w:t>zgłoszenia</w:t>
      </w:r>
      <w:r w:rsidRPr="004B7216">
        <w:rPr>
          <w:spacing w:val="-9"/>
        </w:rPr>
        <w:t xml:space="preserve"> </w:t>
      </w:r>
      <w:r w:rsidRPr="004B7216">
        <w:t>reklamacji,</w:t>
      </w:r>
      <w:r w:rsidRPr="004B7216">
        <w:rPr>
          <w:spacing w:val="-8"/>
        </w:rPr>
        <w:t xml:space="preserve"> </w:t>
      </w:r>
      <w:r w:rsidRPr="004B7216">
        <w:t>o</w:t>
      </w:r>
      <w:r w:rsidRPr="004B7216">
        <w:rPr>
          <w:spacing w:val="-6"/>
        </w:rPr>
        <w:t xml:space="preserve"> </w:t>
      </w:r>
      <w:r w:rsidRPr="004B7216">
        <w:t>ile</w:t>
      </w:r>
      <w:r w:rsidRPr="004B7216">
        <w:rPr>
          <w:spacing w:val="-9"/>
        </w:rPr>
        <w:t xml:space="preserve"> </w:t>
      </w:r>
      <w:r w:rsidRPr="004B7216">
        <w:t>przepisy prawa nie stanowią inaczej – w pozostałych przypadkach dotyczących URD będących</w:t>
      </w:r>
      <w:r w:rsidRPr="004B7216">
        <w:rPr>
          <w:spacing w:val="-1"/>
        </w:rPr>
        <w:t xml:space="preserve"> </w:t>
      </w:r>
      <w:r w:rsidRPr="004B7216">
        <w:t>konsumentami,</w:t>
      </w:r>
    </w:p>
    <w:p w14:paraId="3B05ABE9" w14:textId="63A0DA7E" w:rsidR="00522801" w:rsidRPr="004B7216" w:rsidRDefault="00522801">
      <w:pPr>
        <w:pStyle w:val="Akapitzlist"/>
        <w:widowControl w:val="0"/>
        <w:numPr>
          <w:ilvl w:val="1"/>
          <w:numId w:val="265"/>
        </w:numPr>
        <w:tabs>
          <w:tab w:val="left" w:pos="1452"/>
          <w:tab w:val="left" w:pos="1453"/>
        </w:tabs>
        <w:autoSpaceDE w:val="0"/>
        <w:autoSpaceDN w:val="0"/>
        <w:spacing w:before="90" w:after="0" w:line="240" w:lineRule="auto"/>
        <w:ind w:left="2342" w:hanging="357"/>
        <w:contextualSpacing w:val="0"/>
        <w:jc w:val="both"/>
        <w:rPr>
          <w:b/>
          <w:bCs/>
        </w:rPr>
      </w:pPr>
      <w:r w:rsidRPr="004B7216">
        <w:t>30   dni   kalendarzowych   od   daty   otrzymania   zgłoszenia   reklamacji   –  w pozostałych przypadkach dotyczących URD niebędących</w:t>
      </w:r>
      <w:r w:rsidRPr="004B7216">
        <w:rPr>
          <w:spacing w:val="-5"/>
        </w:rPr>
        <w:t xml:space="preserve"> </w:t>
      </w:r>
      <w:r w:rsidRPr="004B7216">
        <w:t>konsumentami.</w:t>
      </w:r>
    </w:p>
    <w:p w14:paraId="6B53E12B" w14:textId="6976036A" w:rsidR="00522801" w:rsidRPr="004B7216" w:rsidRDefault="00522801" w:rsidP="00522801">
      <w:pPr>
        <w:pStyle w:val="Akapitzlist"/>
        <w:widowControl w:val="0"/>
        <w:tabs>
          <w:tab w:val="left" w:pos="1452"/>
          <w:tab w:val="left" w:pos="1453"/>
        </w:tabs>
        <w:autoSpaceDE w:val="0"/>
        <w:autoSpaceDN w:val="0"/>
        <w:spacing w:before="90" w:after="0" w:line="240" w:lineRule="auto"/>
        <w:ind w:left="1729"/>
        <w:contextualSpacing w:val="0"/>
        <w:jc w:val="both"/>
      </w:pPr>
      <w:r w:rsidRPr="004B7216">
        <w:t>W przypadku konieczności wykonania dodatkowych analiz i pomiarów, OSDn</w:t>
      </w:r>
      <w:r w:rsidRPr="004B7216">
        <w:rPr>
          <w:spacing w:val="-7"/>
        </w:rPr>
        <w:t xml:space="preserve"> </w:t>
      </w:r>
      <w:r w:rsidRPr="004B7216">
        <w:t>we</w:t>
      </w:r>
      <w:r w:rsidRPr="004B7216">
        <w:rPr>
          <w:spacing w:val="-7"/>
        </w:rPr>
        <w:t xml:space="preserve"> </w:t>
      </w:r>
      <w:r w:rsidRPr="004B7216">
        <w:t>wskazanych</w:t>
      </w:r>
      <w:r w:rsidRPr="004B7216">
        <w:rPr>
          <w:spacing w:val="-6"/>
        </w:rPr>
        <w:t xml:space="preserve"> </w:t>
      </w:r>
      <w:r w:rsidRPr="004B7216">
        <w:t>powyżej</w:t>
      </w:r>
      <w:r w:rsidRPr="004B7216">
        <w:rPr>
          <w:spacing w:val="-7"/>
        </w:rPr>
        <w:t xml:space="preserve"> </w:t>
      </w:r>
      <w:r w:rsidRPr="004B7216">
        <w:t>terminach,</w:t>
      </w:r>
      <w:r w:rsidRPr="004B7216">
        <w:rPr>
          <w:spacing w:val="-7"/>
        </w:rPr>
        <w:t xml:space="preserve"> </w:t>
      </w:r>
      <w:r w:rsidRPr="004B7216">
        <w:t>informuje</w:t>
      </w:r>
      <w:r w:rsidRPr="004B7216">
        <w:rPr>
          <w:spacing w:val="-5"/>
        </w:rPr>
        <w:t xml:space="preserve"> </w:t>
      </w:r>
      <w:r w:rsidRPr="004B7216">
        <w:t>o</w:t>
      </w:r>
      <w:r w:rsidRPr="004B7216">
        <w:rPr>
          <w:spacing w:val="-7"/>
        </w:rPr>
        <w:t xml:space="preserve"> </w:t>
      </w:r>
      <w:r w:rsidRPr="004B7216">
        <w:t>planowanym</w:t>
      </w:r>
      <w:r w:rsidRPr="004B7216">
        <w:rPr>
          <w:spacing w:val="-7"/>
        </w:rPr>
        <w:t xml:space="preserve"> </w:t>
      </w:r>
      <w:r w:rsidRPr="004B7216">
        <w:t>terminie rozpatrzenia</w:t>
      </w:r>
      <w:r w:rsidRPr="004B7216">
        <w:rPr>
          <w:spacing w:val="-1"/>
        </w:rPr>
        <w:t xml:space="preserve"> </w:t>
      </w:r>
      <w:r w:rsidRPr="004B7216">
        <w:t>reklamacji.</w:t>
      </w:r>
    </w:p>
    <w:p w14:paraId="75B0E845" w14:textId="1ECBA1E5" w:rsidR="00522801" w:rsidRPr="004B7216" w:rsidRDefault="00522801" w:rsidP="00522801">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W przypadku, gdy reklamacja została złożona przez odbiorcę energii elektrycznej w gospodarstwie domowym i dotyczy kwestii związanych ze wstrzymaniem dostarczania</w:t>
      </w:r>
      <w:r w:rsidRPr="004B7216">
        <w:rPr>
          <w:spacing w:val="-15"/>
        </w:rPr>
        <w:t xml:space="preserve"> </w:t>
      </w:r>
      <w:r w:rsidRPr="004B7216">
        <w:t>energii</w:t>
      </w:r>
      <w:r w:rsidRPr="004B7216">
        <w:rPr>
          <w:spacing w:val="-14"/>
        </w:rPr>
        <w:t xml:space="preserve"> </w:t>
      </w:r>
      <w:r w:rsidRPr="004B7216">
        <w:t>elektrycznej,</w:t>
      </w:r>
      <w:r w:rsidRPr="004B7216">
        <w:rPr>
          <w:spacing w:val="-12"/>
        </w:rPr>
        <w:t xml:space="preserve"> </w:t>
      </w:r>
      <w:r w:rsidRPr="004B7216">
        <w:t>dokonanych</w:t>
      </w:r>
      <w:r w:rsidRPr="004B7216">
        <w:rPr>
          <w:spacing w:val="-14"/>
        </w:rPr>
        <w:t xml:space="preserve"> </w:t>
      </w:r>
      <w:r w:rsidRPr="004B7216">
        <w:t>z</w:t>
      </w:r>
      <w:r w:rsidRPr="004B7216">
        <w:rPr>
          <w:spacing w:val="-15"/>
        </w:rPr>
        <w:t xml:space="preserve"> </w:t>
      </w:r>
      <w:r w:rsidRPr="004B7216">
        <w:t>inicjatywy</w:t>
      </w:r>
      <w:r w:rsidRPr="004B7216">
        <w:rPr>
          <w:spacing w:val="32"/>
        </w:rPr>
        <w:t xml:space="preserve"> </w:t>
      </w:r>
      <w:r w:rsidRPr="004B7216">
        <w:t>OSDn, to jeżeli reklamacja nie została rozpatrzona w terminie 14 dni od dnia jej złożenia, uważa się, że została</w:t>
      </w:r>
      <w:r w:rsidRPr="004B7216">
        <w:rPr>
          <w:spacing w:val="-1"/>
        </w:rPr>
        <w:t xml:space="preserve"> </w:t>
      </w:r>
      <w:r w:rsidRPr="004B7216">
        <w:t>uwzględniona.</w:t>
      </w:r>
    </w:p>
    <w:p w14:paraId="68595F03" w14:textId="76668AD8" w:rsidR="00522801" w:rsidRPr="004B7216" w:rsidRDefault="00522801">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Rozstrzygnięcie reklamacji wraz z uzasadnieniem jest przesyłane:</w:t>
      </w:r>
    </w:p>
    <w:p w14:paraId="39899098" w14:textId="7BA04F26" w:rsidR="00522801" w:rsidRPr="004B7216" w:rsidRDefault="00522801">
      <w:pPr>
        <w:pStyle w:val="Akapitzlist"/>
        <w:widowControl w:val="0"/>
        <w:numPr>
          <w:ilvl w:val="1"/>
          <w:numId w:val="266"/>
        </w:numPr>
        <w:tabs>
          <w:tab w:val="left" w:pos="1452"/>
          <w:tab w:val="left" w:pos="1453"/>
        </w:tabs>
        <w:autoSpaceDE w:val="0"/>
        <w:autoSpaceDN w:val="0"/>
        <w:spacing w:before="90" w:after="0" w:line="240" w:lineRule="auto"/>
        <w:ind w:left="2342" w:hanging="357"/>
        <w:contextualSpacing w:val="0"/>
        <w:jc w:val="both"/>
        <w:rPr>
          <w:b/>
          <w:bCs/>
        </w:rPr>
      </w:pPr>
      <w:r w:rsidRPr="004B7216">
        <w:t>w  przypadkach  o  których  mowa  w  pkt.  H.8.  a)  –  w  sposób  określony   w</w:t>
      </w:r>
      <w:r w:rsidRPr="004B7216">
        <w:rPr>
          <w:spacing w:val="-1"/>
        </w:rPr>
        <w:t xml:space="preserve"> </w:t>
      </w:r>
      <w:r w:rsidRPr="004B7216">
        <w:t>GUD-K,</w:t>
      </w:r>
    </w:p>
    <w:p w14:paraId="44025B29" w14:textId="61214C95" w:rsidR="00522801" w:rsidRPr="004B7216" w:rsidRDefault="00522801">
      <w:pPr>
        <w:pStyle w:val="Akapitzlist"/>
        <w:widowControl w:val="0"/>
        <w:numPr>
          <w:ilvl w:val="1"/>
          <w:numId w:val="266"/>
        </w:numPr>
        <w:tabs>
          <w:tab w:val="left" w:pos="1452"/>
          <w:tab w:val="left" w:pos="1453"/>
        </w:tabs>
        <w:autoSpaceDE w:val="0"/>
        <w:autoSpaceDN w:val="0"/>
        <w:spacing w:before="90" w:after="0" w:line="240" w:lineRule="auto"/>
        <w:ind w:left="2342" w:hanging="357"/>
        <w:contextualSpacing w:val="0"/>
        <w:jc w:val="both"/>
        <w:rPr>
          <w:b/>
          <w:bCs/>
        </w:rPr>
      </w:pPr>
      <w:r w:rsidRPr="004B7216">
        <w:t>w przypadkach o których mowa w pkt. H.8.  lit. b) - e)  - w sposób określony  w pkt. H.2.</w:t>
      </w:r>
    </w:p>
    <w:p w14:paraId="424CEF43" w14:textId="5AA22CD0" w:rsidR="00522801" w:rsidRPr="004B7216" w:rsidRDefault="00522801">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Jeżeli rozstrzygnięcie reklamacji przez OSDn zgodnie z pkt. H.9, w całości lub w części  nie jest satysfakcjonujące dla podmiotu  zgłaszającego,     to podmiot ten ma prawo w terminie 14 dni kalendarzowych od dnia otrzymania rozstrzygnięcia,  wystąpić  pisemnie  do  OSDn   z  wnioskiem   o ponowne rozstrzygnięcie reklamacji,</w:t>
      </w:r>
      <w:r w:rsidRPr="004B7216">
        <w:rPr>
          <w:spacing w:val="-2"/>
        </w:rPr>
        <w:t xml:space="preserve"> </w:t>
      </w:r>
      <w:r w:rsidRPr="004B7216">
        <w:t>zawierającym:</w:t>
      </w:r>
    </w:p>
    <w:p w14:paraId="08CC1614" w14:textId="54D0E1A3" w:rsidR="00522801" w:rsidRPr="004B7216" w:rsidRDefault="00522801">
      <w:pPr>
        <w:pStyle w:val="Akapitzlist"/>
        <w:widowControl w:val="0"/>
        <w:numPr>
          <w:ilvl w:val="1"/>
          <w:numId w:val="267"/>
        </w:numPr>
        <w:tabs>
          <w:tab w:val="left" w:pos="1452"/>
          <w:tab w:val="left" w:pos="1453"/>
        </w:tabs>
        <w:autoSpaceDE w:val="0"/>
        <w:autoSpaceDN w:val="0"/>
        <w:spacing w:before="90" w:after="0" w:line="240" w:lineRule="auto"/>
        <w:ind w:left="2342" w:hanging="357"/>
        <w:contextualSpacing w:val="0"/>
        <w:jc w:val="both"/>
        <w:rPr>
          <w:b/>
          <w:bCs/>
        </w:rPr>
      </w:pPr>
      <w:r w:rsidRPr="004B7216">
        <w:t>zakres nieuwzględnionego przez OSDn</w:t>
      </w:r>
      <w:r w:rsidRPr="004B7216">
        <w:rPr>
          <w:spacing w:val="-1"/>
        </w:rPr>
        <w:t xml:space="preserve"> </w:t>
      </w:r>
      <w:r w:rsidRPr="004B7216">
        <w:t>żądania;</w:t>
      </w:r>
    </w:p>
    <w:p w14:paraId="3994DFE5" w14:textId="1EDC71AD" w:rsidR="00522801" w:rsidRPr="004B7216" w:rsidRDefault="00522801">
      <w:pPr>
        <w:pStyle w:val="Akapitzlist"/>
        <w:widowControl w:val="0"/>
        <w:numPr>
          <w:ilvl w:val="1"/>
          <w:numId w:val="267"/>
        </w:numPr>
        <w:tabs>
          <w:tab w:val="left" w:pos="1452"/>
          <w:tab w:val="left" w:pos="1453"/>
        </w:tabs>
        <w:autoSpaceDE w:val="0"/>
        <w:autoSpaceDN w:val="0"/>
        <w:spacing w:before="90" w:after="0" w:line="240" w:lineRule="auto"/>
        <w:ind w:left="2342" w:hanging="357"/>
        <w:contextualSpacing w:val="0"/>
        <w:jc w:val="both"/>
        <w:rPr>
          <w:b/>
          <w:bCs/>
        </w:rPr>
      </w:pPr>
      <w:r w:rsidRPr="004B7216">
        <w:t>uzasadnienie faktyczne zgłoszonego</w:t>
      </w:r>
      <w:r w:rsidRPr="004B7216">
        <w:rPr>
          <w:spacing w:val="-1"/>
        </w:rPr>
        <w:t xml:space="preserve"> </w:t>
      </w:r>
      <w:r w:rsidRPr="004B7216">
        <w:t>żądania;</w:t>
      </w:r>
    </w:p>
    <w:p w14:paraId="457D4EDB" w14:textId="44539CD3" w:rsidR="00522801" w:rsidRPr="004B7216" w:rsidRDefault="00522801">
      <w:pPr>
        <w:pStyle w:val="Akapitzlist"/>
        <w:widowControl w:val="0"/>
        <w:numPr>
          <w:ilvl w:val="1"/>
          <w:numId w:val="267"/>
        </w:numPr>
        <w:tabs>
          <w:tab w:val="left" w:pos="1452"/>
          <w:tab w:val="left" w:pos="1453"/>
        </w:tabs>
        <w:autoSpaceDE w:val="0"/>
        <w:autoSpaceDN w:val="0"/>
        <w:spacing w:before="90" w:after="0" w:line="240" w:lineRule="auto"/>
        <w:ind w:left="2342" w:hanging="357"/>
        <w:contextualSpacing w:val="0"/>
        <w:jc w:val="both"/>
        <w:rPr>
          <w:b/>
          <w:bCs/>
        </w:rPr>
      </w:pPr>
      <w:r w:rsidRPr="004B7216">
        <w:t>dane przedstawicieli podmiotu upoważnionych do prowadzenia</w:t>
      </w:r>
      <w:r w:rsidRPr="004B7216">
        <w:rPr>
          <w:spacing w:val="-4"/>
        </w:rPr>
        <w:t xml:space="preserve"> </w:t>
      </w:r>
      <w:r w:rsidRPr="004B7216">
        <w:t>negocjacji.</w:t>
      </w:r>
    </w:p>
    <w:p w14:paraId="2691C7C9" w14:textId="1C7C98E7" w:rsidR="00522801" w:rsidRPr="004B7216" w:rsidRDefault="00522801" w:rsidP="00522801">
      <w:pPr>
        <w:pStyle w:val="Akapitzlist"/>
        <w:widowControl w:val="0"/>
        <w:tabs>
          <w:tab w:val="left" w:pos="1452"/>
          <w:tab w:val="left" w:pos="1453"/>
        </w:tabs>
        <w:autoSpaceDE w:val="0"/>
        <w:autoSpaceDN w:val="0"/>
        <w:spacing w:before="90" w:after="0" w:line="240" w:lineRule="auto"/>
        <w:ind w:left="1729"/>
        <w:contextualSpacing w:val="0"/>
        <w:jc w:val="both"/>
        <w:rPr>
          <w:b/>
          <w:bCs/>
        </w:rPr>
      </w:pPr>
      <w:r w:rsidRPr="004B7216">
        <w:t xml:space="preserve">Wniosek o ponowne rozstrzygnięcie reklamacji powinien być przesłany na adresy, </w:t>
      </w:r>
      <w:r w:rsidRPr="004B7216">
        <w:lastRenderedPageBreak/>
        <w:t>o których mowa w pkt.  H.6., odpowiednio  listem  lub  w formie elektronicznej   w postaci skanu</w:t>
      </w:r>
      <w:r w:rsidRPr="004B7216">
        <w:rPr>
          <w:spacing w:val="-1"/>
        </w:rPr>
        <w:t xml:space="preserve"> </w:t>
      </w:r>
      <w:r w:rsidRPr="004B7216">
        <w:t>dokumentu.</w:t>
      </w:r>
    </w:p>
    <w:p w14:paraId="26F9164A" w14:textId="66320A0C" w:rsidR="00522801" w:rsidRPr="004B7216" w:rsidRDefault="00522801">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OSDn rozstrzyga wniosek  o  ponowne  rozpatrzenie</w:t>
      </w:r>
      <w:r w:rsidRPr="004B7216">
        <w:rPr>
          <w:spacing w:val="43"/>
        </w:rPr>
        <w:t xml:space="preserve"> </w:t>
      </w:r>
      <w:r w:rsidRPr="004B7216">
        <w:t>reklamacji w</w:t>
      </w:r>
      <w:r w:rsidRPr="004B7216">
        <w:rPr>
          <w:spacing w:val="-1"/>
        </w:rPr>
        <w:t xml:space="preserve"> </w:t>
      </w:r>
      <w:r w:rsidRPr="004B7216">
        <w:t>terminie:</w:t>
      </w:r>
    </w:p>
    <w:p w14:paraId="61DF278B" w14:textId="2775C4CD" w:rsidR="00522801" w:rsidRPr="004B7216" w:rsidRDefault="00522801">
      <w:pPr>
        <w:pStyle w:val="Akapitzlist"/>
        <w:widowControl w:val="0"/>
        <w:numPr>
          <w:ilvl w:val="1"/>
          <w:numId w:val="268"/>
        </w:numPr>
        <w:tabs>
          <w:tab w:val="left" w:pos="1452"/>
          <w:tab w:val="left" w:pos="1453"/>
        </w:tabs>
        <w:autoSpaceDE w:val="0"/>
        <w:autoSpaceDN w:val="0"/>
        <w:spacing w:before="90" w:after="0" w:line="240" w:lineRule="auto"/>
        <w:ind w:left="2342" w:hanging="357"/>
        <w:contextualSpacing w:val="0"/>
        <w:jc w:val="both"/>
        <w:rPr>
          <w:b/>
          <w:bCs/>
        </w:rPr>
      </w:pPr>
      <w:r w:rsidRPr="004B7216">
        <w:t>nieprzekraczającym 14 dni kalendarzowych od daty jego otrzymania od URD będących konsumentami, o ile przepisy prawa nie stanowią inaczej,</w:t>
      </w:r>
      <w:r w:rsidRPr="004B7216">
        <w:rPr>
          <w:spacing w:val="-9"/>
        </w:rPr>
        <w:t xml:space="preserve"> </w:t>
      </w:r>
      <w:r w:rsidRPr="004B7216">
        <w:t>albo</w:t>
      </w:r>
    </w:p>
    <w:p w14:paraId="52F5A715" w14:textId="3517C07F" w:rsidR="00522801" w:rsidRPr="004B7216" w:rsidRDefault="00522801">
      <w:pPr>
        <w:pStyle w:val="Akapitzlist"/>
        <w:widowControl w:val="0"/>
        <w:numPr>
          <w:ilvl w:val="1"/>
          <w:numId w:val="268"/>
        </w:numPr>
        <w:tabs>
          <w:tab w:val="left" w:pos="1452"/>
          <w:tab w:val="left" w:pos="1453"/>
        </w:tabs>
        <w:autoSpaceDE w:val="0"/>
        <w:autoSpaceDN w:val="0"/>
        <w:spacing w:before="90" w:after="0" w:line="240" w:lineRule="auto"/>
        <w:ind w:left="2342" w:hanging="357"/>
        <w:contextualSpacing w:val="0"/>
        <w:jc w:val="both"/>
        <w:rPr>
          <w:b/>
          <w:bCs/>
        </w:rPr>
      </w:pPr>
      <w:r w:rsidRPr="004B7216">
        <w:t>nieprzekraczającym 30 dni kalendarzowych od daty jego otrzymania od URD niebędących</w:t>
      </w:r>
      <w:r w:rsidRPr="004B7216">
        <w:rPr>
          <w:spacing w:val="-1"/>
        </w:rPr>
        <w:t xml:space="preserve"> </w:t>
      </w:r>
      <w:r w:rsidRPr="004B7216">
        <w:t>konsumentami.</w:t>
      </w:r>
    </w:p>
    <w:p w14:paraId="395BEF5B" w14:textId="488F869A" w:rsidR="00522801" w:rsidRPr="004B7216" w:rsidRDefault="00522801" w:rsidP="00522801">
      <w:pPr>
        <w:pStyle w:val="Akapitzlist"/>
        <w:widowControl w:val="0"/>
        <w:tabs>
          <w:tab w:val="left" w:pos="1452"/>
          <w:tab w:val="left" w:pos="1453"/>
        </w:tabs>
        <w:autoSpaceDE w:val="0"/>
        <w:autoSpaceDN w:val="0"/>
        <w:spacing w:before="90" w:after="0" w:line="240" w:lineRule="auto"/>
        <w:ind w:left="1729"/>
        <w:contextualSpacing w:val="0"/>
        <w:jc w:val="both"/>
      </w:pPr>
      <w:r w:rsidRPr="004B7216">
        <w:t>OSDn rozpatruje przedmiotowy wniosek po przeprowadzeniu negocjacji</w:t>
      </w:r>
      <w:r w:rsidRPr="004B7216">
        <w:rPr>
          <w:spacing w:val="-10"/>
        </w:rPr>
        <w:t xml:space="preserve"> </w:t>
      </w:r>
      <w:r w:rsidRPr="004B7216">
        <w:t>z</w:t>
      </w:r>
      <w:r w:rsidRPr="004B7216">
        <w:rPr>
          <w:spacing w:val="-11"/>
        </w:rPr>
        <w:t xml:space="preserve"> </w:t>
      </w:r>
      <w:r w:rsidRPr="004B7216">
        <w:t>upoważnionymi</w:t>
      </w:r>
      <w:r w:rsidRPr="004B7216">
        <w:rPr>
          <w:spacing w:val="-10"/>
        </w:rPr>
        <w:t xml:space="preserve"> </w:t>
      </w:r>
      <w:r w:rsidRPr="004B7216">
        <w:t>przedstawicielami</w:t>
      </w:r>
      <w:r w:rsidRPr="004B7216">
        <w:rPr>
          <w:spacing w:val="-9"/>
        </w:rPr>
        <w:t xml:space="preserve"> </w:t>
      </w:r>
      <w:r w:rsidRPr="004B7216">
        <w:t>podmiotu</w:t>
      </w:r>
      <w:r w:rsidRPr="004B7216">
        <w:rPr>
          <w:spacing w:val="-9"/>
        </w:rPr>
        <w:t xml:space="preserve"> </w:t>
      </w:r>
      <w:r w:rsidRPr="004B7216">
        <w:t>zgłaszającego</w:t>
      </w:r>
      <w:r w:rsidRPr="004B7216">
        <w:rPr>
          <w:spacing w:val="-11"/>
        </w:rPr>
        <w:t xml:space="preserve"> </w:t>
      </w:r>
      <w:r w:rsidRPr="004B7216">
        <w:t>reklamację i może ją uwzględnić w całości lub w części lub podtrzymać swoje wcześniejsze stanowisko. OSDn przesyła rozstrzygnięcie wniosku w formie pisemnej.</w:t>
      </w:r>
    </w:p>
    <w:p w14:paraId="47EA24A5" w14:textId="77777777" w:rsidR="00522801" w:rsidRPr="004B7216" w:rsidRDefault="00522801" w:rsidP="00522801">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1FC3E812" w14:textId="0FDEFA81" w:rsidR="00522801" w:rsidRPr="004B7216" w:rsidRDefault="00522801">
      <w:pPr>
        <w:pStyle w:val="Akapitzlist"/>
        <w:widowControl w:val="0"/>
        <w:numPr>
          <w:ilvl w:val="0"/>
          <w:numId w:val="167"/>
        </w:numPr>
        <w:tabs>
          <w:tab w:val="left" w:pos="1452"/>
          <w:tab w:val="left" w:pos="1453"/>
        </w:tabs>
        <w:autoSpaceDE w:val="0"/>
        <w:autoSpaceDN w:val="0"/>
        <w:spacing w:before="90" w:after="0" w:line="240" w:lineRule="auto"/>
        <w:contextualSpacing w:val="0"/>
        <w:jc w:val="both"/>
        <w:outlineLvl w:val="0"/>
        <w:rPr>
          <w:b/>
          <w:bCs/>
        </w:rPr>
      </w:pPr>
      <w:bookmarkStart w:id="77" w:name="_Toc230862555"/>
      <w:r w:rsidRPr="004B7216">
        <w:rPr>
          <w:b/>
          <w:bCs/>
        </w:rPr>
        <w:t>ZARZĄDZANIE OGRANICZENIAMI</w:t>
      </w:r>
      <w:r w:rsidRPr="004B7216">
        <w:rPr>
          <w:b/>
          <w:bCs/>
          <w:spacing w:val="-4"/>
        </w:rPr>
        <w:t xml:space="preserve"> </w:t>
      </w:r>
      <w:r w:rsidRPr="004B7216">
        <w:rPr>
          <w:b/>
          <w:bCs/>
        </w:rPr>
        <w:t>SYSTEMOWYMI</w:t>
      </w:r>
      <w:bookmarkEnd w:id="77"/>
    </w:p>
    <w:p w14:paraId="64D9BD93" w14:textId="3DBBFC20" w:rsidR="00522801" w:rsidRPr="004B7216" w:rsidRDefault="00522801" w:rsidP="00522801">
      <w:pPr>
        <w:pStyle w:val="Akapitzlist"/>
        <w:widowControl w:val="0"/>
        <w:tabs>
          <w:tab w:val="left" w:pos="1452"/>
          <w:tab w:val="left" w:pos="1453"/>
        </w:tabs>
        <w:autoSpaceDE w:val="0"/>
        <w:autoSpaceDN w:val="0"/>
        <w:spacing w:before="90" w:after="0" w:line="240" w:lineRule="auto"/>
        <w:ind w:left="1729"/>
        <w:contextualSpacing w:val="0"/>
        <w:jc w:val="both"/>
        <w:rPr>
          <w:b/>
          <w:bCs/>
        </w:rPr>
      </w:pPr>
    </w:p>
    <w:p w14:paraId="0EFDF96B" w14:textId="32872B8B" w:rsidR="00522801" w:rsidRPr="004B7216" w:rsidRDefault="00522801">
      <w:pPr>
        <w:pStyle w:val="Akapitzlist"/>
        <w:widowControl w:val="0"/>
        <w:numPr>
          <w:ilvl w:val="1"/>
          <w:numId w:val="167"/>
        </w:numPr>
        <w:tabs>
          <w:tab w:val="left" w:pos="1452"/>
          <w:tab w:val="left" w:pos="1453"/>
        </w:tabs>
        <w:autoSpaceDE w:val="0"/>
        <w:autoSpaceDN w:val="0"/>
        <w:spacing w:before="90" w:after="0" w:line="240" w:lineRule="auto"/>
        <w:contextualSpacing w:val="0"/>
        <w:jc w:val="both"/>
        <w:rPr>
          <w:b/>
          <w:bCs/>
        </w:rPr>
      </w:pPr>
      <w:r w:rsidRPr="004B7216">
        <w:t>OSDn nie realizuje ograniczeń systemowych</w:t>
      </w:r>
    </w:p>
    <w:p w14:paraId="2D701277" w14:textId="77777777" w:rsidR="00641B7F" w:rsidRPr="004B7216" w:rsidRDefault="00641B7F" w:rsidP="005C7E3E">
      <w:pPr>
        <w:pStyle w:val="Akapitzlist"/>
        <w:widowControl w:val="0"/>
        <w:tabs>
          <w:tab w:val="left" w:pos="1452"/>
          <w:tab w:val="left" w:pos="1453"/>
        </w:tabs>
        <w:autoSpaceDE w:val="0"/>
        <w:autoSpaceDN w:val="0"/>
        <w:spacing w:before="90" w:after="0" w:line="240" w:lineRule="auto"/>
        <w:ind w:left="1440"/>
        <w:contextualSpacing w:val="0"/>
        <w:jc w:val="right"/>
        <w:rPr>
          <w:b/>
          <w:bCs/>
        </w:rPr>
      </w:pPr>
    </w:p>
    <w:p w14:paraId="58861B18" w14:textId="77777777" w:rsidR="00641B7F" w:rsidRPr="004B7216" w:rsidRDefault="00641B7F" w:rsidP="00641B7F"/>
    <w:p w14:paraId="6AA7DFA7" w14:textId="77777777" w:rsidR="00641B7F" w:rsidRPr="004B7216" w:rsidRDefault="00641B7F" w:rsidP="00641B7F">
      <w:pPr>
        <w:sectPr w:rsidR="00641B7F" w:rsidRPr="004B7216" w:rsidSect="00C4023A">
          <w:headerReference w:type="default" r:id="rId9"/>
          <w:footerReference w:type="default" r:id="rId10"/>
          <w:pgSz w:w="11910" w:h="16840"/>
          <w:pgMar w:top="1100" w:right="1040" w:bottom="1500" w:left="720" w:header="250" w:footer="1305" w:gutter="0"/>
          <w:cols w:space="708"/>
        </w:sectPr>
      </w:pPr>
    </w:p>
    <w:p w14:paraId="1981A313" w14:textId="13848B04" w:rsidR="00522801" w:rsidRPr="004B7216" w:rsidRDefault="005C7E3E" w:rsidP="00641B7F">
      <w:pPr>
        <w:widowControl w:val="0"/>
        <w:tabs>
          <w:tab w:val="left" w:pos="1452"/>
          <w:tab w:val="left" w:pos="1453"/>
        </w:tabs>
        <w:autoSpaceDE w:val="0"/>
        <w:autoSpaceDN w:val="0"/>
        <w:spacing w:before="90" w:after="0" w:line="240" w:lineRule="auto"/>
        <w:jc w:val="right"/>
        <w:rPr>
          <w:b/>
          <w:bCs/>
        </w:rPr>
      </w:pPr>
      <w:r w:rsidRPr="004B7216">
        <w:rPr>
          <w:i/>
        </w:rPr>
        <w:lastRenderedPageBreak/>
        <w:t>Załącznik nr 1</w:t>
      </w:r>
    </w:p>
    <w:p w14:paraId="197ADCF6" w14:textId="77777777" w:rsidR="00522801" w:rsidRPr="004B7216" w:rsidRDefault="00522801" w:rsidP="00522801">
      <w:pPr>
        <w:pStyle w:val="Akapitzlist"/>
        <w:widowControl w:val="0"/>
        <w:tabs>
          <w:tab w:val="left" w:pos="1452"/>
          <w:tab w:val="left" w:pos="1453"/>
        </w:tabs>
        <w:autoSpaceDE w:val="0"/>
        <w:autoSpaceDN w:val="0"/>
        <w:spacing w:before="90" w:after="0" w:line="240" w:lineRule="auto"/>
        <w:ind w:left="1440"/>
        <w:contextualSpacing w:val="0"/>
        <w:jc w:val="center"/>
        <w:rPr>
          <w:b/>
          <w:bCs/>
        </w:rPr>
      </w:pPr>
    </w:p>
    <w:p w14:paraId="34CF9558" w14:textId="77777777" w:rsidR="00522801" w:rsidRPr="004B7216" w:rsidRDefault="00522801" w:rsidP="00522801">
      <w:pPr>
        <w:pStyle w:val="Akapitzlist"/>
        <w:widowControl w:val="0"/>
        <w:tabs>
          <w:tab w:val="left" w:pos="1452"/>
          <w:tab w:val="left" w:pos="1453"/>
        </w:tabs>
        <w:autoSpaceDE w:val="0"/>
        <w:autoSpaceDN w:val="0"/>
        <w:spacing w:before="90" w:after="0" w:line="240" w:lineRule="auto"/>
        <w:ind w:left="1440"/>
        <w:contextualSpacing w:val="0"/>
        <w:jc w:val="center"/>
        <w:rPr>
          <w:b/>
          <w:bCs/>
        </w:rPr>
      </w:pPr>
    </w:p>
    <w:p w14:paraId="329568A6" w14:textId="77777777" w:rsidR="00522801" w:rsidRPr="004B7216" w:rsidRDefault="00522801" w:rsidP="00522801">
      <w:pPr>
        <w:pStyle w:val="Akapitzlist"/>
        <w:widowControl w:val="0"/>
        <w:tabs>
          <w:tab w:val="left" w:pos="1452"/>
          <w:tab w:val="left" w:pos="1453"/>
        </w:tabs>
        <w:autoSpaceDE w:val="0"/>
        <w:autoSpaceDN w:val="0"/>
        <w:spacing w:before="90" w:after="0" w:line="240" w:lineRule="auto"/>
        <w:ind w:left="1440"/>
        <w:contextualSpacing w:val="0"/>
        <w:jc w:val="center"/>
        <w:rPr>
          <w:b/>
          <w:bCs/>
        </w:rPr>
      </w:pPr>
    </w:p>
    <w:p w14:paraId="2F0390E8" w14:textId="77777777" w:rsidR="00522801" w:rsidRPr="004B7216" w:rsidRDefault="00522801" w:rsidP="00522801">
      <w:pPr>
        <w:pStyle w:val="Akapitzlist"/>
        <w:widowControl w:val="0"/>
        <w:tabs>
          <w:tab w:val="left" w:pos="1452"/>
          <w:tab w:val="left" w:pos="1453"/>
        </w:tabs>
        <w:autoSpaceDE w:val="0"/>
        <w:autoSpaceDN w:val="0"/>
        <w:spacing w:before="90" w:after="0" w:line="240" w:lineRule="auto"/>
        <w:ind w:left="1440"/>
        <w:contextualSpacing w:val="0"/>
        <w:jc w:val="center"/>
        <w:rPr>
          <w:b/>
          <w:bCs/>
        </w:rPr>
      </w:pPr>
    </w:p>
    <w:p w14:paraId="06F6B80F" w14:textId="77777777" w:rsidR="00522801" w:rsidRPr="004B7216" w:rsidRDefault="00522801" w:rsidP="00522801">
      <w:pPr>
        <w:pStyle w:val="Akapitzlist"/>
        <w:widowControl w:val="0"/>
        <w:tabs>
          <w:tab w:val="left" w:pos="1452"/>
          <w:tab w:val="left" w:pos="1453"/>
        </w:tabs>
        <w:autoSpaceDE w:val="0"/>
        <w:autoSpaceDN w:val="0"/>
        <w:spacing w:before="90" w:after="0" w:line="240" w:lineRule="auto"/>
        <w:ind w:left="1440"/>
        <w:contextualSpacing w:val="0"/>
        <w:jc w:val="center"/>
        <w:rPr>
          <w:b/>
          <w:bCs/>
        </w:rPr>
      </w:pPr>
    </w:p>
    <w:p w14:paraId="0E6628C5" w14:textId="77777777" w:rsidR="00522801" w:rsidRPr="004B7216" w:rsidRDefault="00522801" w:rsidP="00522801">
      <w:pPr>
        <w:pStyle w:val="Akapitzlist"/>
        <w:widowControl w:val="0"/>
        <w:tabs>
          <w:tab w:val="left" w:pos="1452"/>
          <w:tab w:val="left" w:pos="1453"/>
        </w:tabs>
        <w:autoSpaceDE w:val="0"/>
        <w:autoSpaceDN w:val="0"/>
        <w:spacing w:before="90" w:after="0" w:line="240" w:lineRule="auto"/>
        <w:ind w:left="1440"/>
        <w:contextualSpacing w:val="0"/>
        <w:jc w:val="center"/>
        <w:rPr>
          <w:b/>
          <w:bCs/>
        </w:rPr>
      </w:pPr>
    </w:p>
    <w:p w14:paraId="52A0B1C0" w14:textId="77777777" w:rsidR="00522801" w:rsidRPr="004B7216" w:rsidRDefault="00522801" w:rsidP="00522801">
      <w:pPr>
        <w:pStyle w:val="Akapitzlist"/>
        <w:widowControl w:val="0"/>
        <w:tabs>
          <w:tab w:val="left" w:pos="1452"/>
          <w:tab w:val="left" w:pos="1453"/>
        </w:tabs>
        <w:autoSpaceDE w:val="0"/>
        <w:autoSpaceDN w:val="0"/>
        <w:spacing w:before="90" w:after="0" w:line="240" w:lineRule="auto"/>
        <w:ind w:left="1440"/>
        <w:contextualSpacing w:val="0"/>
        <w:jc w:val="center"/>
        <w:rPr>
          <w:b/>
          <w:bCs/>
        </w:rPr>
      </w:pPr>
    </w:p>
    <w:p w14:paraId="389D3DF3" w14:textId="77777777" w:rsidR="00522801" w:rsidRPr="004B7216" w:rsidRDefault="00522801" w:rsidP="00522801">
      <w:pPr>
        <w:pStyle w:val="Akapitzlist"/>
        <w:widowControl w:val="0"/>
        <w:tabs>
          <w:tab w:val="left" w:pos="1452"/>
          <w:tab w:val="left" w:pos="1453"/>
        </w:tabs>
        <w:autoSpaceDE w:val="0"/>
        <w:autoSpaceDN w:val="0"/>
        <w:spacing w:before="90" w:after="0" w:line="240" w:lineRule="auto"/>
        <w:ind w:left="1440"/>
        <w:contextualSpacing w:val="0"/>
        <w:jc w:val="center"/>
        <w:rPr>
          <w:b/>
          <w:bCs/>
        </w:rPr>
      </w:pPr>
    </w:p>
    <w:p w14:paraId="0F713CD8" w14:textId="79CFEBFD" w:rsidR="00AC3D2A" w:rsidRPr="004B7216" w:rsidRDefault="00522801" w:rsidP="00522801">
      <w:pPr>
        <w:pStyle w:val="Akapitzlist"/>
        <w:widowControl w:val="0"/>
        <w:tabs>
          <w:tab w:val="left" w:pos="1452"/>
          <w:tab w:val="left" w:pos="1453"/>
        </w:tabs>
        <w:autoSpaceDE w:val="0"/>
        <w:autoSpaceDN w:val="0"/>
        <w:spacing w:before="90" w:after="0" w:line="240" w:lineRule="auto"/>
        <w:ind w:left="1440"/>
        <w:contextualSpacing w:val="0"/>
        <w:jc w:val="center"/>
        <w:rPr>
          <w:b/>
          <w:bCs/>
          <w:sz w:val="26"/>
        </w:rPr>
      </w:pPr>
      <w:r w:rsidRPr="004B7216">
        <w:rPr>
          <w:b/>
          <w:bCs/>
        </w:rPr>
        <w:t xml:space="preserve">SZCZEGÓŁOWE WYMAGANIA TECHNICZNE DLA JEDNOSTEK WYTWÓRCZYCH ORAZ MAGAZYNÓW ENERGII ELEKTRYCZNEJ </w:t>
      </w:r>
      <w:r w:rsidRPr="004B7216">
        <w:rPr>
          <w:b/>
          <w:bCs/>
          <w:sz w:val="26"/>
        </w:rPr>
        <w:t>PRZYŁĄCZANYCH I PRZYŁĄCZONYCH DO SIECI DYSTRYBUCYJNEJ</w:t>
      </w:r>
    </w:p>
    <w:p w14:paraId="56FA7BAD" w14:textId="1347B52E" w:rsidR="00522801" w:rsidRPr="004B7216" w:rsidRDefault="00522801">
      <w:pPr>
        <w:pStyle w:val="Akapitzlist"/>
        <w:widowControl w:val="0"/>
        <w:numPr>
          <w:ilvl w:val="0"/>
          <w:numId w:val="269"/>
        </w:numPr>
        <w:tabs>
          <w:tab w:val="left" w:pos="1452"/>
          <w:tab w:val="left" w:pos="1453"/>
        </w:tabs>
        <w:autoSpaceDE w:val="0"/>
        <w:autoSpaceDN w:val="0"/>
        <w:spacing w:before="90" w:after="0" w:line="240" w:lineRule="auto"/>
        <w:ind w:left="811" w:hanging="357"/>
        <w:contextualSpacing w:val="0"/>
        <w:jc w:val="both"/>
        <w:rPr>
          <w:b/>
          <w:bCs/>
        </w:rPr>
      </w:pPr>
      <w:r w:rsidRPr="004B7216">
        <w:rPr>
          <w:b/>
          <w:bCs/>
          <w:sz w:val="26"/>
        </w:rPr>
        <w:br w:type="column"/>
      </w:r>
      <w:r w:rsidRPr="004B7216">
        <w:rPr>
          <w:b/>
          <w:bCs/>
        </w:rPr>
        <w:lastRenderedPageBreak/>
        <w:t>POSTANOWIENIA</w:t>
      </w:r>
      <w:r w:rsidRPr="004B7216">
        <w:rPr>
          <w:b/>
          <w:bCs/>
          <w:spacing w:val="-2"/>
        </w:rPr>
        <w:t xml:space="preserve"> </w:t>
      </w:r>
      <w:r w:rsidRPr="004B7216">
        <w:rPr>
          <w:b/>
          <w:bCs/>
        </w:rPr>
        <w:t>OGÓLNE</w:t>
      </w:r>
    </w:p>
    <w:p w14:paraId="404EC47B" w14:textId="0B950D5D" w:rsidR="00522801" w:rsidRPr="004B7216" w:rsidRDefault="00522801" w:rsidP="00522801">
      <w:pPr>
        <w:pStyle w:val="Akapitzlist"/>
        <w:widowControl w:val="0"/>
        <w:tabs>
          <w:tab w:val="left" w:pos="1452"/>
          <w:tab w:val="left" w:pos="1453"/>
        </w:tabs>
        <w:autoSpaceDE w:val="0"/>
        <w:autoSpaceDN w:val="0"/>
        <w:spacing w:before="90" w:after="0" w:line="240" w:lineRule="auto"/>
        <w:ind w:left="811"/>
        <w:contextualSpacing w:val="0"/>
        <w:jc w:val="both"/>
        <w:rPr>
          <w:b/>
          <w:bCs/>
        </w:rPr>
      </w:pPr>
    </w:p>
    <w:p w14:paraId="6058D889" w14:textId="4C0524EE" w:rsidR="00522801" w:rsidRPr="004B7216" w:rsidRDefault="00522801">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Wymagania zawarte w niniejszym załączniku dotyczą jednostek wytwórczych przyłączanych lub przyłączonych do sieci dystrybucyjnej, z zastrzeżeniem pkt. I.4.1.5 – I.4.1.7. IRiESD oraz magazynów energii elektrycznej przyłączanych lub przyłączonych do sieci dystrybucyjnej. Przyłączone do sieci jednostki wytwórcze oraz magazyny energii elektrycznej muszą spełniać wymagania zawarte w niniejszym załączniku po ich remoncie lub modernizacji, których zakres obejmuje również urządzenia lub instalacje wchodzące w skład jednostki wytwórczej lub magazyny energii elektrycznej nie spełniających tych wymagań.</w:t>
      </w:r>
    </w:p>
    <w:p w14:paraId="41D0F815" w14:textId="4C990E95" w:rsidR="00522801" w:rsidRPr="004B7216" w:rsidRDefault="00522801">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OSDn określa warunki przyłączenia do sieci dla jednostek wytwórczych, w tym ustala do sieci o jakim poziomie napięcia znamionowego należy przyłączyć jednostki wytwórcze, w zależności od wielkości mocy przyłączeniowej   i lokalnych   warunków   pracy   sieci   dystrybucyjnej   oraz    z uwzględnieniem wyników ekspertyzy wpływu przyłączanych instalacji na</w:t>
      </w:r>
      <w:r w:rsidRPr="004B7216">
        <w:rPr>
          <w:spacing w:val="-37"/>
        </w:rPr>
        <w:t xml:space="preserve"> </w:t>
      </w:r>
      <w:r w:rsidRPr="004B7216">
        <w:t>system elektroenergetyczny. Powyższe wymagania dotyczą również magazynów energii elektrycznej.</w:t>
      </w:r>
    </w:p>
    <w:p w14:paraId="1D58432D" w14:textId="5E15D110" w:rsidR="00522801" w:rsidRPr="004B7216" w:rsidRDefault="00522801">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Jednostki wytwórcze o mocy zainstalowanej większej niż 3,68kW przyłączane są do sieci dystrybucyjnej w sposób trójfazowy.</w:t>
      </w:r>
    </w:p>
    <w:p w14:paraId="203879BB" w14:textId="31A2B35B" w:rsidR="00522801" w:rsidRPr="004B7216" w:rsidRDefault="00522801">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Sposób przyłączenia jednostek wytwórczych do sieci dystrybucyjnej, powinien umożliwiać ich odłączenie oraz stworzenie przerwy izolacyjnej, w sposób nieograniczony dla OSDn.</w:t>
      </w:r>
    </w:p>
    <w:p w14:paraId="1879B745" w14:textId="107898BA" w:rsidR="00522801" w:rsidRPr="004B7216" w:rsidRDefault="00522801">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Jednostki wytwórcze o mocy osiągalnej powyżej 200 kVA przyłączane do sieci dystrybucyjnej powinny być zautomatyzowane i dostosowane do zdalnego sterowania. OSDn decyduje o konieczności wyposażenia łącznika sprzęgającego jednostkę wytwórczą z siecią dystrybucyjną w urządzenia umożliwiające zdalne sterowanie.</w:t>
      </w:r>
    </w:p>
    <w:p w14:paraId="44FADF60" w14:textId="67584F72" w:rsidR="00522801" w:rsidRPr="004B7216" w:rsidRDefault="00522801">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Praca wyspowa jednostek wytwórczych jest możliwa jedynie na wyspę urządzeń tego wytwórcy, o ile uwzględniono to w warunkach przyłączenia.</w:t>
      </w:r>
    </w:p>
    <w:p w14:paraId="4872750D" w14:textId="6A015700" w:rsidR="00522801" w:rsidRPr="004B7216" w:rsidRDefault="00522801">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Instalacja odnawialnego źródła energii wykorzystywana przez Prosumenta, Prosumenta zbiorowego lub Prosumenta wirtualnego powinna spełniać wymogi określone dla jednostek wytwórczych w IRiESD oraz w przepisach odrębnych.</w:t>
      </w:r>
    </w:p>
    <w:p w14:paraId="17087C70" w14:textId="0F957355" w:rsidR="00522801" w:rsidRPr="004B7216" w:rsidRDefault="00522801" w:rsidP="00522801">
      <w:pPr>
        <w:pStyle w:val="Akapitzlist"/>
        <w:widowControl w:val="0"/>
        <w:tabs>
          <w:tab w:val="left" w:pos="1452"/>
          <w:tab w:val="left" w:pos="1453"/>
        </w:tabs>
        <w:autoSpaceDE w:val="0"/>
        <w:autoSpaceDN w:val="0"/>
        <w:spacing w:before="90" w:after="0" w:line="240" w:lineRule="auto"/>
        <w:ind w:left="792"/>
        <w:contextualSpacing w:val="0"/>
        <w:jc w:val="both"/>
        <w:rPr>
          <w:b/>
          <w:bCs/>
        </w:rPr>
      </w:pPr>
    </w:p>
    <w:p w14:paraId="201F93CA" w14:textId="647090CD" w:rsidR="00522801" w:rsidRPr="004B7216" w:rsidRDefault="00522801">
      <w:pPr>
        <w:pStyle w:val="Akapitzlist"/>
        <w:widowControl w:val="0"/>
        <w:numPr>
          <w:ilvl w:val="0"/>
          <w:numId w:val="269"/>
        </w:numPr>
        <w:tabs>
          <w:tab w:val="left" w:pos="1452"/>
          <w:tab w:val="left" w:pos="1453"/>
        </w:tabs>
        <w:autoSpaceDE w:val="0"/>
        <w:autoSpaceDN w:val="0"/>
        <w:spacing w:before="90" w:after="0" w:line="240" w:lineRule="auto"/>
        <w:contextualSpacing w:val="0"/>
        <w:jc w:val="both"/>
        <w:rPr>
          <w:b/>
          <w:bCs/>
        </w:rPr>
      </w:pPr>
      <w:r w:rsidRPr="004B7216">
        <w:rPr>
          <w:b/>
        </w:rPr>
        <w:t>URZĄDZENIA</w:t>
      </w:r>
      <w:r w:rsidRPr="004B7216">
        <w:rPr>
          <w:b/>
          <w:spacing w:val="-2"/>
        </w:rPr>
        <w:t xml:space="preserve"> </w:t>
      </w:r>
      <w:r w:rsidRPr="004B7216">
        <w:rPr>
          <w:b/>
        </w:rPr>
        <w:t>ŁĄCZENIOWE</w:t>
      </w:r>
    </w:p>
    <w:p w14:paraId="485EA509" w14:textId="207E35DD" w:rsidR="00522801" w:rsidRPr="004B7216" w:rsidRDefault="00522801" w:rsidP="00522801">
      <w:pPr>
        <w:pStyle w:val="Akapitzlist"/>
        <w:widowControl w:val="0"/>
        <w:tabs>
          <w:tab w:val="left" w:pos="1452"/>
          <w:tab w:val="left" w:pos="1453"/>
        </w:tabs>
        <w:autoSpaceDE w:val="0"/>
        <w:autoSpaceDN w:val="0"/>
        <w:spacing w:before="90" w:after="0" w:line="240" w:lineRule="auto"/>
        <w:ind w:left="360"/>
        <w:contextualSpacing w:val="0"/>
        <w:jc w:val="both"/>
        <w:rPr>
          <w:b/>
          <w:bCs/>
        </w:rPr>
      </w:pPr>
    </w:p>
    <w:p w14:paraId="1EF72344" w14:textId="075F59DF" w:rsidR="00522801" w:rsidRPr="004B7216" w:rsidRDefault="00522801">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Jednostki wytwórcze muszą posiadać następujące urządzenia łączeniowe:</w:t>
      </w:r>
    </w:p>
    <w:p w14:paraId="342CB194" w14:textId="73615244" w:rsidR="00522801" w:rsidRPr="004B7216" w:rsidRDefault="006B7A7C">
      <w:pPr>
        <w:pStyle w:val="Akapitzlist"/>
        <w:widowControl w:val="0"/>
        <w:numPr>
          <w:ilvl w:val="1"/>
          <w:numId w:val="270"/>
        </w:numPr>
        <w:tabs>
          <w:tab w:val="left" w:pos="1452"/>
          <w:tab w:val="left" w:pos="1453"/>
        </w:tabs>
        <w:autoSpaceDE w:val="0"/>
        <w:autoSpaceDN w:val="0"/>
        <w:spacing w:before="90" w:after="0" w:line="240" w:lineRule="auto"/>
        <w:ind w:left="2058" w:hanging="357"/>
        <w:contextualSpacing w:val="0"/>
        <w:jc w:val="both"/>
        <w:rPr>
          <w:b/>
          <w:bCs/>
        </w:rPr>
      </w:pPr>
      <w:r w:rsidRPr="004B7216">
        <w:t>łącznik dostosowany do wyłączania jednostki wytwórczej,</w:t>
      </w:r>
    </w:p>
    <w:p w14:paraId="759942B3" w14:textId="13A0C344" w:rsidR="006B7A7C" w:rsidRPr="004B7216" w:rsidRDefault="006B7A7C">
      <w:pPr>
        <w:pStyle w:val="Akapitzlist"/>
        <w:widowControl w:val="0"/>
        <w:numPr>
          <w:ilvl w:val="1"/>
          <w:numId w:val="270"/>
        </w:numPr>
        <w:tabs>
          <w:tab w:val="left" w:pos="1452"/>
          <w:tab w:val="left" w:pos="1453"/>
        </w:tabs>
        <w:autoSpaceDE w:val="0"/>
        <w:autoSpaceDN w:val="0"/>
        <w:spacing w:before="90" w:after="0" w:line="240" w:lineRule="auto"/>
        <w:ind w:left="2058" w:hanging="357"/>
        <w:contextualSpacing w:val="0"/>
        <w:jc w:val="both"/>
        <w:rPr>
          <w:b/>
          <w:bCs/>
        </w:rPr>
      </w:pPr>
      <w:r w:rsidRPr="004B7216">
        <w:t>łącznik do odłączania jednostki wytwórczej i stwarzania przerwy</w:t>
      </w:r>
      <w:r w:rsidRPr="004B7216">
        <w:rPr>
          <w:spacing w:val="-11"/>
        </w:rPr>
        <w:t xml:space="preserve"> </w:t>
      </w:r>
      <w:r w:rsidRPr="004B7216">
        <w:t>izolacyjnej.</w:t>
      </w:r>
    </w:p>
    <w:p w14:paraId="6514044F" w14:textId="02E6551C" w:rsidR="00522801" w:rsidRPr="004B7216" w:rsidRDefault="006B7A7C" w:rsidP="006B7A7C">
      <w:pPr>
        <w:pStyle w:val="Akapitzlist"/>
        <w:widowControl w:val="0"/>
        <w:tabs>
          <w:tab w:val="left" w:pos="1452"/>
          <w:tab w:val="left" w:pos="1453"/>
        </w:tabs>
        <w:autoSpaceDE w:val="0"/>
        <w:autoSpaceDN w:val="0"/>
        <w:spacing w:before="90" w:after="0" w:line="240" w:lineRule="auto"/>
        <w:ind w:left="792"/>
        <w:contextualSpacing w:val="0"/>
        <w:jc w:val="both"/>
      </w:pPr>
      <w:r w:rsidRPr="004B7216">
        <w:t>Jeśli w skład jednostki wytwórczej wchodzi transformator, to łączniki te powinny być zainstalowane od strony sieci, z którą jednostka wytwórcza współpracuje.</w:t>
      </w:r>
    </w:p>
    <w:p w14:paraId="03C48516" w14:textId="25325D22" w:rsidR="006B7A7C" w:rsidRPr="004B7216" w:rsidRDefault="006B7A7C" w:rsidP="006B7A7C">
      <w:pPr>
        <w:pStyle w:val="Akapitzlist"/>
        <w:widowControl w:val="0"/>
        <w:tabs>
          <w:tab w:val="left" w:pos="1452"/>
          <w:tab w:val="left" w:pos="1453"/>
        </w:tabs>
        <w:autoSpaceDE w:val="0"/>
        <w:autoSpaceDN w:val="0"/>
        <w:spacing w:before="90" w:after="0" w:line="240" w:lineRule="auto"/>
        <w:ind w:left="792"/>
        <w:contextualSpacing w:val="0"/>
        <w:jc w:val="both"/>
        <w:rPr>
          <w:b/>
          <w:bCs/>
        </w:rPr>
      </w:pPr>
      <w:r w:rsidRPr="004B7216">
        <w:t>Dopuszcza się w uzasadnionych przypadkach stosowanie wspólnych obu wymienionych łączników lub jednego z nich dla grupy jednostek wytwórczych przyłączanych do sieci, jeśli to nie wpłynie na pogorszenie warunków.</w:t>
      </w:r>
    </w:p>
    <w:p w14:paraId="62C3DBF4" w14:textId="075837DD"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W przypadku, gdy w układzie sieci jest możliwa praca wyspowa jednostki wytwórczej, musi ona posiadać dodatkowy łącznik dostosowany do oddzielenia wyspy od pozostałej części sieci dystrybucyjnej.</w:t>
      </w:r>
    </w:p>
    <w:p w14:paraId="66FE2FC7" w14:textId="3E3C387D"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lastRenderedPageBreak/>
        <w:t>OSDn koordynuje pracę łączników, o którym mowa w pkt.2.1.     i 2.2. oraz decyduje o konieczności ich wyposażenia w system zdalnego</w:t>
      </w:r>
      <w:r w:rsidRPr="004B7216">
        <w:rPr>
          <w:spacing w:val="-28"/>
        </w:rPr>
        <w:t xml:space="preserve"> </w:t>
      </w:r>
      <w:r w:rsidRPr="004B7216">
        <w:t>sterowania i odwzorowania stanu</w:t>
      </w:r>
      <w:r w:rsidRPr="004B7216">
        <w:rPr>
          <w:spacing w:val="-2"/>
        </w:rPr>
        <w:t xml:space="preserve"> </w:t>
      </w:r>
      <w:r w:rsidRPr="004B7216">
        <w:t>pracy.</w:t>
      </w:r>
    </w:p>
    <w:p w14:paraId="421E8E9E" w14:textId="295218BE"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Urządzenia łączeniowe jednostek wytwórczych współpracujących z falownikami, powinny   być   zlokalizowane   po   stronie   prądu   przemiennego    falownika.  W przypadku mikroinstalacji wymagane jest, aby po stronie prądu przemiennego falownika zlokalizowany był, co najmniej jeden rozłącznik izolacyjny odpowiadający drugiej kategorii</w:t>
      </w:r>
      <w:r w:rsidRPr="004B7216">
        <w:rPr>
          <w:spacing w:val="-1"/>
        </w:rPr>
        <w:t xml:space="preserve"> </w:t>
      </w:r>
      <w:r w:rsidRPr="004B7216">
        <w:t>przepięć.</w:t>
      </w:r>
    </w:p>
    <w:p w14:paraId="7C482562" w14:textId="76CF12A4"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Impuls wyłączający przesłany od zabezpieczeń do urządzenia łączeniowego musi powodować bezzwłoczne wyłączenie jednostki wytwórczej przez to urządzenie.</w:t>
      </w:r>
    </w:p>
    <w:p w14:paraId="420293F7" w14:textId="49FCE670" w:rsidR="006B7A7C" w:rsidRPr="004B7216" w:rsidRDefault="006B7A7C" w:rsidP="006B7A7C">
      <w:pPr>
        <w:pStyle w:val="Akapitzlist"/>
        <w:widowControl w:val="0"/>
        <w:tabs>
          <w:tab w:val="left" w:pos="1452"/>
          <w:tab w:val="left" w:pos="1453"/>
        </w:tabs>
        <w:autoSpaceDE w:val="0"/>
        <w:autoSpaceDN w:val="0"/>
        <w:spacing w:before="90" w:after="0" w:line="240" w:lineRule="auto"/>
        <w:ind w:left="792"/>
        <w:contextualSpacing w:val="0"/>
        <w:jc w:val="both"/>
        <w:rPr>
          <w:b/>
          <w:bCs/>
        </w:rPr>
      </w:pPr>
    </w:p>
    <w:p w14:paraId="56E478D2" w14:textId="0621243E" w:rsidR="006B7A7C" w:rsidRPr="004B7216" w:rsidRDefault="006B7A7C">
      <w:pPr>
        <w:pStyle w:val="Akapitzlist"/>
        <w:widowControl w:val="0"/>
        <w:numPr>
          <w:ilvl w:val="0"/>
          <w:numId w:val="269"/>
        </w:numPr>
        <w:tabs>
          <w:tab w:val="left" w:pos="1452"/>
          <w:tab w:val="left" w:pos="1453"/>
        </w:tabs>
        <w:autoSpaceDE w:val="0"/>
        <w:autoSpaceDN w:val="0"/>
        <w:spacing w:before="90" w:after="0" w:line="240" w:lineRule="auto"/>
        <w:contextualSpacing w:val="0"/>
        <w:jc w:val="both"/>
        <w:rPr>
          <w:b/>
          <w:bCs/>
        </w:rPr>
      </w:pPr>
      <w:r w:rsidRPr="004B7216">
        <w:rPr>
          <w:b/>
        </w:rPr>
        <w:t>ZABEZPIECZENIA</w:t>
      </w:r>
    </w:p>
    <w:p w14:paraId="5EA21F96" w14:textId="5689D49F" w:rsidR="006B7A7C" w:rsidRPr="004B7216" w:rsidRDefault="006B7A7C" w:rsidP="006B7A7C">
      <w:pPr>
        <w:pStyle w:val="Akapitzlist"/>
        <w:widowControl w:val="0"/>
        <w:tabs>
          <w:tab w:val="left" w:pos="1452"/>
          <w:tab w:val="left" w:pos="1453"/>
        </w:tabs>
        <w:autoSpaceDE w:val="0"/>
        <w:autoSpaceDN w:val="0"/>
        <w:spacing w:before="90" w:after="0" w:line="240" w:lineRule="auto"/>
        <w:ind w:left="360"/>
        <w:contextualSpacing w:val="0"/>
        <w:jc w:val="both"/>
        <w:rPr>
          <w:b/>
          <w:bCs/>
        </w:rPr>
      </w:pPr>
    </w:p>
    <w:p w14:paraId="25503F02" w14:textId="733FD6FE"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Jednostki wytwórcze, stosownie do rodzaju, powinny być wyposażone w zabezpieczenia</w:t>
      </w:r>
      <w:r w:rsidRPr="004B7216">
        <w:rPr>
          <w:spacing w:val="-7"/>
        </w:rPr>
        <w:t xml:space="preserve"> </w:t>
      </w:r>
      <w:r w:rsidRPr="004B7216">
        <w:t>zgodnie</w:t>
      </w:r>
      <w:r w:rsidRPr="004B7216">
        <w:rPr>
          <w:spacing w:val="-7"/>
        </w:rPr>
        <w:t xml:space="preserve"> </w:t>
      </w:r>
      <w:r w:rsidRPr="004B7216">
        <w:t>z</w:t>
      </w:r>
      <w:r w:rsidRPr="004B7216">
        <w:rPr>
          <w:spacing w:val="-7"/>
        </w:rPr>
        <w:t xml:space="preserve"> </w:t>
      </w:r>
      <w:r w:rsidRPr="004B7216">
        <w:t>zapisami</w:t>
      </w:r>
      <w:r w:rsidRPr="004B7216">
        <w:rPr>
          <w:spacing w:val="-8"/>
        </w:rPr>
        <w:t xml:space="preserve"> </w:t>
      </w:r>
      <w:r w:rsidRPr="004B7216">
        <w:t>pkt.I.4.5</w:t>
      </w:r>
      <w:r w:rsidRPr="004B7216">
        <w:rPr>
          <w:spacing w:val="-6"/>
        </w:rPr>
        <w:t xml:space="preserve"> </w:t>
      </w:r>
      <w:r w:rsidRPr="004B7216">
        <w:t>IRiESD</w:t>
      </w:r>
      <w:r w:rsidRPr="004B7216">
        <w:rPr>
          <w:spacing w:val="-9"/>
        </w:rPr>
        <w:t xml:space="preserve"> </w:t>
      </w:r>
      <w:r w:rsidRPr="004B7216">
        <w:t>oraz</w:t>
      </w:r>
      <w:r w:rsidRPr="004B7216">
        <w:rPr>
          <w:spacing w:val="-7"/>
        </w:rPr>
        <w:t xml:space="preserve"> </w:t>
      </w:r>
      <w:r w:rsidRPr="004B7216">
        <w:t>pkt.</w:t>
      </w:r>
      <w:r w:rsidRPr="004B7216">
        <w:rPr>
          <w:spacing w:val="-8"/>
        </w:rPr>
        <w:t xml:space="preserve"> </w:t>
      </w:r>
      <w:r w:rsidRPr="004B7216">
        <w:t>3</w:t>
      </w:r>
      <w:r w:rsidRPr="004B7216">
        <w:rPr>
          <w:spacing w:val="-9"/>
        </w:rPr>
        <w:t xml:space="preserve"> </w:t>
      </w:r>
      <w:r w:rsidRPr="004B7216">
        <w:t>i</w:t>
      </w:r>
      <w:r w:rsidRPr="004B7216">
        <w:rPr>
          <w:spacing w:val="-4"/>
        </w:rPr>
        <w:t xml:space="preserve"> </w:t>
      </w:r>
      <w:r w:rsidRPr="004B7216">
        <w:t>pkt.</w:t>
      </w:r>
      <w:r w:rsidRPr="004B7216">
        <w:rPr>
          <w:spacing w:val="-8"/>
        </w:rPr>
        <w:t xml:space="preserve"> </w:t>
      </w:r>
      <w:r w:rsidRPr="004B7216">
        <w:t>9</w:t>
      </w:r>
      <w:r w:rsidRPr="004B7216">
        <w:rPr>
          <w:spacing w:val="-7"/>
        </w:rPr>
        <w:t xml:space="preserve"> </w:t>
      </w:r>
      <w:r w:rsidRPr="004B7216">
        <w:t>niniejszego załącznika.</w:t>
      </w:r>
    </w:p>
    <w:p w14:paraId="436E51BA" w14:textId="7A423564"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Zabezpieczenia jednostek wytwórczych powinny zostać dobrane zgodnie z obowiązującymi przepisami i normami. Zabezpieczenia te powinny działać na urządzenie łączeniowe określone w pkt.2.1.a), powodując wyłączenie jednostki wytwórczej z ruchu.</w:t>
      </w:r>
    </w:p>
    <w:p w14:paraId="43EBA934" w14:textId="42C70C21"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Zabezpieczenia jednostek  wytwórczych  powinny  spełnić  wymagania  zawarte  w pkt.</w:t>
      </w:r>
      <w:r w:rsidRPr="004B7216">
        <w:rPr>
          <w:spacing w:val="-2"/>
        </w:rPr>
        <w:t xml:space="preserve"> </w:t>
      </w:r>
      <w:r w:rsidRPr="004B7216">
        <w:t>I.4.5.5.</w:t>
      </w:r>
    </w:p>
    <w:p w14:paraId="3900CDFB" w14:textId="6EEADAD1"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Jednostki</w:t>
      </w:r>
      <w:r w:rsidRPr="004B7216">
        <w:rPr>
          <w:spacing w:val="-14"/>
        </w:rPr>
        <w:t xml:space="preserve"> </w:t>
      </w:r>
      <w:r w:rsidRPr="004B7216">
        <w:t>wytwórcze</w:t>
      </w:r>
      <w:r w:rsidRPr="004B7216">
        <w:rPr>
          <w:spacing w:val="-15"/>
        </w:rPr>
        <w:t xml:space="preserve"> </w:t>
      </w:r>
      <w:r w:rsidRPr="004B7216">
        <w:t>współpracujące</w:t>
      </w:r>
      <w:r w:rsidRPr="004B7216">
        <w:rPr>
          <w:spacing w:val="-14"/>
        </w:rPr>
        <w:t xml:space="preserve"> </w:t>
      </w:r>
      <w:r w:rsidRPr="004B7216">
        <w:t>z</w:t>
      </w:r>
      <w:r w:rsidRPr="004B7216">
        <w:rPr>
          <w:spacing w:val="-13"/>
        </w:rPr>
        <w:t xml:space="preserve"> </w:t>
      </w:r>
      <w:r w:rsidRPr="004B7216">
        <w:t>falownikami</w:t>
      </w:r>
      <w:r w:rsidRPr="004B7216">
        <w:rPr>
          <w:spacing w:val="-14"/>
        </w:rPr>
        <w:t xml:space="preserve"> </w:t>
      </w:r>
      <w:r w:rsidRPr="004B7216">
        <w:t>o</w:t>
      </w:r>
      <w:r w:rsidRPr="004B7216">
        <w:rPr>
          <w:spacing w:val="-14"/>
        </w:rPr>
        <w:t xml:space="preserve"> </w:t>
      </w:r>
      <w:r w:rsidRPr="004B7216">
        <w:t>mocy</w:t>
      </w:r>
      <w:r w:rsidRPr="004B7216">
        <w:rPr>
          <w:spacing w:val="-11"/>
        </w:rPr>
        <w:t xml:space="preserve"> </w:t>
      </w:r>
      <w:r w:rsidRPr="004B7216">
        <w:t>osiągalnej</w:t>
      </w:r>
      <w:r w:rsidRPr="004B7216">
        <w:rPr>
          <w:spacing w:val="-14"/>
        </w:rPr>
        <w:t xml:space="preserve"> </w:t>
      </w:r>
      <w:r w:rsidRPr="004B7216">
        <w:t>powyżej</w:t>
      </w:r>
      <w:r w:rsidRPr="004B7216">
        <w:rPr>
          <w:spacing w:val="-14"/>
        </w:rPr>
        <w:t xml:space="preserve"> </w:t>
      </w:r>
      <w:r w:rsidRPr="004B7216">
        <w:t>200 kW powinny być wyposażone w urządzenia pozwalające na kontrolowanie i utrzymywanie zadanych parametrów jakościowych energii</w:t>
      </w:r>
      <w:r w:rsidRPr="004B7216">
        <w:rPr>
          <w:spacing w:val="-2"/>
        </w:rPr>
        <w:t xml:space="preserve"> </w:t>
      </w:r>
      <w:r w:rsidRPr="004B7216">
        <w:t>elektrycznej.</w:t>
      </w:r>
    </w:p>
    <w:p w14:paraId="654094FD" w14:textId="79A09EF9"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OSDn decyduje o potrzebie wyposażenia jednostek wytwórczych w zabezpieczenie od mocy zwrotnej.</w:t>
      </w:r>
    </w:p>
    <w:p w14:paraId="290AB4B0" w14:textId="747C8130"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W</w:t>
      </w:r>
      <w:r w:rsidRPr="004B7216">
        <w:rPr>
          <w:spacing w:val="-18"/>
        </w:rPr>
        <w:t xml:space="preserve"> </w:t>
      </w:r>
      <w:r w:rsidRPr="004B7216">
        <w:t>zależności</w:t>
      </w:r>
      <w:r w:rsidRPr="004B7216">
        <w:rPr>
          <w:spacing w:val="-15"/>
        </w:rPr>
        <w:t xml:space="preserve"> </w:t>
      </w:r>
      <w:r w:rsidRPr="004B7216">
        <w:t>od</w:t>
      </w:r>
      <w:r w:rsidRPr="004B7216">
        <w:rPr>
          <w:spacing w:val="-16"/>
        </w:rPr>
        <w:t xml:space="preserve"> </w:t>
      </w:r>
      <w:r w:rsidRPr="004B7216">
        <w:t>rodzaju</w:t>
      </w:r>
      <w:r w:rsidRPr="004B7216">
        <w:rPr>
          <w:spacing w:val="-17"/>
        </w:rPr>
        <w:t xml:space="preserve"> </w:t>
      </w:r>
      <w:r w:rsidRPr="004B7216">
        <w:t>jednostki</w:t>
      </w:r>
      <w:r w:rsidRPr="004B7216">
        <w:rPr>
          <w:spacing w:val="-16"/>
        </w:rPr>
        <w:t xml:space="preserve"> </w:t>
      </w:r>
      <w:r w:rsidRPr="004B7216">
        <w:t>wytwórczej</w:t>
      </w:r>
      <w:r w:rsidRPr="004B7216">
        <w:rPr>
          <w:spacing w:val="-16"/>
        </w:rPr>
        <w:t xml:space="preserve"> </w:t>
      </w:r>
      <w:r w:rsidRPr="004B7216">
        <w:t>zabezpieczenia</w:t>
      </w:r>
      <w:r w:rsidRPr="004B7216">
        <w:rPr>
          <w:spacing w:val="-15"/>
        </w:rPr>
        <w:t xml:space="preserve"> </w:t>
      </w:r>
      <w:r w:rsidRPr="004B7216">
        <w:t>powinny</w:t>
      </w:r>
      <w:r w:rsidRPr="004B7216">
        <w:rPr>
          <w:spacing w:val="-17"/>
        </w:rPr>
        <w:t xml:space="preserve"> </w:t>
      </w:r>
      <w:r w:rsidRPr="004B7216">
        <w:t>powodować otwarcie</w:t>
      </w:r>
      <w:r w:rsidRPr="004B7216">
        <w:rPr>
          <w:spacing w:val="-1"/>
        </w:rPr>
        <w:t xml:space="preserve"> </w:t>
      </w:r>
      <w:r w:rsidRPr="004B7216">
        <w:t>łącznika:s</w:t>
      </w:r>
    </w:p>
    <w:p w14:paraId="0F104EBA" w14:textId="31A82FF8" w:rsidR="006B7A7C" w:rsidRPr="004B7216" w:rsidRDefault="006B7A7C">
      <w:pPr>
        <w:pStyle w:val="Akapitzlist"/>
        <w:widowControl w:val="0"/>
        <w:numPr>
          <w:ilvl w:val="1"/>
          <w:numId w:val="271"/>
        </w:numPr>
        <w:tabs>
          <w:tab w:val="left" w:pos="1452"/>
          <w:tab w:val="left" w:pos="1453"/>
        </w:tabs>
        <w:autoSpaceDE w:val="0"/>
        <w:autoSpaceDN w:val="0"/>
        <w:spacing w:before="90" w:after="0" w:line="240" w:lineRule="auto"/>
        <w:ind w:left="1775" w:hanging="357"/>
        <w:contextualSpacing w:val="0"/>
        <w:jc w:val="both"/>
        <w:rPr>
          <w:b/>
          <w:bCs/>
        </w:rPr>
      </w:pPr>
      <w:r w:rsidRPr="004B7216">
        <w:t>określonego w pkt.2.1.a), gdy jednostka wytwórcza nie ma możliwości pracy wyspowej,</w:t>
      </w:r>
    </w:p>
    <w:p w14:paraId="73816C6F" w14:textId="4729D89B" w:rsidR="006B7A7C" w:rsidRPr="004B7216" w:rsidRDefault="006B7A7C">
      <w:pPr>
        <w:pStyle w:val="Akapitzlist"/>
        <w:widowControl w:val="0"/>
        <w:numPr>
          <w:ilvl w:val="1"/>
          <w:numId w:val="271"/>
        </w:numPr>
        <w:tabs>
          <w:tab w:val="left" w:pos="1452"/>
          <w:tab w:val="left" w:pos="1453"/>
        </w:tabs>
        <w:autoSpaceDE w:val="0"/>
        <w:autoSpaceDN w:val="0"/>
        <w:spacing w:before="90" w:after="0" w:line="240" w:lineRule="auto"/>
        <w:ind w:left="1775" w:hanging="357"/>
        <w:contextualSpacing w:val="0"/>
        <w:jc w:val="both"/>
        <w:rPr>
          <w:b/>
          <w:bCs/>
        </w:rPr>
      </w:pPr>
      <w:r w:rsidRPr="004B7216">
        <w:t>określonego w pkt.2.2, gdy jednostka wytwórcza ma możliwość pracy wyspowej.</w:t>
      </w:r>
    </w:p>
    <w:p w14:paraId="57575D84" w14:textId="4DC6AA5B"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OSDn</w:t>
      </w:r>
      <w:r w:rsidRPr="004B7216">
        <w:rPr>
          <w:spacing w:val="-14"/>
        </w:rPr>
        <w:t xml:space="preserve"> </w:t>
      </w:r>
      <w:r w:rsidRPr="004B7216">
        <w:t>ustala</w:t>
      </w:r>
      <w:r w:rsidRPr="004B7216">
        <w:rPr>
          <w:spacing w:val="-18"/>
        </w:rPr>
        <w:t xml:space="preserve"> </w:t>
      </w:r>
      <w:r w:rsidRPr="004B7216">
        <w:t>nastawy</w:t>
      </w:r>
      <w:r w:rsidRPr="004B7216">
        <w:rPr>
          <w:spacing w:val="-17"/>
        </w:rPr>
        <w:t xml:space="preserve"> </w:t>
      </w:r>
      <w:r w:rsidRPr="004B7216">
        <w:t>oraz</w:t>
      </w:r>
      <w:r w:rsidRPr="004B7216">
        <w:rPr>
          <w:spacing w:val="-19"/>
        </w:rPr>
        <w:t xml:space="preserve"> </w:t>
      </w:r>
      <w:r w:rsidRPr="004B7216">
        <w:t>zwłokę</w:t>
      </w:r>
      <w:r w:rsidRPr="004B7216">
        <w:rPr>
          <w:spacing w:val="-18"/>
        </w:rPr>
        <w:t xml:space="preserve"> </w:t>
      </w:r>
      <w:r w:rsidRPr="004B7216">
        <w:t>czasową</w:t>
      </w:r>
      <w:r w:rsidRPr="004B7216">
        <w:rPr>
          <w:spacing w:val="-18"/>
        </w:rPr>
        <w:t xml:space="preserve"> </w:t>
      </w:r>
      <w:r w:rsidRPr="004B7216">
        <w:t>działania</w:t>
      </w:r>
      <w:r w:rsidRPr="004B7216">
        <w:rPr>
          <w:spacing w:val="-18"/>
        </w:rPr>
        <w:t xml:space="preserve"> </w:t>
      </w:r>
      <w:r w:rsidRPr="004B7216">
        <w:t>zabezpieczeń, w</w:t>
      </w:r>
      <w:r w:rsidRPr="004B7216">
        <w:rPr>
          <w:spacing w:val="-10"/>
        </w:rPr>
        <w:t xml:space="preserve"> </w:t>
      </w:r>
      <w:r w:rsidRPr="004B7216">
        <w:t>zależności</w:t>
      </w:r>
      <w:r w:rsidRPr="004B7216">
        <w:rPr>
          <w:spacing w:val="-6"/>
        </w:rPr>
        <w:t xml:space="preserve"> </w:t>
      </w:r>
      <w:r w:rsidRPr="004B7216">
        <w:t>od</w:t>
      </w:r>
      <w:r w:rsidRPr="004B7216">
        <w:rPr>
          <w:spacing w:val="-10"/>
        </w:rPr>
        <w:t xml:space="preserve"> </w:t>
      </w:r>
      <w:r w:rsidRPr="004B7216">
        <w:t>miejsca</w:t>
      </w:r>
      <w:r w:rsidRPr="004B7216">
        <w:rPr>
          <w:spacing w:val="-5"/>
        </w:rPr>
        <w:t xml:space="preserve"> </w:t>
      </w:r>
      <w:r w:rsidRPr="004B7216">
        <w:t>przyłączenia</w:t>
      </w:r>
      <w:r w:rsidRPr="004B7216">
        <w:rPr>
          <w:spacing w:val="-8"/>
        </w:rPr>
        <w:t xml:space="preserve"> </w:t>
      </w:r>
      <w:r w:rsidRPr="004B7216">
        <w:t>jednostki</w:t>
      </w:r>
      <w:r w:rsidRPr="004B7216">
        <w:rPr>
          <w:spacing w:val="-8"/>
        </w:rPr>
        <w:t xml:space="preserve"> </w:t>
      </w:r>
      <w:r w:rsidRPr="004B7216">
        <w:t>wytwórczej</w:t>
      </w:r>
      <w:r w:rsidRPr="004B7216">
        <w:rPr>
          <w:spacing w:val="-6"/>
        </w:rPr>
        <w:t xml:space="preserve"> </w:t>
      </w:r>
      <w:r w:rsidRPr="004B7216">
        <w:t>do</w:t>
      </w:r>
      <w:r w:rsidRPr="004B7216">
        <w:rPr>
          <w:spacing w:val="-10"/>
        </w:rPr>
        <w:t xml:space="preserve"> </w:t>
      </w:r>
      <w:r w:rsidRPr="004B7216">
        <w:t>sieci</w:t>
      </w:r>
      <w:r w:rsidRPr="004B7216">
        <w:rPr>
          <w:spacing w:val="-8"/>
        </w:rPr>
        <w:t xml:space="preserve"> </w:t>
      </w:r>
      <w:r w:rsidRPr="004B7216">
        <w:t>dystrybucyjnej.</w:t>
      </w:r>
    </w:p>
    <w:p w14:paraId="34D45756" w14:textId="1B4246B4"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W przypadku trójfazowych jednostek wytwórczych zabezpieczenie do ochrony przed</w:t>
      </w:r>
      <w:r w:rsidRPr="004B7216">
        <w:rPr>
          <w:spacing w:val="-10"/>
        </w:rPr>
        <w:t xml:space="preserve"> </w:t>
      </w:r>
      <w:r w:rsidRPr="004B7216">
        <w:t>obniżeniem</w:t>
      </w:r>
      <w:r w:rsidRPr="004B7216">
        <w:rPr>
          <w:spacing w:val="-10"/>
        </w:rPr>
        <w:t xml:space="preserve"> </w:t>
      </w:r>
      <w:r w:rsidRPr="004B7216">
        <w:t>lub</w:t>
      </w:r>
      <w:r w:rsidRPr="004B7216">
        <w:rPr>
          <w:spacing w:val="-9"/>
        </w:rPr>
        <w:t xml:space="preserve"> </w:t>
      </w:r>
      <w:r w:rsidRPr="004B7216">
        <w:t>wzrostem</w:t>
      </w:r>
      <w:r w:rsidRPr="004B7216">
        <w:rPr>
          <w:spacing w:val="-9"/>
        </w:rPr>
        <w:t xml:space="preserve"> </w:t>
      </w:r>
      <w:r w:rsidRPr="004B7216">
        <w:t>napięcia</w:t>
      </w:r>
      <w:r w:rsidRPr="004B7216">
        <w:rPr>
          <w:spacing w:val="-10"/>
        </w:rPr>
        <w:t xml:space="preserve"> </w:t>
      </w:r>
      <w:r w:rsidRPr="004B7216">
        <w:t>musi</w:t>
      </w:r>
      <w:r w:rsidRPr="004B7216">
        <w:rPr>
          <w:spacing w:val="-9"/>
        </w:rPr>
        <w:t xml:space="preserve"> </w:t>
      </w:r>
      <w:r w:rsidRPr="004B7216">
        <w:t>być</w:t>
      </w:r>
      <w:r w:rsidRPr="004B7216">
        <w:rPr>
          <w:spacing w:val="-8"/>
        </w:rPr>
        <w:t xml:space="preserve"> </w:t>
      </w:r>
      <w:r w:rsidRPr="004B7216">
        <w:t>wykonane</w:t>
      </w:r>
      <w:r w:rsidRPr="004B7216">
        <w:rPr>
          <w:spacing w:val="-11"/>
        </w:rPr>
        <w:t xml:space="preserve"> </w:t>
      </w:r>
      <w:r w:rsidRPr="004B7216">
        <w:t>trójfazowo.</w:t>
      </w:r>
      <w:r w:rsidRPr="004B7216">
        <w:rPr>
          <w:spacing w:val="-10"/>
        </w:rPr>
        <w:t xml:space="preserve"> </w:t>
      </w:r>
      <w:r w:rsidRPr="004B7216">
        <w:t>Jednostka wytwórcza</w:t>
      </w:r>
      <w:r w:rsidRPr="004B7216">
        <w:rPr>
          <w:spacing w:val="-7"/>
        </w:rPr>
        <w:t xml:space="preserve"> </w:t>
      </w:r>
      <w:r w:rsidRPr="004B7216">
        <w:t>przy</w:t>
      </w:r>
      <w:r w:rsidRPr="004B7216">
        <w:rPr>
          <w:spacing w:val="-5"/>
        </w:rPr>
        <w:t xml:space="preserve"> </w:t>
      </w:r>
      <w:r w:rsidRPr="004B7216">
        <w:t>obniżeniu</w:t>
      </w:r>
      <w:r w:rsidRPr="004B7216">
        <w:rPr>
          <w:spacing w:val="-4"/>
        </w:rPr>
        <w:t xml:space="preserve"> </w:t>
      </w:r>
      <w:r w:rsidRPr="004B7216">
        <w:t>lub</w:t>
      </w:r>
      <w:r w:rsidRPr="004B7216">
        <w:rPr>
          <w:spacing w:val="-4"/>
        </w:rPr>
        <w:t xml:space="preserve"> </w:t>
      </w:r>
      <w:r w:rsidRPr="004B7216">
        <w:t>wzroście</w:t>
      </w:r>
      <w:r w:rsidRPr="004B7216">
        <w:rPr>
          <w:spacing w:val="-6"/>
        </w:rPr>
        <w:t xml:space="preserve"> </w:t>
      </w:r>
      <w:r w:rsidRPr="004B7216">
        <w:t>napięcia</w:t>
      </w:r>
      <w:r w:rsidRPr="004B7216">
        <w:rPr>
          <w:spacing w:val="-2"/>
        </w:rPr>
        <w:t xml:space="preserve"> </w:t>
      </w:r>
      <w:r w:rsidRPr="004B7216">
        <w:t>w</w:t>
      </w:r>
      <w:r w:rsidRPr="004B7216">
        <w:rPr>
          <w:spacing w:val="-6"/>
        </w:rPr>
        <w:t xml:space="preserve"> </w:t>
      </w:r>
      <w:r w:rsidRPr="004B7216">
        <w:t>jednym</w:t>
      </w:r>
      <w:r w:rsidRPr="004B7216">
        <w:rPr>
          <w:spacing w:val="-5"/>
        </w:rPr>
        <w:t xml:space="preserve"> </w:t>
      </w:r>
      <w:r w:rsidRPr="004B7216">
        <w:t>z</w:t>
      </w:r>
      <w:r w:rsidRPr="004B7216">
        <w:rPr>
          <w:spacing w:val="-6"/>
        </w:rPr>
        <w:t xml:space="preserve"> </w:t>
      </w:r>
      <w:r w:rsidRPr="004B7216">
        <w:t>przewodów</w:t>
      </w:r>
      <w:r w:rsidRPr="004B7216">
        <w:rPr>
          <w:spacing w:val="-6"/>
        </w:rPr>
        <w:t xml:space="preserve"> </w:t>
      </w:r>
      <w:r w:rsidRPr="004B7216">
        <w:t>fazowych musi być odłączona od sieci</w:t>
      </w:r>
      <w:r w:rsidRPr="004B7216">
        <w:rPr>
          <w:spacing w:val="-2"/>
        </w:rPr>
        <w:t xml:space="preserve"> </w:t>
      </w:r>
      <w:r w:rsidRPr="004B7216">
        <w:t>trójbiegunowo.</w:t>
      </w:r>
    </w:p>
    <w:p w14:paraId="17533B44" w14:textId="6E053876"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Jednostki wytwórcze przyłączane lub przyłączone (dotyczy jednostek remontowanych lub modernizowanych)  do  sieci  nN,  muszą  być  wyposażone  w automatykę uniemożliwiającą pracę</w:t>
      </w:r>
      <w:r w:rsidRPr="004B7216">
        <w:rPr>
          <w:spacing w:val="-4"/>
        </w:rPr>
        <w:t xml:space="preserve"> </w:t>
      </w:r>
      <w:r w:rsidRPr="004B7216">
        <w:t>wyspową.</w:t>
      </w:r>
    </w:p>
    <w:p w14:paraId="56DC4CFB" w14:textId="1603EBB4"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W przypadku jednostek wytwórczych przyłączonych do sieci dystrybucyjnej poprzez transformator nN/SN, dla zabezpieczeń do ochrony przed: wzrostem częstotliwości, obniżeniem częstotliwości oraz obniżeniem napięcia, wielkości pomiarowe powinny być pobierane po stronie nN. Natomiast dla zabezpieczeń: zerowo-nadnapięciowych oraz do ochrony przed wzrostem napięcia, wielkości pomiarowe powinny być pobierane po stronie SN.</w:t>
      </w:r>
    </w:p>
    <w:p w14:paraId="5DC92063" w14:textId="40288CDC" w:rsidR="006B7A7C" w:rsidRPr="004B7216" w:rsidRDefault="006B7A7C" w:rsidP="006B7A7C">
      <w:pPr>
        <w:pStyle w:val="Akapitzlist"/>
        <w:widowControl w:val="0"/>
        <w:tabs>
          <w:tab w:val="left" w:pos="1452"/>
          <w:tab w:val="left" w:pos="1453"/>
        </w:tabs>
        <w:autoSpaceDE w:val="0"/>
        <w:autoSpaceDN w:val="0"/>
        <w:spacing w:before="90" w:after="0" w:line="240" w:lineRule="auto"/>
        <w:ind w:left="792"/>
        <w:contextualSpacing w:val="0"/>
        <w:jc w:val="both"/>
      </w:pPr>
      <w:r w:rsidRPr="004B7216">
        <w:lastRenderedPageBreak/>
        <w:t>W przypadku jednostek wytwórczych, nie będącymi mikroinstalacjami, przyłączonych</w:t>
      </w:r>
      <w:r w:rsidRPr="004B7216">
        <w:rPr>
          <w:spacing w:val="-15"/>
        </w:rPr>
        <w:t xml:space="preserve"> </w:t>
      </w:r>
      <w:r w:rsidRPr="004B7216">
        <w:t>bezpośrednio</w:t>
      </w:r>
      <w:r w:rsidRPr="004B7216">
        <w:rPr>
          <w:spacing w:val="-15"/>
        </w:rPr>
        <w:t xml:space="preserve"> </w:t>
      </w:r>
      <w:r w:rsidRPr="004B7216">
        <w:t>do</w:t>
      </w:r>
      <w:r w:rsidRPr="004B7216">
        <w:rPr>
          <w:spacing w:val="-14"/>
        </w:rPr>
        <w:t xml:space="preserve"> </w:t>
      </w:r>
      <w:r w:rsidRPr="004B7216">
        <w:t>sieci</w:t>
      </w:r>
      <w:r w:rsidRPr="004B7216">
        <w:rPr>
          <w:spacing w:val="-15"/>
        </w:rPr>
        <w:t xml:space="preserve"> </w:t>
      </w:r>
      <w:r w:rsidRPr="004B7216">
        <w:t>dystrybucyjnej</w:t>
      </w:r>
      <w:r w:rsidRPr="004B7216">
        <w:rPr>
          <w:spacing w:val="-14"/>
        </w:rPr>
        <w:t xml:space="preserve"> </w:t>
      </w:r>
      <w:r w:rsidRPr="004B7216">
        <w:t>nN,</w:t>
      </w:r>
      <w:r w:rsidRPr="004B7216">
        <w:rPr>
          <w:spacing w:val="-16"/>
        </w:rPr>
        <w:t xml:space="preserve"> </w:t>
      </w:r>
      <w:r w:rsidRPr="004B7216">
        <w:t>dla</w:t>
      </w:r>
      <w:r w:rsidRPr="004B7216">
        <w:rPr>
          <w:spacing w:val="-15"/>
        </w:rPr>
        <w:t xml:space="preserve"> </w:t>
      </w:r>
      <w:r w:rsidRPr="004B7216">
        <w:t>zabezpieczeń</w:t>
      </w:r>
      <w:r w:rsidRPr="004B7216">
        <w:rPr>
          <w:spacing w:val="-15"/>
        </w:rPr>
        <w:t xml:space="preserve"> </w:t>
      </w:r>
      <w:r w:rsidRPr="004B7216">
        <w:t>wielkości pomiarowe powinny być pobierane z sieci</w:t>
      </w:r>
      <w:r w:rsidRPr="004B7216">
        <w:rPr>
          <w:spacing w:val="-2"/>
        </w:rPr>
        <w:t xml:space="preserve"> </w:t>
      </w:r>
      <w:r w:rsidRPr="004B7216">
        <w:t>nN.</w:t>
      </w:r>
    </w:p>
    <w:p w14:paraId="4CB3EF97" w14:textId="2DFB5A95" w:rsidR="006B7A7C" w:rsidRPr="004B7216" w:rsidRDefault="006B7A7C" w:rsidP="006B7A7C">
      <w:pPr>
        <w:pStyle w:val="Akapitzlist"/>
        <w:widowControl w:val="0"/>
        <w:tabs>
          <w:tab w:val="left" w:pos="1452"/>
          <w:tab w:val="left" w:pos="1453"/>
        </w:tabs>
        <w:autoSpaceDE w:val="0"/>
        <w:autoSpaceDN w:val="0"/>
        <w:spacing w:before="90" w:after="0" w:line="240" w:lineRule="auto"/>
        <w:ind w:left="792"/>
        <w:contextualSpacing w:val="0"/>
        <w:jc w:val="both"/>
        <w:rPr>
          <w:b/>
          <w:bCs/>
        </w:rPr>
      </w:pPr>
      <w:r w:rsidRPr="004B7216">
        <w:t>W przypadku podłączania mikroinstalacji, wielkości pomiarowe dla działania zainstalowanych</w:t>
      </w:r>
      <w:r w:rsidRPr="004B7216">
        <w:rPr>
          <w:spacing w:val="-13"/>
        </w:rPr>
        <w:t xml:space="preserve"> </w:t>
      </w:r>
      <w:r w:rsidRPr="004B7216">
        <w:t>zabezpieczeń</w:t>
      </w:r>
      <w:r w:rsidRPr="004B7216">
        <w:rPr>
          <w:spacing w:val="-12"/>
        </w:rPr>
        <w:t xml:space="preserve"> </w:t>
      </w:r>
      <w:r w:rsidRPr="004B7216">
        <w:t>powinny</w:t>
      </w:r>
      <w:r w:rsidRPr="004B7216">
        <w:rPr>
          <w:spacing w:val="-12"/>
        </w:rPr>
        <w:t xml:space="preserve"> </w:t>
      </w:r>
      <w:r w:rsidRPr="004B7216">
        <w:t>być</w:t>
      </w:r>
      <w:r w:rsidRPr="004B7216">
        <w:rPr>
          <w:spacing w:val="-13"/>
        </w:rPr>
        <w:t xml:space="preserve"> </w:t>
      </w:r>
      <w:r w:rsidRPr="004B7216">
        <w:t>pobierane</w:t>
      </w:r>
      <w:r w:rsidRPr="004B7216">
        <w:rPr>
          <w:spacing w:val="-13"/>
        </w:rPr>
        <w:t xml:space="preserve"> </w:t>
      </w:r>
      <w:r w:rsidRPr="004B7216">
        <w:t>z</w:t>
      </w:r>
      <w:r w:rsidRPr="004B7216">
        <w:rPr>
          <w:spacing w:val="-13"/>
        </w:rPr>
        <w:t xml:space="preserve"> </w:t>
      </w:r>
      <w:r w:rsidRPr="004B7216">
        <w:t>sieci</w:t>
      </w:r>
      <w:r w:rsidRPr="004B7216">
        <w:rPr>
          <w:spacing w:val="-12"/>
        </w:rPr>
        <w:t xml:space="preserve"> </w:t>
      </w:r>
      <w:r w:rsidRPr="004B7216">
        <w:t>nN.</w:t>
      </w:r>
      <w:r w:rsidRPr="004B7216">
        <w:rPr>
          <w:spacing w:val="-14"/>
        </w:rPr>
        <w:t xml:space="preserve"> </w:t>
      </w:r>
      <w:r w:rsidRPr="004B7216">
        <w:t>Punkt</w:t>
      </w:r>
      <w:r w:rsidRPr="004B7216">
        <w:rPr>
          <w:spacing w:val="-12"/>
        </w:rPr>
        <w:t xml:space="preserve"> </w:t>
      </w:r>
      <w:r w:rsidRPr="004B7216">
        <w:t>pomiarowy może być umieszczony w dowolnym miejscu pomiędzy zaciskami falownika a siecią dystrybucyjną, z wyłączeniem punktu przyłączenia do sieci OSD</w:t>
      </w:r>
      <w:r w:rsidRPr="004B7216">
        <w:rPr>
          <w:spacing w:val="-9"/>
        </w:rPr>
        <w:t xml:space="preserve"> </w:t>
      </w:r>
      <w:r w:rsidRPr="004B7216">
        <w:t>(PCC).</w:t>
      </w:r>
    </w:p>
    <w:p w14:paraId="13F64A73" w14:textId="52F4429B"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Dla generatorów synchronicznych lub asynchronicznych czas działania zabezpieczeń i czas własny łącznika sprzęgającego muszą być tak dobrane, aby wyłączenie generatora nastąpiło podczas zaników napięcia spowodowanych zadziałaniem automatyki SPZ lub SZR.</w:t>
      </w:r>
    </w:p>
    <w:p w14:paraId="434EB0CC" w14:textId="0C2F0198"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Farmy   wiatrowe   z    generatorami    asynchronicznymi    należy    wyposażyć   w automatykę bezzwłocznego wyłączania elektrowni po przejściu do pracy na wydzieloną</w:t>
      </w:r>
      <w:r w:rsidRPr="004B7216">
        <w:rPr>
          <w:spacing w:val="-2"/>
        </w:rPr>
        <w:t xml:space="preserve"> </w:t>
      </w:r>
      <w:r w:rsidRPr="004B7216">
        <w:t>sieć.</w:t>
      </w:r>
    </w:p>
    <w:p w14:paraId="5686CFF9" w14:textId="0CE56E3C"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W przypadku zwarcia w farmie wiatrowej z generatorem asynchronicznym automatyka zabezpieczeniowa powinna wyłączać ją bezzwłocznie lub ze zwłoką czasową uzgodnioną z OSDn .</w:t>
      </w:r>
    </w:p>
    <w:p w14:paraId="3AC6482F" w14:textId="63CBF84E" w:rsidR="006B7A7C" w:rsidRPr="004B7216" w:rsidRDefault="006B7A7C">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OSDn może zdecydować o potrzebie stosowania zabezpieczeń różnicowoprądowych dla poszczególnych rodzajów jednostek wytwórczych.</w:t>
      </w:r>
    </w:p>
    <w:p w14:paraId="33913B6D" w14:textId="526E428C" w:rsidR="000817E5" w:rsidRPr="004B7216" w:rsidRDefault="000817E5" w:rsidP="000817E5">
      <w:pPr>
        <w:pStyle w:val="Akapitzlist"/>
        <w:widowControl w:val="0"/>
        <w:tabs>
          <w:tab w:val="left" w:pos="1452"/>
          <w:tab w:val="left" w:pos="1453"/>
        </w:tabs>
        <w:autoSpaceDE w:val="0"/>
        <w:autoSpaceDN w:val="0"/>
        <w:spacing w:before="90" w:after="0" w:line="240" w:lineRule="auto"/>
        <w:ind w:left="792"/>
        <w:contextualSpacing w:val="0"/>
        <w:jc w:val="both"/>
        <w:rPr>
          <w:b/>
          <w:bCs/>
        </w:rPr>
      </w:pPr>
    </w:p>
    <w:p w14:paraId="0A6362CD" w14:textId="79347F8B" w:rsidR="000817E5" w:rsidRPr="004B7216" w:rsidRDefault="000817E5">
      <w:pPr>
        <w:pStyle w:val="Akapitzlist"/>
        <w:widowControl w:val="0"/>
        <w:numPr>
          <w:ilvl w:val="0"/>
          <w:numId w:val="269"/>
        </w:numPr>
        <w:tabs>
          <w:tab w:val="left" w:pos="1452"/>
          <w:tab w:val="left" w:pos="1453"/>
        </w:tabs>
        <w:autoSpaceDE w:val="0"/>
        <w:autoSpaceDN w:val="0"/>
        <w:spacing w:before="90" w:after="0" w:line="240" w:lineRule="auto"/>
        <w:contextualSpacing w:val="0"/>
        <w:jc w:val="both"/>
        <w:rPr>
          <w:b/>
          <w:bCs/>
        </w:rPr>
      </w:pPr>
      <w:r w:rsidRPr="004B7216">
        <w:rPr>
          <w:b/>
        </w:rPr>
        <w:t>KOMPENSACJA MOCY</w:t>
      </w:r>
      <w:r w:rsidRPr="004B7216">
        <w:rPr>
          <w:b/>
          <w:spacing w:val="-1"/>
        </w:rPr>
        <w:t xml:space="preserve"> </w:t>
      </w:r>
      <w:r w:rsidRPr="004B7216">
        <w:rPr>
          <w:b/>
        </w:rPr>
        <w:t>BIERNEJ</w:t>
      </w:r>
    </w:p>
    <w:p w14:paraId="4D3975A5" w14:textId="13C1A2CE" w:rsidR="000817E5" w:rsidRPr="004B7216" w:rsidRDefault="000817E5" w:rsidP="000817E5">
      <w:pPr>
        <w:pStyle w:val="Akapitzlist"/>
        <w:widowControl w:val="0"/>
        <w:tabs>
          <w:tab w:val="left" w:pos="1452"/>
          <w:tab w:val="left" w:pos="1453"/>
        </w:tabs>
        <w:autoSpaceDE w:val="0"/>
        <w:autoSpaceDN w:val="0"/>
        <w:spacing w:before="90" w:after="0" w:line="240" w:lineRule="auto"/>
        <w:ind w:left="360"/>
        <w:contextualSpacing w:val="0"/>
        <w:jc w:val="both"/>
        <w:rPr>
          <w:b/>
          <w:bCs/>
        </w:rPr>
      </w:pPr>
    </w:p>
    <w:p w14:paraId="746CA795" w14:textId="0946F134"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Wymagany stopień skompensowania mocy biernej określa OSDn w warunkach przyłączenia.</w:t>
      </w:r>
    </w:p>
    <w:p w14:paraId="1BE61372" w14:textId="6484C637"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Nie   jest   wymagane   stosowanie   urządzeń   do   kompensacji    mocy   biernej w przypadku jednostek wytwórczych, których moc osiągalna określona na fazę nie przekracza  4,6 kVA  (5 kWp  dla  jednostek   wytwórczych   fotowoltaicznych). W pozostałych jednostkach wytwórczych należy stosować urządzenia do kompensacji mocy biernej. W jednostkach wytwórczych charakteryzujących się pracą ze zmienną mocą, w szczególności w farmach wiatrowych należy stosować układy automatycznej regulacji mocy</w:t>
      </w:r>
      <w:r w:rsidRPr="004B7216">
        <w:rPr>
          <w:spacing w:val="-1"/>
        </w:rPr>
        <w:t xml:space="preserve"> </w:t>
      </w:r>
      <w:r w:rsidRPr="004B7216">
        <w:t>biernej.</w:t>
      </w:r>
    </w:p>
    <w:p w14:paraId="4E269641" w14:textId="395F25F0"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Moc bierną przy generatorach synchronicznych należy regulować przy pomocy wzbudzenia. W jednostkach wytwórczych charakteryzujących się pracą ze</w:t>
      </w:r>
      <w:r w:rsidRPr="004B7216">
        <w:rPr>
          <w:spacing w:val="-40"/>
        </w:rPr>
        <w:t xml:space="preserve"> </w:t>
      </w:r>
      <w:r w:rsidRPr="004B7216">
        <w:t>zmienną mocą, w szczególności w farmach wiatrowych należy stosować układy automatycznej regulacji</w:t>
      </w:r>
      <w:r w:rsidRPr="004B7216">
        <w:rPr>
          <w:spacing w:val="1"/>
        </w:rPr>
        <w:t xml:space="preserve"> </w:t>
      </w:r>
      <w:r w:rsidRPr="004B7216">
        <w:t>wzbudzenia.</w:t>
      </w:r>
    </w:p>
    <w:p w14:paraId="05191553" w14:textId="2E53B75E"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W przypadku generatorów asynchronicznych układ służący do automatycznego bądź ręcznego załączania kondensatorów do kompensacji mocy biernej powinien być tak skonstruowany, aby nie było możliwe załączenie baterii kondensatorów przed dokonaniem rozruchu generatora. Wyłączenie generatora i baterii kondensatorów następuje równocześnie.</w:t>
      </w:r>
    </w:p>
    <w:p w14:paraId="58A5F3BB" w14:textId="10805BED"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Dla jednostek wytwórczych przyłączonych do sieci dystrybucyjnej poprzez falowniki sieciowzbudne obowiązują warunki dotyczące załączania i odłączania kondensatorów oraz warunki ich doboru takie same, jak przy generatorach asynchronicznych. W jednostkach wytwórczych z falownikami niezależnymi kompensacja mocy biernej nie jest wymagana.</w:t>
      </w:r>
    </w:p>
    <w:p w14:paraId="4AE9F167" w14:textId="6B9C2C88" w:rsidR="000817E5" w:rsidRPr="004B7216" w:rsidRDefault="000817E5" w:rsidP="000817E5">
      <w:pPr>
        <w:pStyle w:val="Akapitzlist"/>
        <w:widowControl w:val="0"/>
        <w:tabs>
          <w:tab w:val="left" w:pos="1452"/>
          <w:tab w:val="left" w:pos="1453"/>
        </w:tabs>
        <w:autoSpaceDE w:val="0"/>
        <w:autoSpaceDN w:val="0"/>
        <w:spacing w:before="90" w:after="0" w:line="240" w:lineRule="auto"/>
        <w:ind w:left="792"/>
        <w:contextualSpacing w:val="0"/>
        <w:jc w:val="both"/>
        <w:rPr>
          <w:b/>
          <w:bCs/>
        </w:rPr>
      </w:pPr>
    </w:p>
    <w:p w14:paraId="185C1359" w14:textId="50689EAB" w:rsidR="000817E5" w:rsidRPr="004B7216" w:rsidRDefault="000817E5">
      <w:pPr>
        <w:pStyle w:val="Akapitzlist"/>
        <w:widowControl w:val="0"/>
        <w:numPr>
          <w:ilvl w:val="0"/>
          <w:numId w:val="269"/>
        </w:numPr>
        <w:tabs>
          <w:tab w:val="left" w:pos="1452"/>
          <w:tab w:val="left" w:pos="1453"/>
        </w:tabs>
        <w:autoSpaceDE w:val="0"/>
        <w:autoSpaceDN w:val="0"/>
        <w:spacing w:before="90" w:after="0" w:line="240" w:lineRule="auto"/>
        <w:contextualSpacing w:val="0"/>
        <w:jc w:val="both"/>
        <w:rPr>
          <w:b/>
          <w:bCs/>
        </w:rPr>
      </w:pPr>
      <w:r w:rsidRPr="004B7216">
        <w:rPr>
          <w:b/>
        </w:rPr>
        <w:lastRenderedPageBreak/>
        <w:t>ZAŁĄCZANIE JEDNOSTEK</w:t>
      </w:r>
      <w:r w:rsidRPr="004B7216">
        <w:rPr>
          <w:b/>
          <w:spacing w:val="-1"/>
        </w:rPr>
        <w:t xml:space="preserve"> </w:t>
      </w:r>
      <w:r w:rsidRPr="004B7216">
        <w:rPr>
          <w:b/>
        </w:rPr>
        <w:t>WYTWÓRCZYCH</w:t>
      </w:r>
    </w:p>
    <w:p w14:paraId="43F24FAE" w14:textId="39CCC73D" w:rsidR="000817E5" w:rsidRPr="004B7216" w:rsidRDefault="000817E5" w:rsidP="000817E5">
      <w:pPr>
        <w:pStyle w:val="Akapitzlist"/>
        <w:widowControl w:val="0"/>
        <w:tabs>
          <w:tab w:val="left" w:pos="1452"/>
          <w:tab w:val="left" w:pos="1453"/>
        </w:tabs>
        <w:autoSpaceDE w:val="0"/>
        <w:autoSpaceDN w:val="0"/>
        <w:spacing w:before="90" w:after="0" w:line="240" w:lineRule="auto"/>
        <w:ind w:left="360"/>
        <w:contextualSpacing w:val="0"/>
        <w:jc w:val="both"/>
        <w:rPr>
          <w:b/>
          <w:bCs/>
        </w:rPr>
      </w:pPr>
    </w:p>
    <w:p w14:paraId="3ED427BE" w14:textId="1ADB46DA"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Załączenie jednostki wytwórczej do sieci dystrybucyjnej jest możliwe tylko, gdy napięcie sieci istnieje we wszystkich trzech fazach i posiada odpowiednie parametry. W przypadku stosowania ochrony przed obniżeniem napięcia powodującej</w:t>
      </w:r>
      <w:r w:rsidRPr="004B7216">
        <w:rPr>
          <w:spacing w:val="-9"/>
        </w:rPr>
        <w:t xml:space="preserve"> </w:t>
      </w:r>
      <w:r w:rsidRPr="004B7216">
        <w:t>odłączenie</w:t>
      </w:r>
      <w:r w:rsidRPr="004B7216">
        <w:rPr>
          <w:spacing w:val="-10"/>
        </w:rPr>
        <w:t xml:space="preserve"> </w:t>
      </w:r>
      <w:r w:rsidRPr="004B7216">
        <w:t>jednostki</w:t>
      </w:r>
      <w:r w:rsidRPr="004B7216">
        <w:rPr>
          <w:spacing w:val="-9"/>
        </w:rPr>
        <w:t xml:space="preserve"> </w:t>
      </w:r>
      <w:r w:rsidRPr="004B7216">
        <w:t>wytwórczej</w:t>
      </w:r>
      <w:r w:rsidRPr="004B7216">
        <w:rPr>
          <w:spacing w:val="-8"/>
        </w:rPr>
        <w:t xml:space="preserve"> </w:t>
      </w:r>
      <w:r w:rsidRPr="004B7216">
        <w:t>od</w:t>
      </w:r>
      <w:r w:rsidRPr="004B7216">
        <w:rPr>
          <w:spacing w:val="-10"/>
        </w:rPr>
        <w:t xml:space="preserve"> </w:t>
      </w:r>
      <w:r w:rsidRPr="004B7216">
        <w:t>sieci</w:t>
      </w:r>
      <w:r w:rsidRPr="004B7216">
        <w:rPr>
          <w:spacing w:val="-9"/>
        </w:rPr>
        <w:t xml:space="preserve"> </w:t>
      </w:r>
      <w:r w:rsidRPr="004B7216">
        <w:t>dystrybucyjnej,</w:t>
      </w:r>
      <w:r w:rsidRPr="004B7216">
        <w:rPr>
          <w:spacing w:val="-9"/>
        </w:rPr>
        <w:t xml:space="preserve"> </w:t>
      </w:r>
      <w:r w:rsidRPr="004B7216">
        <w:t>powinna</w:t>
      </w:r>
      <w:r w:rsidRPr="004B7216">
        <w:rPr>
          <w:spacing w:val="-11"/>
        </w:rPr>
        <w:t xml:space="preserve"> </w:t>
      </w:r>
      <w:r w:rsidRPr="004B7216">
        <w:t>ona mieć zwłokę czasową rzędu kilku minut pomiędzy powrotem napięcia w sieci dystrybucyjnej, a ponownym załączeniem jednostki</w:t>
      </w:r>
      <w:r w:rsidRPr="004B7216">
        <w:rPr>
          <w:spacing w:val="-3"/>
        </w:rPr>
        <w:t xml:space="preserve"> </w:t>
      </w:r>
      <w:r w:rsidRPr="004B7216">
        <w:t>wytwórczej.</w:t>
      </w:r>
    </w:p>
    <w:p w14:paraId="117C2DC9" w14:textId="63F5225A"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Dla generatorów asynchronicznych, których rozruch odbywa się przy wykorzystaniu silnika napędowego, załączenie do sieci dystrybucyjnej powinno następować przy prędkości obrotowej pomiędzy 95 ÷ 105 % prędkości synchronicznej. Przy zdolnych do pracy wyspowej, samowzbudnych generatorach asynchronicznych należy dotrzymać warunków jak dla załączania generatorów synchronicznych, określonych w pkt. 5.4. i 5.5.</w:t>
      </w:r>
    </w:p>
    <w:p w14:paraId="2F9D6FF1" w14:textId="19572CCE"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Dla</w:t>
      </w:r>
      <w:r w:rsidRPr="004B7216">
        <w:rPr>
          <w:spacing w:val="-15"/>
        </w:rPr>
        <w:t xml:space="preserve"> </w:t>
      </w:r>
      <w:r w:rsidRPr="004B7216">
        <w:t>generatorów</w:t>
      </w:r>
      <w:r w:rsidRPr="004B7216">
        <w:rPr>
          <w:spacing w:val="-15"/>
        </w:rPr>
        <w:t xml:space="preserve"> </w:t>
      </w:r>
      <w:r w:rsidRPr="004B7216">
        <w:t>asynchronicznych,</w:t>
      </w:r>
      <w:r w:rsidRPr="004B7216">
        <w:rPr>
          <w:spacing w:val="-14"/>
        </w:rPr>
        <w:t xml:space="preserve"> </w:t>
      </w:r>
      <w:r w:rsidRPr="004B7216">
        <w:t>które</w:t>
      </w:r>
      <w:r w:rsidRPr="004B7216">
        <w:rPr>
          <w:spacing w:val="-16"/>
        </w:rPr>
        <w:t xml:space="preserve"> </w:t>
      </w:r>
      <w:r w:rsidRPr="004B7216">
        <w:t>dokonują</w:t>
      </w:r>
      <w:r w:rsidRPr="004B7216">
        <w:rPr>
          <w:spacing w:val="-14"/>
        </w:rPr>
        <w:t xml:space="preserve"> </w:t>
      </w:r>
      <w:r w:rsidRPr="004B7216">
        <w:t>rozruchu</w:t>
      </w:r>
      <w:r w:rsidRPr="004B7216">
        <w:rPr>
          <w:spacing w:val="-14"/>
        </w:rPr>
        <w:t xml:space="preserve"> </w:t>
      </w:r>
      <w:r w:rsidRPr="004B7216">
        <w:t>jako</w:t>
      </w:r>
      <w:r w:rsidRPr="004B7216">
        <w:rPr>
          <w:spacing w:val="-15"/>
        </w:rPr>
        <w:t xml:space="preserve"> </w:t>
      </w:r>
      <w:r w:rsidRPr="004B7216">
        <w:t>silnik</w:t>
      </w:r>
      <w:r w:rsidRPr="004B7216">
        <w:rPr>
          <w:spacing w:val="-14"/>
        </w:rPr>
        <w:t xml:space="preserve"> </w:t>
      </w:r>
      <w:r w:rsidRPr="004B7216">
        <w:t>obowiązują warunki jak dla przyłączania silników elektrycznych. Dla generatorów o mocy osiągalnej</w:t>
      </w:r>
      <w:r w:rsidRPr="004B7216">
        <w:rPr>
          <w:spacing w:val="-9"/>
        </w:rPr>
        <w:t xml:space="preserve"> </w:t>
      </w:r>
      <w:r w:rsidRPr="004B7216">
        <w:t>do</w:t>
      </w:r>
      <w:r w:rsidRPr="004B7216">
        <w:rPr>
          <w:spacing w:val="-9"/>
        </w:rPr>
        <w:t xml:space="preserve"> </w:t>
      </w:r>
      <w:r w:rsidRPr="004B7216">
        <w:t>100</w:t>
      </w:r>
      <w:r w:rsidRPr="004B7216">
        <w:rPr>
          <w:spacing w:val="-1"/>
        </w:rPr>
        <w:t xml:space="preserve"> </w:t>
      </w:r>
      <w:r w:rsidRPr="004B7216">
        <w:t>kVA</w:t>
      </w:r>
      <w:r w:rsidRPr="004B7216">
        <w:rPr>
          <w:spacing w:val="-8"/>
        </w:rPr>
        <w:t xml:space="preserve"> </w:t>
      </w:r>
      <w:r w:rsidRPr="004B7216">
        <w:t>przyłączonych</w:t>
      </w:r>
      <w:r w:rsidRPr="004B7216">
        <w:rPr>
          <w:spacing w:val="-9"/>
        </w:rPr>
        <w:t xml:space="preserve"> </w:t>
      </w:r>
      <w:r w:rsidRPr="004B7216">
        <w:t>do</w:t>
      </w:r>
      <w:r w:rsidRPr="004B7216">
        <w:rPr>
          <w:spacing w:val="-7"/>
        </w:rPr>
        <w:t xml:space="preserve"> </w:t>
      </w:r>
      <w:r w:rsidRPr="004B7216">
        <w:t>sieci</w:t>
      </w:r>
      <w:r w:rsidRPr="004B7216">
        <w:rPr>
          <w:spacing w:val="-7"/>
        </w:rPr>
        <w:t xml:space="preserve"> </w:t>
      </w:r>
      <w:r w:rsidRPr="004B7216">
        <w:t>dystrybucyjnej</w:t>
      </w:r>
      <w:r w:rsidRPr="004B7216">
        <w:rPr>
          <w:spacing w:val="-9"/>
        </w:rPr>
        <w:t xml:space="preserve"> </w:t>
      </w:r>
      <w:r w:rsidRPr="004B7216">
        <w:t>nN</w:t>
      </w:r>
      <w:r w:rsidRPr="004B7216">
        <w:rPr>
          <w:spacing w:val="-9"/>
        </w:rPr>
        <w:t xml:space="preserve"> </w:t>
      </w:r>
      <w:r w:rsidRPr="004B7216">
        <w:t>prąd</w:t>
      </w:r>
      <w:r w:rsidRPr="004B7216">
        <w:rPr>
          <w:spacing w:val="-7"/>
        </w:rPr>
        <w:t xml:space="preserve"> </w:t>
      </w:r>
      <w:r w:rsidRPr="004B7216">
        <w:t>rozruchu</w:t>
      </w:r>
      <w:r w:rsidRPr="004B7216">
        <w:rPr>
          <w:spacing w:val="-8"/>
        </w:rPr>
        <w:t xml:space="preserve"> </w:t>
      </w:r>
      <w:r w:rsidRPr="004B7216">
        <w:t>nie powinien przekraczać wartości 60 A. Dla pozostałych jednostek wytwórczych prąd rozruchu należy ograniczyć w sposób zapobiegający ujemnemu wpływowi</w:t>
      </w:r>
      <w:r w:rsidRPr="004B7216">
        <w:rPr>
          <w:spacing w:val="15"/>
        </w:rPr>
        <w:t xml:space="preserve"> </w:t>
      </w:r>
      <w:r w:rsidRPr="004B7216">
        <w:t>na sieć dystrybucyjną.</w:t>
      </w:r>
    </w:p>
    <w:p w14:paraId="2AE19CD7" w14:textId="2C4A9CAE"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Dla generatorów synchronicznych wymagane jest urządzenie synchronizujące, umożliwiające załączenie generatora z zachowaniem następujących warunków synchronizacji:</w:t>
      </w:r>
    </w:p>
    <w:p w14:paraId="0586518D" w14:textId="2F85BF0C" w:rsidR="000817E5" w:rsidRPr="004B7216" w:rsidRDefault="000817E5">
      <w:pPr>
        <w:pStyle w:val="Akapitzlist"/>
        <w:widowControl w:val="0"/>
        <w:numPr>
          <w:ilvl w:val="1"/>
          <w:numId w:val="272"/>
        </w:numPr>
        <w:tabs>
          <w:tab w:val="left" w:pos="1452"/>
          <w:tab w:val="left" w:pos="1453"/>
        </w:tabs>
        <w:autoSpaceDE w:val="0"/>
        <w:autoSpaceDN w:val="0"/>
        <w:spacing w:before="90" w:after="0" w:line="240" w:lineRule="auto"/>
        <w:ind w:left="1775" w:hanging="357"/>
        <w:contextualSpacing w:val="0"/>
        <w:jc w:val="both"/>
        <w:rPr>
          <w:b/>
          <w:bCs/>
        </w:rPr>
      </w:pPr>
      <w:r w:rsidRPr="004B7216">
        <w:rPr>
          <w:position w:val="2"/>
        </w:rPr>
        <w:t>różnica</w:t>
      </w:r>
      <w:r w:rsidRPr="004B7216">
        <w:rPr>
          <w:spacing w:val="-3"/>
          <w:position w:val="2"/>
        </w:rPr>
        <w:t xml:space="preserve"> </w:t>
      </w:r>
      <w:r w:rsidRPr="004B7216">
        <w:rPr>
          <w:position w:val="2"/>
        </w:rPr>
        <w:t>napięć</w:t>
      </w:r>
      <w:r w:rsidRPr="004B7216">
        <w:rPr>
          <w:position w:val="2"/>
        </w:rPr>
        <w:tab/>
        <w:t xml:space="preserve">              –            ΔU &lt; </w:t>
      </w:r>
      <w:r w:rsidRPr="004B7216">
        <w:rPr>
          <w:rFonts w:ascii="Symbol" w:hAnsi="Symbol"/>
          <w:position w:val="2"/>
        </w:rPr>
        <w:t></w:t>
      </w:r>
      <w:r w:rsidRPr="004B7216">
        <w:rPr>
          <w:position w:val="2"/>
        </w:rPr>
        <w:t xml:space="preserve"> 10 %</w:t>
      </w:r>
      <w:r w:rsidRPr="004B7216">
        <w:rPr>
          <w:spacing w:val="-4"/>
          <w:position w:val="2"/>
        </w:rPr>
        <w:t xml:space="preserve"> </w:t>
      </w:r>
      <w:r w:rsidRPr="004B7216">
        <w:rPr>
          <w:position w:val="2"/>
        </w:rPr>
        <w:t>U</w:t>
      </w:r>
      <w:r w:rsidRPr="004B7216">
        <w:rPr>
          <w:sz w:val="16"/>
        </w:rPr>
        <w:t>n</w:t>
      </w:r>
      <w:r w:rsidRPr="004B7216">
        <w:rPr>
          <w:position w:val="2"/>
        </w:rPr>
        <w:t>,</w:t>
      </w:r>
    </w:p>
    <w:p w14:paraId="6A7FE3D0" w14:textId="66E62029" w:rsidR="000817E5" w:rsidRPr="004B7216" w:rsidRDefault="000817E5">
      <w:pPr>
        <w:pStyle w:val="Akapitzlist"/>
        <w:widowControl w:val="0"/>
        <w:numPr>
          <w:ilvl w:val="1"/>
          <w:numId w:val="272"/>
        </w:numPr>
        <w:tabs>
          <w:tab w:val="left" w:pos="1452"/>
          <w:tab w:val="left" w:pos="1453"/>
        </w:tabs>
        <w:autoSpaceDE w:val="0"/>
        <w:autoSpaceDN w:val="0"/>
        <w:spacing w:before="90" w:after="0" w:line="240" w:lineRule="auto"/>
        <w:ind w:left="1775" w:hanging="357"/>
        <w:contextualSpacing w:val="0"/>
        <w:jc w:val="both"/>
        <w:rPr>
          <w:b/>
          <w:bCs/>
        </w:rPr>
      </w:pPr>
      <w:r w:rsidRPr="004B7216">
        <w:t>różnica</w:t>
      </w:r>
      <w:r w:rsidRPr="004B7216">
        <w:rPr>
          <w:spacing w:val="-4"/>
        </w:rPr>
        <w:t xml:space="preserve"> </w:t>
      </w:r>
      <w:r w:rsidRPr="004B7216">
        <w:t>częstotliwości</w:t>
      </w:r>
      <w:r w:rsidRPr="004B7216">
        <w:tab/>
        <w:t>–</w:t>
      </w:r>
      <w:r w:rsidRPr="004B7216">
        <w:tab/>
        <w:t xml:space="preserve">Δf &lt; </w:t>
      </w:r>
      <w:r w:rsidRPr="004B7216">
        <w:rPr>
          <w:rFonts w:ascii="Symbol" w:hAnsi="Symbol"/>
        </w:rPr>
        <w:t></w:t>
      </w:r>
      <w:r w:rsidRPr="004B7216">
        <w:t xml:space="preserve"> 0,5</w:t>
      </w:r>
      <w:r w:rsidRPr="004B7216">
        <w:rPr>
          <w:spacing w:val="-4"/>
        </w:rPr>
        <w:t xml:space="preserve"> </w:t>
      </w:r>
      <w:r w:rsidRPr="004B7216">
        <w:t>Hz,</w:t>
      </w:r>
    </w:p>
    <w:p w14:paraId="1FA4ED14" w14:textId="54919320" w:rsidR="000817E5" w:rsidRPr="004B7216" w:rsidRDefault="000817E5">
      <w:pPr>
        <w:pStyle w:val="Akapitzlist"/>
        <w:widowControl w:val="0"/>
        <w:numPr>
          <w:ilvl w:val="1"/>
          <w:numId w:val="272"/>
        </w:numPr>
        <w:tabs>
          <w:tab w:val="left" w:pos="1452"/>
          <w:tab w:val="left" w:pos="1453"/>
        </w:tabs>
        <w:autoSpaceDE w:val="0"/>
        <w:autoSpaceDN w:val="0"/>
        <w:spacing w:before="90" w:after="0" w:line="240" w:lineRule="auto"/>
        <w:ind w:left="1775" w:hanging="357"/>
        <w:contextualSpacing w:val="0"/>
        <w:jc w:val="both"/>
        <w:rPr>
          <w:b/>
          <w:bCs/>
        </w:rPr>
      </w:pPr>
      <w:r w:rsidRPr="004B7216">
        <w:t>różnica</w:t>
      </w:r>
      <w:r w:rsidRPr="004B7216">
        <w:rPr>
          <w:spacing w:val="-3"/>
        </w:rPr>
        <w:t xml:space="preserve"> </w:t>
      </w:r>
      <w:r w:rsidRPr="004B7216">
        <w:t>kąta</w:t>
      </w:r>
      <w:r w:rsidRPr="004B7216">
        <w:rPr>
          <w:spacing w:val="-1"/>
        </w:rPr>
        <w:t xml:space="preserve"> </w:t>
      </w:r>
      <w:r w:rsidRPr="004B7216">
        <w:t>fazowego</w:t>
      </w:r>
      <w:r w:rsidRPr="004B7216">
        <w:tab/>
        <w:t>–</w:t>
      </w:r>
      <w:r w:rsidRPr="004B7216">
        <w:tab/>
        <w:t xml:space="preserve">Δφ &lt; </w:t>
      </w:r>
      <w:r w:rsidRPr="004B7216">
        <w:rPr>
          <w:rFonts w:ascii="Symbol" w:hAnsi="Symbol"/>
        </w:rPr>
        <w:t></w:t>
      </w:r>
      <w:r w:rsidRPr="004B7216">
        <w:rPr>
          <w:spacing w:val="-6"/>
        </w:rPr>
        <w:t xml:space="preserve"> </w:t>
      </w:r>
      <w:r w:rsidRPr="004B7216">
        <w:t>10°,</w:t>
      </w:r>
    </w:p>
    <w:p w14:paraId="3168A7A8" w14:textId="4646ACFC"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OSDn może w uzasadnionych przypadkach ustalić inne granice warunków synchronizacji w momencie załączania generatorów synchronicznych niż podane w pkt. 5.4.</w:t>
      </w:r>
    </w:p>
    <w:p w14:paraId="44BC5A0F" w14:textId="5D653DF7"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Falowniki</w:t>
      </w:r>
      <w:r w:rsidRPr="004B7216">
        <w:rPr>
          <w:spacing w:val="-10"/>
        </w:rPr>
        <w:t xml:space="preserve"> </w:t>
      </w:r>
      <w:r w:rsidRPr="004B7216">
        <w:t>załącza</w:t>
      </w:r>
      <w:r w:rsidRPr="004B7216">
        <w:rPr>
          <w:spacing w:val="-12"/>
        </w:rPr>
        <w:t xml:space="preserve"> </w:t>
      </w:r>
      <w:r w:rsidRPr="004B7216">
        <w:t>się</w:t>
      </w:r>
      <w:r w:rsidRPr="004B7216">
        <w:rPr>
          <w:spacing w:val="-11"/>
        </w:rPr>
        <w:t xml:space="preserve"> </w:t>
      </w:r>
      <w:r w:rsidRPr="004B7216">
        <w:t>tylko,</w:t>
      </w:r>
      <w:r w:rsidRPr="004B7216">
        <w:rPr>
          <w:spacing w:val="-11"/>
        </w:rPr>
        <w:t xml:space="preserve"> </w:t>
      </w:r>
      <w:r w:rsidRPr="004B7216">
        <w:t>gdy</w:t>
      </w:r>
      <w:r w:rsidRPr="004B7216">
        <w:rPr>
          <w:spacing w:val="-11"/>
        </w:rPr>
        <w:t xml:space="preserve"> </w:t>
      </w:r>
      <w:r w:rsidRPr="004B7216">
        <w:t>są</w:t>
      </w:r>
      <w:r w:rsidRPr="004B7216">
        <w:rPr>
          <w:spacing w:val="-12"/>
        </w:rPr>
        <w:t xml:space="preserve"> </w:t>
      </w:r>
      <w:r w:rsidRPr="004B7216">
        <w:t>one</w:t>
      </w:r>
      <w:r w:rsidRPr="004B7216">
        <w:rPr>
          <w:spacing w:val="-10"/>
        </w:rPr>
        <w:t xml:space="preserve"> </w:t>
      </w:r>
      <w:r w:rsidRPr="004B7216">
        <w:t>bez</w:t>
      </w:r>
      <w:r w:rsidRPr="004B7216">
        <w:rPr>
          <w:spacing w:val="-10"/>
        </w:rPr>
        <w:t xml:space="preserve"> </w:t>
      </w:r>
      <w:r w:rsidRPr="004B7216">
        <w:t>napięcia</w:t>
      </w:r>
      <w:r w:rsidRPr="004B7216">
        <w:rPr>
          <w:spacing w:val="-10"/>
        </w:rPr>
        <w:t xml:space="preserve"> </w:t>
      </w:r>
      <w:r w:rsidRPr="004B7216">
        <w:t>po</w:t>
      </w:r>
      <w:r w:rsidRPr="004B7216">
        <w:rPr>
          <w:spacing w:val="-11"/>
        </w:rPr>
        <w:t xml:space="preserve"> </w:t>
      </w:r>
      <w:r w:rsidRPr="004B7216">
        <w:t>stronie</w:t>
      </w:r>
      <w:r w:rsidRPr="004B7216">
        <w:rPr>
          <w:spacing w:val="-12"/>
        </w:rPr>
        <w:t xml:space="preserve"> </w:t>
      </w:r>
      <w:r w:rsidRPr="004B7216">
        <w:t>prądu</w:t>
      </w:r>
      <w:r w:rsidRPr="004B7216">
        <w:rPr>
          <w:spacing w:val="-11"/>
        </w:rPr>
        <w:t xml:space="preserve"> </w:t>
      </w:r>
      <w:r w:rsidRPr="004B7216">
        <w:t>przemiennego. Przy     zdolnych     do      pracy      wyspowej      jednostkach      wytwórczych z falownikami, które nie są przyłączane beznapięciowo, należy dotrzymać warunków jak dla załączania generatorów</w:t>
      </w:r>
      <w:r w:rsidRPr="004B7216">
        <w:rPr>
          <w:spacing w:val="-5"/>
        </w:rPr>
        <w:t xml:space="preserve"> </w:t>
      </w:r>
      <w:r w:rsidRPr="004B7216">
        <w:t>synchronicznych.</w:t>
      </w:r>
    </w:p>
    <w:p w14:paraId="5602AFC2" w14:textId="655FFFD3"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Załączanie generatorów do ruchu powinno odbywać się sekwencyjnie, w trybie uzgodnionym z OSDn.</w:t>
      </w:r>
    </w:p>
    <w:p w14:paraId="51BB88C4" w14:textId="0A37A924"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Wymagania pkt. 5 niniejszego załącznika nie dotyczą mikroinstalacji.</w:t>
      </w:r>
    </w:p>
    <w:p w14:paraId="70A5A290" w14:textId="2B8ED228" w:rsidR="000817E5" w:rsidRPr="004B7216" w:rsidRDefault="000817E5" w:rsidP="000817E5">
      <w:pPr>
        <w:pStyle w:val="Akapitzlist"/>
        <w:widowControl w:val="0"/>
        <w:tabs>
          <w:tab w:val="left" w:pos="1452"/>
          <w:tab w:val="left" w:pos="1453"/>
        </w:tabs>
        <w:autoSpaceDE w:val="0"/>
        <w:autoSpaceDN w:val="0"/>
        <w:spacing w:before="90" w:after="0" w:line="240" w:lineRule="auto"/>
        <w:ind w:left="792"/>
        <w:contextualSpacing w:val="0"/>
        <w:jc w:val="both"/>
        <w:rPr>
          <w:b/>
          <w:bCs/>
        </w:rPr>
      </w:pPr>
    </w:p>
    <w:p w14:paraId="7523A8CF" w14:textId="3A4CFCDE" w:rsidR="000817E5" w:rsidRPr="004B7216" w:rsidRDefault="000817E5">
      <w:pPr>
        <w:pStyle w:val="Akapitzlist"/>
        <w:widowControl w:val="0"/>
        <w:numPr>
          <w:ilvl w:val="0"/>
          <w:numId w:val="269"/>
        </w:numPr>
        <w:tabs>
          <w:tab w:val="left" w:pos="1452"/>
          <w:tab w:val="left" w:pos="1453"/>
        </w:tabs>
        <w:autoSpaceDE w:val="0"/>
        <w:autoSpaceDN w:val="0"/>
        <w:spacing w:before="90" w:after="0" w:line="240" w:lineRule="auto"/>
        <w:contextualSpacing w:val="0"/>
        <w:jc w:val="both"/>
        <w:rPr>
          <w:b/>
          <w:bCs/>
        </w:rPr>
      </w:pPr>
      <w:r w:rsidRPr="004B7216">
        <w:rPr>
          <w:b/>
        </w:rPr>
        <w:t>CZĘSTOTLIWOŚĆ I</w:t>
      </w:r>
      <w:r w:rsidRPr="004B7216">
        <w:rPr>
          <w:b/>
          <w:spacing w:val="-3"/>
        </w:rPr>
        <w:t xml:space="preserve"> </w:t>
      </w:r>
      <w:r w:rsidRPr="004B7216">
        <w:rPr>
          <w:b/>
        </w:rPr>
        <w:t>NAPIĘCIE</w:t>
      </w:r>
    </w:p>
    <w:p w14:paraId="436A3CD8" w14:textId="32493B6E" w:rsidR="000817E5" w:rsidRPr="004B7216" w:rsidRDefault="000817E5" w:rsidP="000817E5">
      <w:pPr>
        <w:pStyle w:val="Akapitzlist"/>
        <w:widowControl w:val="0"/>
        <w:tabs>
          <w:tab w:val="left" w:pos="1452"/>
          <w:tab w:val="left" w:pos="1453"/>
        </w:tabs>
        <w:autoSpaceDE w:val="0"/>
        <w:autoSpaceDN w:val="0"/>
        <w:spacing w:before="90" w:after="0" w:line="240" w:lineRule="auto"/>
        <w:ind w:left="360"/>
        <w:contextualSpacing w:val="0"/>
        <w:jc w:val="both"/>
        <w:rPr>
          <w:b/>
          <w:bCs/>
        </w:rPr>
      </w:pPr>
    </w:p>
    <w:p w14:paraId="07CEFC0A" w14:textId="5217DFCF"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Oddziaływanie jednostek wytwórczych na warunki pracy sieci dystrybucyjnej należy ograniczać w takim stopniu, aby nie zostały przekroczone, w miejscu dostarczania energii elektrycznej z jednostki wytwórczej do sieci dystrybucyjnej, wymagania określone w pkt. 6 niniejszego załącznika.</w:t>
      </w:r>
    </w:p>
    <w:p w14:paraId="41B25307" w14:textId="6F373726"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Częstotliwość znamionowa wynosi 50</w:t>
      </w:r>
      <w:r w:rsidRPr="004B7216">
        <w:rPr>
          <w:spacing w:val="2"/>
        </w:rPr>
        <w:t xml:space="preserve"> </w:t>
      </w:r>
      <w:r w:rsidRPr="004B7216">
        <w:t xml:space="preserve">Hz z dopuszczalnym </w:t>
      </w:r>
      <w:r w:rsidRPr="004B7216">
        <w:rPr>
          <w:spacing w:val="-1"/>
        </w:rPr>
        <w:t xml:space="preserve">odchyleniem </w:t>
      </w:r>
      <w:r w:rsidRPr="004B7216">
        <w:t>zawierającym się w przedziale od -0,5Hz do +0,5 Hz, przez 99,5% czasu</w:t>
      </w:r>
      <w:r w:rsidRPr="004B7216">
        <w:rPr>
          <w:spacing w:val="-12"/>
        </w:rPr>
        <w:t xml:space="preserve"> </w:t>
      </w:r>
      <w:r w:rsidRPr="004B7216">
        <w:t>tygodnia.</w:t>
      </w:r>
    </w:p>
    <w:p w14:paraId="6895C3E2" w14:textId="1F967752"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lastRenderedPageBreak/>
        <w:t xml:space="preserve">Dla jednostek wytwórczych przyłączonych do sieci dystrybucyjnej, w każdym tygodniu, 95% ze zbioru 10-minutowych średnich wartości skutecznych napięcia zasilającego powinno mieścić się w przedziale odchyleń </w:t>
      </w:r>
      <w:r w:rsidRPr="004B7216">
        <w:rPr>
          <w:rFonts w:ascii="Symbol" w:hAnsi="Symbol"/>
        </w:rPr>
        <w:t></w:t>
      </w:r>
      <w:r w:rsidRPr="004B7216">
        <w:t>5% napięcia znamionowego lub deklarowanego (w sieciach niskiego napięcia wartości napięć deklarowanych i znamionowych są równe).</w:t>
      </w:r>
    </w:p>
    <w:p w14:paraId="36C6ADBF" w14:textId="7F045405"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Dla miejsc przyłączenia w sieci dystrybucyjnej o napięciu znamionowym 110 kV, SN i nN, zawartość poszczególnych harmonicznych odniesionych do harmonicznej podstawowej nie może przekraczać 0,5 %.</w:t>
      </w:r>
    </w:p>
    <w:p w14:paraId="31BDEA59" w14:textId="5DD41ACB"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Współczynnik THD (uwzględniający wszystkie harmoniczne, aż do rzędu 40) odkształcenia napięcia nie może przekraczać odpowiednio:</w:t>
      </w:r>
    </w:p>
    <w:p w14:paraId="65B0B6BA" w14:textId="7AB2D887" w:rsidR="000817E5" w:rsidRPr="004B7216" w:rsidRDefault="000817E5">
      <w:pPr>
        <w:pStyle w:val="Akapitzlist"/>
        <w:widowControl w:val="0"/>
        <w:numPr>
          <w:ilvl w:val="1"/>
          <w:numId w:val="273"/>
        </w:numPr>
        <w:tabs>
          <w:tab w:val="left" w:pos="1452"/>
          <w:tab w:val="left" w:pos="1453"/>
        </w:tabs>
        <w:autoSpaceDE w:val="0"/>
        <w:autoSpaceDN w:val="0"/>
        <w:spacing w:before="90" w:after="0" w:line="240" w:lineRule="auto"/>
        <w:ind w:left="1775" w:hanging="357"/>
        <w:contextualSpacing w:val="0"/>
        <w:jc w:val="both"/>
        <w:rPr>
          <w:b/>
          <w:bCs/>
        </w:rPr>
      </w:pPr>
      <w:r w:rsidRPr="004B7216">
        <w:t>1,5 % - dla miejsc przyłączenia w sieci o napięciu znamionowym nie wyższym niż 110 kV i wyższym niż 30 kV,</w:t>
      </w:r>
    </w:p>
    <w:p w14:paraId="039D51F6" w14:textId="455E0722" w:rsidR="000817E5" w:rsidRPr="004B7216" w:rsidRDefault="000817E5">
      <w:pPr>
        <w:pStyle w:val="Akapitzlist"/>
        <w:widowControl w:val="0"/>
        <w:numPr>
          <w:ilvl w:val="1"/>
          <w:numId w:val="273"/>
        </w:numPr>
        <w:tabs>
          <w:tab w:val="left" w:pos="1452"/>
          <w:tab w:val="left" w:pos="1453"/>
        </w:tabs>
        <w:autoSpaceDE w:val="0"/>
        <w:autoSpaceDN w:val="0"/>
        <w:spacing w:before="90" w:after="0" w:line="240" w:lineRule="auto"/>
        <w:ind w:left="1775" w:hanging="357"/>
        <w:contextualSpacing w:val="0"/>
        <w:jc w:val="both"/>
        <w:rPr>
          <w:b/>
          <w:bCs/>
        </w:rPr>
      </w:pPr>
      <w:r w:rsidRPr="004B7216">
        <w:t>3,0 % - dla miejsc przyłączenia w sieci o napięciu znamionowym nie wyższym niż 30 kV i wyższym niż 1</w:t>
      </w:r>
      <w:r w:rsidRPr="004B7216">
        <w:rPr>
          <w:spacing w:val="-1"/>
        </w:rPr>
        <w:t xml:space="preserve"> </w:t>
      </w:r>
      <w:r w:rsidRPr="004B7216">
        <w:t>kV,</w:t>
      </w:r>
    </w:p>
    <w:p w14:paraId="743E4E2E" w14:textId="154A38BE" w:rsidR="000817E5" w:rsidRPr="004B7216" w:rsidRDefault="000817E5">
      <w:pPr>
        <w:pStyle w:val="Akapitzlist"/>
        <w:widowControl w:val="0"/>
        <w:numPr>
          <w:ilvl w:val="1"/>
          <w:numId w:val="273"/>
        </w:numPr>
        <w:tabs>
          <w:tab w:val="left" w:pos="1452"/>
          <w:tab w:val="left" w:pos="1453"/>
        </w:tabs>
        <w:autoSpaceDE w:val="0"/>
        <w:autoSpaceDN w:val="0"/>
        <w:spacing w:before="90" w:after="0" w:line="240" w:lineRule="auto"/>
        <w:ind w:left="1775" w:hanging="357"/>
        <w:contextualSpacing w:val="0"/>
        <w:jc w:val="both"/>
        <w:rPr>
          <w:b/>
          <w:bCs/>
        </w:rPr>
      </w:pPr>
      <w:r w:rsidRPr="004B7216">
        <w:t>5,0 % - dla miejsc przyłączenia w sieci o napięciu znamionowym nie wyższym niż 1</w:t>
      </w:r>
      <w:r w:rsidRPr="004B7216">
        <w:rPr>
          <w:spacing w:val="-1"/>
        </w:rPr>
        <w:t xml:space="preserve"> </w:t>
      </w:r>
      <w:r w:rsidRPr="004B7216">
        <w:t>kV.</w:t>
      </w:r>
    </w:p>
    <w:p w14:paraId="0C5722EE" w14:textId="19811609" w:rsidR="000817E5" w:rsidRPr="004B7216" w:rsidRDefault="000817E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t>Dla jednostek wytwórczych współpracujących z falownikami, w których zastosowany jest przekształtnik sześciopołówkowy z wygładzaniem indukcyjnym  i nie są stosowane szczególne środki do redukcji wyższych harmonicznych, powinien być spełniony następujący</w:t>
      </w:r>
      <w:r w:rsidRPr="004B7216">
        <w:rPr>
          <w:spacing w:val="-3"/>
        </w:rPr>
        <w:t xml:space="preserve"> </w:t>
      </w:r>
      <w:r w:rsidRPr="004B7216">
        <w:t>warunek:</w:t>
      </w:r>
    </w:p>
    <w:p w14:paraId="61BD7F06" w14:textId="42FD0796" w:rsidR="000817E5" w:rsidRPr="004B7216" w:rsidRDefault="00000000" w:rsidP="000817E5">
      <w:pPr>
        <w:pStyle w:val="Akapitzlist"/>
        <w:widowControl w:val="0"/>
        <w:tabs>
          <w:tab w:val="left" w:pos="1452"/>
          <w:tab w:val="left" w:pos="1453"/>
        </w:tabs>
        <w:autoSpaceDE w:val="0"/>
        <w:autoSpaceDN w:val="0"/>
        <w:spacing w:before="90" w:after="0" w:line="240" w:lineRule="auto"/>
        <w:ind w:left="792"/>
        <w:contextualSpacing w:val="0"/>
        <w:jc w:val="both"/>
        <w:rPr>
          <w:rFonts w:eastAsiaTheme="minorEastAsia"/>
          <w:b/>
          <w:bCs/>
        </w:rPr>
      </w:pPr>
      <m:oMathPara>
        <m:oMath>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rA</m:t>
                  </m:r>
                </m:sub>
              </m:sSub>
            </m:num>
            <m:den>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kV</m:t>
                  </m:r>
                </m:sub>
              </m:sSub>
            </m:den>
          </m:f>
          <m:r>
            <m:rPr>
              <m:sty m:val="bi"/>
            </m:rPr>
            <w:rPr>
              <w:rFonts w:ascii="Cambria Math" w:hAnsi="Cambria Math"/>
            </w:rPr>
            <m:t>×100%&lt;2</m:t>
          </m:r>
          <m:rad>
            <m:radPr>
              <m:degHide m:val="1"/>
              <m:ctrlPr>
                <w:rPr>
                  <w:rFonts w:ascii="Cambria Math" w:hAnsi="Cambria Math"/>
                  <w:b/>
                  <w:bCs/>
                  <w:i/>
                </w:rPr>
              </m:ctrlPr>
            </m:radPr>
            <m:deg/>
            <m:e>
              <m:r>
                <m:rPr>
                  <m:sty m:val="bi"/>
                </m:rPr>
                <w:rPr>
                  <w:rFonts w:ascii="Cambria Math" w:hAnsi="Cambria Math"/>
                </w:rPr>
                <m:t>N</m:t>
              </m:r>
            </m:e>
          </m:rad>
        </m:oMath>
      </m:oMathPara>
    </w:p>
    <w:p w14:paraId="5053844D" w14:textId="17821145" w:rsidR="000817E5" w:rsidRPr="004B7216" w:rsidRDefault="00D63762" w:rsidP="000817E5">
      <w:pPr>
        <w:pStyle w:val="Akapitzlist"/>
        <w:widowControl w:val="0"/>
        <w:tabs>
          <w:tab w:val="left" w:pos="1452"/>
          <w:tab w:val="left" w:pos="1453"/>
        </w:tabs>
        <w:autoSpaceDE w:val="0"/>
        <w:autoSpaceDN w:val="0"/>
        <w:spacing w:before="90" w:after="0" w:line="240" w:lineRule="auto"/>
        <w:ind w:left="792"/>
        <w:contextualSpacing w:val="0"/>
        <w:jc w:val="both"/>
      </w:pPr>
      <w:r w:rsidRPr="004B7216">
        <w:t>- dla jednostek wytwórczych przyłączonych do sieci nN:</w:t>
      </w:r>
    </w:p>
    <w:p w14:paraId="09271B7B" w14:textId="18243D57" w:rsidR="00D63762" w:rsidRPr="004B7216" w:rsidRDefault="00000000" w:rsidP="000817E5">
      <w:pPr>
        <w:pStyle w:val="Akapitzlist"/>
        <w:widowControl w:val="0"/>
        <w:tabs>
          <w:tab w:val="left" w:pos="1452"/>
          <w:tab w:val="left" w:pos="1453"/>
        </w:tabs>
        <w:autoSpaceDE w:val="0"/>
        <w:autoSpaceDN w:val="0"/>
        <w:spacing w:before="90" w:after="0" w:line="240" w:lineRule="auto"/>
        <w:ind w:left="792"/>
        <w:contextualSpacing w:val="0"/>
        <w:jc w:val="both"/>
        <w:rPr>
          <w:rFonts w:eastAsiaTheme="minorEastAsia"/>
          <w:b/>
          <w:bCs/>
        </w:rPr>
      </w:pPr>
      <m:oMathPara>
        <m:oMath>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rA</m:t>
                  </m:r>
                </m:sub>
              </m:sSub>
            </m:num>
            <m:den>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kV</m:t>
                  </m:r>
                </m:sub>
              </m:sSub>
            </m:den>
          </m:f>
          <m:r>
            <m:rPr>
              <m:sty m:val="bi"/>
            </m:rPr>
            <w:rPr>
              <w:rFonts w:ascii="Cambria Math" w:hAnsi="Cambria Math"/>
            </w:rPr>
            <m:t>×100%&lt;</m:t>
          </m:r>
          <m:f>
            <m:fPr>
              <m:ctrlPr>
                <w:rPr>
                  <w:rFonts w:ascii="Cambria Math" w:hAnsi="Cambria Math"/>
                  <w:b/>
                  <w:bCs/>
                  <w:i/>
                </w:rPr>
              </m:ctrlPr>
            </m:fPr>
            <m:num>
              <m:r>
                <m:rPr>
                  <m:sty m:val="bi"/>
                </m:rPr>
                <w:rPr>
                  <w:rFonts w:ascii="Cambria Math" w:hAnsi="Cambria Math"/>
                </w:rPr>
                <m:t>3%</m:t>
              </m:r>
            </m:num>
            <m:den>
              <m:r>
                <m:rPr>
                  <m:sty m:val="bi"/>
                </m:rPr>
                <w:rPr>
                  <w:rFonts w:ascii="Cambria Math" w:hAnsi="Cambria Math"/>
                </w:rPr>
                <m:t>k</m:t>
              </m:r>
            </m:den>
          </m:f>
        </m:oMath>
      </m:oMathPara>
    </w:p>
    <w:p w14:paraId="250DFBF0" w14:textId="77777777" w:rsidR="00D63762" w:rsidRPr="004B7216" w:rsidRDefault="00D63762" w:rsidP="000817E5">
      <w:pPr>
        <w:pStyle w:val="Akapitzlist"/>
        <w:widowControl w:val="0"/>
        <w:tabs>
          <w:tab w:val="left" w:pos="1452"/>
          <w:tab w:val="left" w:pos="1453"/>
        </w:tabs>
        <w:autoSpaceDE w:val="0"/>
        <w:autoSpaceDN w:val="0"/>
        <w:spacing w:before="90" w:after="0" w:line="240" w:lineRule="auto"/>
        <w:ind w:left="792"/>
        <w:contextualSpacing w:val="0"/>
        <w:jc w:val="both"/>
        <w:rPr>
          <w:rFonts w:eastAsiaTheme="minorEastAsia"/>
          <w:b/>
          <w:bCs/>
        </w:rPr>
      </w:pPr>
    </w:p>
    <w:p w14:paraId="698C048D" w14:textId="77EFB6A3" w:rsidR="00D63762" w:rsidRPr="004B7216" w:rsidRDefault="00D63762" w:rsidP="000817E5">
      <w:pPr>
        <w:pStyle w:val="Akapitzlist"/>
        <w:widowControl w:val="0"/>
        <w:tabs>
          <w:tab w:val="left" w:pos="1452"/>
          <w:tab w:val="left" w:pos="1453"/>
        </w:tabs>
        <w:autoSpaceDE w:val="0"/>
        <w:autoSpaceDN w:val="0"/>
        <w:spacing w:before="90" w:after="0" w:line="240" w:lineRule="auto"/>
        <w:ind w:left="792"/>
        <w:contextualSpacing w:val="0"/>
        <w:jc w:val="both"/>
        <w:rPr>
          <w:rFonts w:eastAsiaTheme="minorEastAsia"/>
        </w:rPr>
      </w:pPr>
      <w:r w:rsidRPr="004B7216">
        <w:rPr>
          <w:rFonts w:eastAsiaTheme="minorEastAsia"/>
        </w:rPr>
        <w:t>gdzie:</w:t>
      </w:r>
    </w:p>
    <w:p w14:paraId="67BF747B" w14:textId="4D0AD846" w:rsidR="00D63762" w:rsidRPr="004B7216" w:rsidRDefault="00000000" w:rsidP="000817E5">
      <w:pPr>
        <w:pStyle w:val="Akapitzlist"/>
        <w:widowControl w:val="0"/>
        <w:tabs>
          <w:tab w:val="left" w:pos="1452"/>
          <w:tab w:val="left" w:pos="1453"/>
        </w:tabs>
        <w:autoSpaceDE w:val="0"/>
        <w:autoSpaceDN w:val="0"/>
        <w:spacing w:before="90" w:after="0" w:line="240" w:lineRule="auto"/>
        <w:ind w:left="792"/>
        <w:contextualSpacing w:val="0"/>
        <w:jc w:val="both"/>
        <w:rPr>
          <w:rFonts w:eastAsiaTheme="minorEastAsia"/>
        </w:rPr>
      </w:pPr>
      <m:oMath>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rA</m:t>
            </m:r>
          </m:sub>
        </m:sSub>
      </m:oMath>
      <w:r w:rsidR="00D63762" w:rsidRPr="004B7216">
        <w:rPr>
          <w:rFonts w:eastAsiaTheme="minorEastAsia"/>
          <w:b/>
          <w:bCs/>
        </w:rPr>
        <w:t xml:space="preserve"> – </w:t>
      </w:r>
      <w:r w:rsidR="00D63762" w:rsidRPr="004B7216">
        <w:rPr>
          <w:rFonts w:eastAsiaTheme="minorEastAsia"/>
        </w:rPr>
        <w:t>moc osiągalna jednostki wytwórczej,</w:t>
      </w:r>
    </w:p>
    <w:p w14:paraId="5D2F0CB3" w14:textId="2A11B147" w:rsidR="00D63762" w:rsidRPr="004B7216" w:rsidRDefault="00000000" w:rsidP="00D63762">
      <w:pPr>
        <w:pStyle w:val="Akapitzlist"/>
        <w:widowControl w:val="0"/>
        <w:tabs>
          <w:tab w:val="left" w:pos="1452"/>
          <w:tab w:val="left" w:pos="1453"/>
        </w:tabs>
        <w:autoSpaceDE w:val="0"/>
        <w:autoSpaceDN w:val="0"/>
        <w:spacing w:before="90" w:after="0" w:line="240" w:lineRule="auto"/>
        <w:ind w:left="792"/>
        <w:contextualSpacing w:val="0"/>
        <w:jc w:val="both"/>
        <w:rPr>
          <w:rFonts w:eastAsiaTheme="minorEastAsia"/>
        </w:rPr>
      </w:pPr>
      <m:oMath>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kV</m:t>
            </m:r>
          </m:sub>
        </m:sSub>
      </m:oMath>
      <w:r w:rsidR="00D63762" w:rsidRPr="004B7216">
        <w:rPr>
          <w:rFonts w:eastAsiaTheme="minorEastAsia"/>
          <w:b/>
          <w:bCs/>
        </w:rPr>
        <w:t xml:space="preserve"> – </w:t>
      </w:r>
      <w:r w:rsidR="00D63762" w:rsidRPr="004B7216">
        <w:rPr>
          <w:rFonts w:eastAsiaTheme="minorEastAsia"/>
        </w:rPr>
        <w:t>moc zwarciowa w miejscu przyłączenia jednostki wytwórczej do sieci dystrybucyjnej,</w:t>
      </w:r>
    </w:p>
    <w:p w14:paraId="143FCC60" w14:textId="70E7518A" w:rsidR="00D63762" w:rsidRPr="004B7216" w:rsidRDefault="00D63762" w:rsidP="00D63762">
      <w:pPr>
        <w:pStyle w:val="Akapitzlist"/>
        <w:widowControl w:val="0"/>
        <w:tabs>
          <w:tab w:val="left" w:pos="1452"/>
          <w:tab w:val="left" w:pos="1453"/>
        </w:tabs>
        <w:autoSpaceDE w:val="0"/>
        <w:autoSpaceDN w:val="0"/>
        <w:spacing w:before="90" w:after="0" w:line="240" w:lineRule="auto"/>
        <w:ind w:left="792"/>
        <w:contextualSpacing w:val="0"/>
        <w:jc w:val="both"/>
        <w:rPr>
          <w:rFonts w:eastAsiaTheme="minorEastAsia"/>
          <w:b/>
          <w:bCs/>
        </w:rPr>
      </w:pPr>
      <m:oMath>
        <m:r>
          <m:rPr>
            <m:sty m:val="bi"/>
          </m:rPr>
          <w:rPr>
            <w:rFonts w:ascii="Cambria Math" w:hAnsi="Cambria Math"/>
          </w:rPr>
          <m:t>N</m:t>
        </m:r>
      </m:oMath>
      <w:r w:rsidRPr="004B7216">
        <w:rPr>
          <w:rFonts w:eastAsiaTheme="minorEastAsia"/>
          <w:b/>
          <w:bCs/>
        </w:rPr>
        <w:t xml:space="preserve"> – </w:t>
      </w:r>
      <w:r w:rsidRPr="004B7216">
        <w:rPr>
          <w:rFonts w:eastAsiaTheme="minorEastAsia"/>
        </w:rPr>
        <w:t>Liczba przekształtników tyrystorowych o jednakowych lub zbliżonych do siebie mocach znamionowych, współpracujących z jednostką wytwórczą,</w:t>
      </w:r>
    </w:p>
    <w:p w14:paraId="5147E768" w14:textId="0FABC1C9" w:rsidR="00D63762" w:rsidRPr="004B7216" w:rsidRDefault="00D63762" w:rsidP="00D63762">
      <w:pPr>
        <w:pStyle w:val="Akapitzlist"/>
        <w:widowControl w:val="0"/>
        <w:tabs>
          <w:tab w:val="left" w:pos="1452"/>
          <w:tab w:val="left" w:pos="1453"/>
        </w:tabs>
        <w:autoSpaceDE w:val="0"/>
        <w:autoSpaceDN w:val="0"/>
        <w:spacing w:before="90" w:after="0" w:line="240" w:lineRule="auto"/>
        <w:ind w:left="792"/>
        <w:contextualSpacing w:val="0"/>
        <w:jc w:val="both"/>
        <w:rPr>
          <w:b/>
          <w:bCs/>
        </w:rPr>
      </w:pPr>
      <m:oMath>
        <m:r>
          <m:rPr>
            <m:sty m:val="bi"/>
          </m:rPr>
          <w:rPr>
            <w:rFonts w:ascii="Cambria Math" w:hAnsi="Cambria Math"/>
          </w:rPr>
          <m:t>k</m:t>
        </m:r>
      </m:oMath>
      <w:r w:rsidRPr="004B7216">
        <w:rPr>
          <w:b/>
          <w:bCs/>
        </w:rPr>
        <w:t xml:space="preserve"> – </w:t>
      </w:r>
      <w:r w:rsidRPr="004B7216">
        <w:t>współczynnik wynoszący:</w:t>
      </w:r>
    </w:p>
    <w:p w14:paraId="6E8254B2" w14:textId="2D805F58" w:rsidR="00D63762" w:rsidRPr="004B7216" w:rsidRDefault="00D63762" w:rsidP="006D1FD9">
      <w:pPr>
        <w:pStyle w:val="Akapitzlist"/>
        <w:widowControl w:val="0"/>
        <w:tabs>
          <w:tab w:val="left" w:pos="1452"/>
          <w:tab w:val="left" w:pos="1453"/>
        </w:tabs>
        <w:autoSpaceDE w:val="0"/>
        <w:autoSpaceDN w:val="0"/>
        <w:spacing w:before="90" w:after="0" w:line="240" w:lineRule="auto"/>
        <w:ind w:left="1440"/>
        <w:contextualSpacing w:val="0"/>
        <w:jc w:val="both"/>
        <w:rPr>
          <w:rFonts w:eastAsiaTheme="minorEastAsia"/>
          <w:b/>
          <w:bCs/>
        </w:rPr>
      </w:pPr>
      <w:r w:rsidRPr="004B7216">
        <w:rPr>
          <w:rFonts w:eastAsiaTheme="minorEastAsia"/>
          <w:b/>
          <w:bCs/>
        </w:rPr>
        <w:t xml:space="preserve">1 – </w:t>
      </w:r>
      <w:r w:rsidRPr="004B7216">
        <w:rPr>
          <w:rFonts w:eastAsiaTheme="minorEastAsia"/>
        </w:rPr>
        <w:t>dla generatorów synchronicznych,</w:t>
      </w:r>
    </w:p>
    <w:p w14:paraId="3C8EF831" w14:textId="4CD1C014" w:rsidR="00D63762" w:rsidRPr="004B7216" w:rsidRDefault="00D63762" w:rsidP="006D1FD9">
      <w:pPr>
        <w:pStyle w:val="Akapitzlist"/>
        <w:widowControl w:val="0"/>
        <w:tabs>
          <w:tab w:val="left" w:pos="1452"/>
          <w:tab w:val="left" w:pos="1453"/>
        </w:tabs>
        <w:autoSpaceDE w:val="0"/>
        <w:autoSpaceDN w:val="0"/>
        <w:spacing w:before="90" w:after="0" w:line="240" w:lineRule="auto"/>
        <w:ind w:left="1440"/>
        <w:contextualSpacing w:val="0"/>
        <w:jc w:val="both"/>
        <w:rPr>
          <w:rFonts w:eastAsiaTheme="minorEastAsia"/>
          <w:b/>
          <w:bCs/>
        </w:rPr>
      </w:pPr>
      <w:r w:rsidRPr="004B7216">
        <w:rPr>
          <w:rFonts w:eastAsiaTheme="minorEastAsia"/>
          <w:b/>
          <w:bCs/>
        </w:rPr>
        <w:t xml:space="preserve">2 – </w:t>
      </w:r>
      <w:r w:rsidRPr="004B7216">
        <w:rPr>
          <w:rFonts w:eastAsiaTheme="minorEastAsia"/>
        </w:rPr>
        <w:t>dla generatorów asynchronicznych, które są załączane przy 95% ÷  105%  ich prędkości synchronicznej,</w:t>
      </w:r>
    </w:p>
    <w:p w14:paraId="03A8E7B0" w14:textId="4E794930" w:rsidR="00D63762" w:rsidRPr="004B7216" w:rsidRDefault="00000000" w:rsidP="006D1FD9">
      <w:pPr>
        <w:pStyle w:val="Akapitzlist"/>
        <w:widowControl w:val="0"/>
        <w:tabs>
          <w:tab w:val="left" w:pos="1452"/>
          <w:tab w:val="left" w:pos="1453"/>
        </w:tabs>
        <w:autoSpaceDE w:val="0"/>
        <w:autoSpaceDN w:val="0"/>
        <w:spacing w:before="90" w:after="0" w:line="240" w:lineRule="auto"/>
        <w:ind w:left="1440"/>
        <w:contextualSpacing w:val="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r</m:t>
            </m:r>
          </m:sub>
        </m:sSub>
      </m:oMath>
      <w:r w:rsidR="00D63762" w:rsidRPr="004B7216">
        <w:rPr>
          <w:rFonts w:eastAsiaTheme="minorEastAsia"/>
          <w:b/>
          <w:bCs/>
        </w:rPr>
        <w:t xml:space="preserve">– </w:t>
      </w:r>
      <w:r w:rsidR="00D63762" w:rsidRPr="004B7216">
        <w:rPr>
          <w:rFonts w:eastAsiaTheme="minorEastAsia"/>
        </w:rPr>
        <w:t xml:space="preserve">dla generatorów </w:t>
      </w:r>
      <w:r w:rsidR="006D1FD9" w:rsidRPr="004B7216">
        <w:rPr>
          <w:rFonts w:eastAsiaTheme="minorEastAsia"/>
        </w:rPr>
        <w:t>a</w:t>
      </w:r>
      <w:r w:rsidR="00D63762" w:rsidRPr="004B7216">
        <w:rPr>
          <w:rFonts w:eastAsiaTheme="minorEastAsia"/>
        </w:rPr>
        <w:t>synchronicznych,</w:t>
      </w:r>
      <w:r w:rsidR="006D1FD9" w:rsidRPr="004B7216">
        <w:rPr>
          <w:rFonts w:eastAsiaTheme="minorEastAsia"/>
        </w:rPr>
        <w:t xml:space="preserve"> które są wprowadzane na obroty jako silnik,</w:t>
      </w:r>
    </w:p>
    <w:p w14:paraId="1360712E" w14:textId="524F87B1" w:rsidR="006D1FD9" w:rsidRPr="004B7216" w:rsidRDefault="006D1FD9" w:rsidP="006D1FD9">
      <w:pPr>
        <w:pStyle w:val="Akapitzlist"/>
        <w:widowControl w:val="0"/>
        <w:tabs>
          <w:tab w:val="left" w:pos="1452"/>
          <w:tab w:val="left" w:pos="1453"/>
        </w:tabs>
        <w:autoSpaceDE w:val="0"/>
        <w:autoSpaceDN w:val="0"/>
        <w:spacing w:before="90" w:after="0" w:line="240" w:lineRule="auto"/>
        <w:ind w:left="1440"/>
        <w:contextualSpacing w:val="0"/>
        <w:jc w:val="both"/>
        <w:rPr>
          <w:rFonts w:eastAsiaTheme="minorEastAsia"/>
          <w:b/>
          <w:bCs/>
        </w:rPr>
      </w:pPr>
      <w:r w:rsidRPr="004B7216">
        <w:rPr>
          <w:rFonts w:eastAsiaTheme="minorEastAsia"/>
          <w:b/>
          <w:bCs/>
        </w:rPr>
        <w:t xml:space="preserve">8 – </w:t>
      </w:r>
      <w:r w:rsidRPr="004B7216">
        <w:rPr>
          <w:rFonts w:eastAsiaTheme="minorEastAsia"/>
        </w:rPr>
        <w:t>dla przypadków, gdy nie jest znany prąd rozruchu</w:t>
      </w:r>
    </w:p>
    <w:p w14:paraId="5365A456" w14:textId="6FDACFF0" w:rsidR="000817E5" w:rsidRPr="004B7216" w:rsidRDefault="00000000" w:rsidP="006D1FD9">
      <w:pPr>
        <w:pStyle w:val="Akapitzlist"/>
        <w:widowControl w:val="0"/>
        <w:tabs>
          <w:tab w:val="left" w:pos="1452"/>
          <w:tab w:val="left" w:pos="1453"/>
        </w:tabs>
        <w:autoSpaceDE w:val="0"/>
        <w:autoSpaceDN w:val="0"/>
        <w:spacing w:before="90" w:after="0" w:line="240" w:lineRule="auto"/>
        <w:ind w:left="792"/>
        <w:contextualSpacing w:val="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m:t>
            </m:r>
          </m:sub>
        </m:sSub>
      </m:oMath>
      <w:r w:rsidR="006D1FD9" w:rsidRPr="004B7216">
        <w:rPr>
          <w:rFonts w:eastAsiaTheme="minorEastAsia"/>
        </w:rPr>
        <w:t xml:space="preserve"> – prąd rozruchowy,</w:t>
      </w:r>
    </w:p>
    <w:p w14:paraId="57E1A41E" w14:textId="3CB7BD02" w:rsidR="006D1FD9" w:rsidRPr="004B7216" w:rsidRDefault="00000000" w:rsidP="006D1FD9">
      <w:pPr>
        <w:pStyle w:val="Akapitzlist"/>
        <w:widowControl w:val="0"/>
        <w:tabs>
          <w:tab w:val="left" w:pos="1452"/>
          <w:tab w:val="left" w:pos="1453"/>
        </w:tabs>
        <w:autoSpaceDE w:val="0"/>
        <w:autoSpaceDN w:val="0"/>
        <w:spacing w:before="90" w:after="0" w:line="240" w:lineRule="auto"/>
        <w:ind w:left="792"/>
        <w:contextualSpacing w:val="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r</m:t>
            </m:r>
          </m:sub>
        </m:sSub>
      </m:oMath>
      <w:r w:rsidR="006D1FD9" w:rsidRPr="004B7216">
        <w:rPr>
          <w:rFonts w:eastAsiaTheme="minorEastAsia"/>
        </w:rPr>
        <w:t xml:space="preserve"> – znamionowy prąd ciągły,</w:t>
      </w:r>
    </w:p>
    <w:p w14:paraId="244F8D2F" w14:textId="77777777" w:rsidR="006D1FD9" w:rsidRPr="004B7216" w:rsidRDefault="006D1FD9" w:rsidP="006D1FD9">
      <w:pPr>
        <w:pStyle w:val="Akapitzlist"/>
        <w:widowControl w:val="0"/>
        <w:tabs>
          <w:tab w:val="left" w:pos="1452"/>
          <w:tab w:val="left" w:pos="1453"/>
        </w:tabs>
        <w:autoSpaceDE w:val="0"/>
        <w:autoSpaceDN w:val="0"/>
        <w:spacing w:before="90" w:after="0" w:line="240" w:lineRule="auto"/>
        <w:ind w:left="792"/>
        <w:contextualSpacing w:val="0"/>
        <w:jc w:val="both"/>
        <w:rPr>
          <w:b/>
          <w:bCs/>
        </w:rPr>
      </w:pPr>
    </w:p>
    <w:p w14:paraId="2A3FF04F" w14:textId="0147B480" w:rsidR="006D1FD9" w:rsidRPr="004B7216" w:rsidRDefault="00831E95">
      <w:pPr>
        <w:pStyle w:val="Akapitzlist"/>
        <w:widowControl w:val="0"/>
        <w:numPr>
          <w:ilvl w:val="0"/>
          <w:numId w:val="269"/>
        </w:numPr>
        <w:tabs>
          <w:tab w:val="left" w:pos="1452"/>
          <w:tab w:val="left" w:pos="1453"/>
        </w:tabs>
        <w:autoSpaceDE w:val="0"/>
        <w:autoSpaceDN w:val="0"/>
        <w:spacing w:before="90" w:after="0" w:line="240" w:lineRule="auto"/>
        <w:contextualSpacing w:val="0"/>
        <w:jc w:val="both"/>
        <w:rPr>
          <w:b/>
          <w:bCs/>
        </w:rPr>
      </w:pPr>
      <w:r w:rsidRPr="004B7216">
        <w:rPr>
          <w:b/>
          <w:bCs/>
        </w:rPr>
        <w:br w:type="column"/>
      </w:r>
      <w:r w:rsidR="006D1FD9" w:rsidRPr="004B7216">
        <w:rPr>
          <w:b/>
          <w:bCs/>
        </w:rPr>
        <w:lastRenderedPageBreak/>
        <w:t>KRYTERIA OCENY MOŻLIWOŚCI PRZYŁĄCZENIA JEDNOSTEK WYTWÓRCZYCH DO SIECI SN i</w:t>
      </w:r>
      <w:r w:rsidR="006D1FD9" w:rsidRPr="004B7216">
        <w:rPr>
          <w:b/>
          <w:bCs/>
          <w:spacing w:val="-6"/>
        </w:rPr>
        <w:t xml:space="preserve"> </w:t>
      </w:r>
      <w:r w:rsidR="006D1FD9" w:rsidRPr="004B7216">
        <w:rPr>
          <w:b/>
          <w:bCs/>
        </w:rPr>
        <w:t>nN</w:t>
      </w:r>
    </w:p>
    <w:p w14:paraId="17C6D98C" w14:textId="5B521F1A" w:rsidR="006D1FD9" w:rsidRPr="004B7216" w:rsidRDefault="006D1FD9" w:rsidP="006D1FD9">
      <w:pPr>
        <w:pStyle w:val="Akapitzlist"/>
        <w:widowControl w:val="0"/>
        <w:tabs>
          <w:tab w:val="left" w:pos="1452"/>
          <w:tab w:val="left" w:pos="1453"/>
        </w:tabs>
        <w:autoSpaceDE w:val="0"/>
        <w:autoSpaceDN w:val="0"/>
        <w:spacing w:before="90" w:after="0" w:line="240" w:lineRule="auto"/>
        <w:ind w:left="360"/>
        <w:contextualSpacing w:val="0"/>
        <w:jc w:val="both"/>
        <w:rPr>
          <w:b/>
          <w:bCs/>
        </w:rPr>
      </w:pPr>
    </w:p>
    <w:p w14:paraId="624357EC" w14:textId="326C0DB6" w:rsidR="006D1FD9" w:rsidRPr="004B7216" w:rsidRDefault="006D1FD9" w:rsidP="006D1FD9">
      <w:pPr>
        <w:pStyle w:val="Akapitzlist"/>
        <w:widowControl w:val="0"/>
        <w:tabs>
          <w:tab w:val="left" w:pos="1452"/>
          <w:tab w:val="left" w:pos="1453"/>
        </w:tabs>
        <w:autoSpaceDE w:val="0"/>
        <w:autoSpaceDN w:val="0"/>
        <w:spacing w:before="90" w:after="0" w:line="240" w:lineRule="auto"/>
        <w:ind w:left="360"/>
        <w:contextualSpacing w:val="0"/>
        <w:jc w:val="both"/>
        <w:rPr>
          <w:b/>
          <w:bCs/>
        </w:rPr>
      </w:pPr>
      <w:r w:rsidRPr="004B7216">
        <w:t>OSDn na swojej stronie internetowej zamieszcza kryteria oceny przyłączania źródeł energii do sieci elektroenergetycznej SN i nN. Po raz pierwszy kryteria te zostaną zamieszczone na stronie internetowej w terminie do 12</w:t>
      </w:r>
      <w:r w:rsidRPr="004B7216">
        <w:rPr>
          <w:spacing w:val="-34"/>
        </w:rPr>
        <w:t xml:space="preserve"> </w:t>
      </w:r>
      <w:r w:rsidRPr="004B7216">
        <w:t>miesięcy po wejściu w życie niniejszej IRiESD.</w:t>
      </w:r>
    </w:p>
    <w:p w14:paraId="6D7A8596" w14:textId="77777777" w:rsidR="006D1FD9" w:rsidRPr="004B7216" w:rsidRDefault="006D1FD9" w:rsidP="006D1FD9">
      <w:pPr>
        <w:pStyle w:val="Akapitzlist"/>
        <w:widowControl w:val="0"/>
        <w:tabs>
          <w:tab w:val="left" w:pos="1452"/>
          <w:tab w:val="left" w:pos="1453"/>
        </w:tabs>
        <w:autoSpaceDE w:val="0"/>
        <w:autoSpaceDN w:val="0"/>
        <w:spacing w:before="90" w:after="0" w:line="240" w:lineRule="auto"/>
        <w:ind w:left="360"/>
        <w:contextualSpacing w:val="0"/>
        <w:jc w:val="both"/>
        <w:rPr>
          <w:b/>
          <w:bCs/>
        </w:rPr>
      </w:pPr>
    </w:p>
    <w:p w14:paraId="56CA90F2" w14:textId="56B89F80" w:rsidR="006D1FD9" w:rsidRPr="004B7216" w:rsidRDefault="006D1FD9">
      <w:pPr>
        <w:pStyle w:val="Akapitzlist"/>
        <w:widowControl w:val="0"/>
        <w:numPr>
          <w:ilvl w:val="0"/>
          <w:numId w:val="269"/>
        </w:numPr>
        <w:tabs>
          <w:tab w:val="left" w:pos="1452"/>
          <w:tab w:val="left" w:pos="1453"/>
        </w:tabs>
        <w:autoSpaceDE w:val="0"/>
        <w:autoSpaceDN w:val="0"/>
        <w:spacing w:before="90" w:after="0" w:line="240" w:lineRule="auto"/>
        <w:contextualSpacing w:val="0"/>
        <w:jc w:val="both"/>
        <w:rPr>
          <w:b/>
          <w:bCs/>
        </w:rPr>
      </w:pPr>
      <w:r w:rsidRPr="004B7216">
        <w:rPr>
          <w:b/>
          <w:bCs/>
        </w:rPr>
        <w:t>DODATKOWE WYMAGANIA DLA FARM WIATROWYCH PRZYŁĄCZANYCH DO SIECI</w:t>
      </w:r>
      <w:r w:rsidRPr="004B7216">
        <w:rPr>
          <w:b/>
          <w:bCs/>
          <w:spacing w:val="-6"/>
        </w:rPr>
        <w:t xml:space="preserve"> </w:t>
      </w:r>
      <w:r w:rsidRPr="004B7216">
        <w:rPr>
          <w:b/>
          <w:bCs/>
        </w:rPr>
        <w:t>DYSTRYBUCYJNYCH</w:t>
      </w:r>
    </w:p>
    <w:p w14:paraId="702CB274" w14:textId="095CF2FA" w:rsidR="009C1170" w:rsidRPr="004B7216" w:rsidRDefault="009C1170" w:rsidP="009C1170">
      <w:pPr>
        <w:pStyle w:val="Akapitzlist"/>
        <w:widowControl w:val="0"/>
        <w:tabs>
          <w:tab w:val="left" w:pos="1452"/>
          <w:tab w:val="left" w:pos="1453"/>
        </w:tabs>
        <w:autoSpaceDE w:val="0"/>
        <w:autoSpaceDN w:val="0"/>
        <w:spacing w:before="90" w:after="0" w:line="240" w:lineRule="auto"/>
        <w:ind w:left="360"/>
        <w:contextualSpacing w:val="0"/>
        <w:jc w:val="both"/>
        <w:rPr>
          <w:b/>
          <w:bCs/>
        </w:rPr>
      </w:pPr>
    </w:p>
    <w:p w14:paraId="75394AC3" w14:textId="26439DCD" w:rsidR="009C1170" w:rsidRPr="004B7216" w:rsidRDefault="009C1170">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Postanowienia ogólne</w:t>
      </w:r>
    </w:p>
    <w:p w14:paraId="0348EEBA" w14:textId="636332D5" w:rsidR="009C1170" w:rsidRPr="004B7216" w:rsidRDefault="009C1170">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Farmy wiatrowe przyłączane bezpośrednio do sieci dystrybucyjnej powinny spełniać</w:t>
      </w:r>
      <w:r w:rsidRPr="004B7216">
        <w:rPr>
          <w:spacing w:val="-18"/>
        </w:rPr>
        <w:t xml:space="preserve"> </w:t>
      </w:r>
      <w:r w:rsidRPr="004B7216">
        <w:t>ogólne</w:t>
      </w:r>
      <w:r w:rsidRPr="004B7216">
        <w:rPr>
          <w:spacing w:val="-15"/>
        </w:rPr>
        <w:t xml:space="preserve"> </w:t>
      </w:r>
      <w:r w:rsidRPr="004B7216">
        <w:t>wymagania</w:t>
      </w:r>
      <w:r w:rsidRPr="004B7216">
        <w:rPr>
          <w:spacing w:val="-16"/>
        </w:rPr>
        <w:t xml:space="preserve"> </w:t>
      </w:r>
      <w:r w:rsidRPr="004B7216">
        <w:t>i</w:t>
      </w:r>
      <w:r w:rsidRPr="004B7216">
        <w:rPr>
          <w:spacing w:val="-16"/>
        </w:rPr>
        <w:t xml:space="preserve"> </w:t>
      </w:r>
      <w:r w:rsidRPr="004B7216">
        <w:t>procedury</w:t>
      </w:r>
      <w:r w:rsidRPr="004B7216">
        <w:rPr>
          <w:spacing w:val="-17"/>
        </w:rPr>
        <w:t xml:space="preserve"> </w:t>
      </w:r>
      <w:r w:rsidRPr="004B7216">
        <w:t>przewidziane</w:t>
      </w:r>
      <w:r w:rsidRPr="004B7216">
        <w:rPr>
          <w:spacing w:val="-18"/>
        </w:rPr>
        <w:t xml:space="preserve"> </w:t>
      </w:r>
      <w:r w:rsidRPr="004B7216">
        <w:t>dla</w:t>
      </w:r>
      <w:r w:rsidRPr="004B7216">
        <w:rPr>
          <w:spacing w:val="-14"/>
        </w:rPr>
        <w:t xml:space="preserve"> </w:t>
      </w:r>
      <w:r w:rsidRPr="004B7216">
        <w:t>podmiotów</w:t>
      </w:r>
      <w:r w:rsidRPr="004B7216">
        <w:rPr>
          <w:spacing w:val="-17"/>
        </w:rPr>
        <w:t xml:space="preserve"> </w:t>
      </w:r>
      <w:r w:rsidRPr="004B7216">
        <w:t>przyłączanych do sieci dystrybucyjnej określone w pozostałych punktach niniejszej</w:t>
      </w:r>
      <w:r w:rsidRPr="004B7216">
        <w:rPr>
          <w:spacing w:val="-7"/>
        </w:rPr>
        <w:t xml:space="preserve"> </w:t>
      </w:r>
      <w:r w:rsidRPr="004B7216">
        <w:t>IRiESD.</w:t>
      </w:r>
    </w:p>
    <w:p w14:paraId="095C134F" w14:textId="65940AEC" w:rsidR="009C1170" w:rsidRPr="004B7216" w:rsidRDefault="009C1170">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Wymagania techniczne i zalecenia zapisane w pkt. 8 niniejszego załącznika obowiązują farmy wiatrowe przyłączane do sieci dystrybucyjnej.</w:t>
      </w:r>
    </w:p>
    <w:p w14:paraId="0001FB06" w14:textId="6707B88B" w:rsidR="009C1170" w:rsidRPr="004B7216" w:rsidRDefault="009C1170">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Przyłączone do sieci dystrybucyjnej farmy wiatrowe muszą spełniać wymagania zawarte w pkt. 8 niniejszego załącznika po ich remoncie lub modernizacji, których zakres obejmuje również urządzenia lub instalacje wchodzące w skład jednostki wytwórczej nie spełniającej tych wymagań.</w:t>
      </w:r>
    </w:p>
    <w:p w14:paraId="5DA77B39" w14:textId="7D2F34A9" w:rsidR="009C1170" w:rsidRPr="004B7216" w:rsidRDefault="009C1170">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Wymagania techniczne dla farm wiatrowych obejmują następujące zagadnienia:</w:t>
      </w:r>
    </w:p>
    <w:p w14:paraId="3FC9D637" w14:textId="0A3772E6" w:rsidR="009C1170" w:rsidRPr="004B7216" w:rsidRDefault="009C1170">
      <w:pPr>
        <w:pStyle w:val="Akapitzlist"/>
        <w:widowControl w:val="0"/>
        <w:numPr>
          <w:ilvl w:val="1"/>
          <w:numId w:val="274"/>
        </w:numPr>
        <w:tabs>
          <w:tab w:val="left" w:pos="1452"/>
          <w:tab w:val="left" w:pos="1453"/>
        </w:tabs>
        <w:autoSpaceDE w:val="0"/>
        <w:autoSpaceDN w:val="0"/>
        <w:spacing w:before="90" w:after="0" w:line="240" w:lineRule="auto"/>
        <w:ind w:left="1775" w:hanging="357"/>
        <w:contextualSpacing w:val="0"/>
        <w:jc w:val="both"/>
        <w:rPr>
          <w:b/>
          <w:bCs/>
        </w:rPr>
      </w:pPr>
      <w:r w:rsidRPr="004B7216">
        <w:t>regulacja mocy</w:t>
      </w:r>
      <w:r w:rsidRPr="004B7216">
        <w:rPr>
          <w:spacing w:val="1"/>
        </w:rPr>
        <w:t xml:space="preserve"> </w:t>
      </w:r>
      <w:r w:rsidRPr="004B7216">
        <w:t>czynnej,</w:t>
      </w:r>
    </w:p>
    <w:p w14:paraId="10E8B99D" w14:textId="628AC613" w:rsidR="009C1170" w:rsidRPr="004B7216" w:rsidRDefault="009C1170">
      <w:pPr>
        <w:pStyle w:val="Akapitzlist"/>
        <w:widowControl w:val="0"/>
        <w:numPr>
          <w:ilvl w:val="1"/>
          <w:numId w:val="274"/>
        </w:numPr>
        <w:tabs>
          <w:tab w:val="left" w:pos="1452"/>
          <w:tab w:val="left" w:pos="1453"/>
        </w:tabs>
        <w:autoSpaceDE w:val="0"/>
        <w:autoSpaceDN w:val="0"/>
        <w:spacing w:before="90" w:after="0" w:line="240" w:lineRule="auto"/>
        <w:ind w:left="1775" w:hanging="357"/>
        <w:contextualSpacing w:val="0"/>
        <w:jc w:val="both"/>
        <w:rPr>
          <w:b/>
          <w:bCs/>
        </w:rPr>
      </w:pPr>
      <w:r w:rsidRPr="004B7216">
        <w:t>praca w zależności od napięcia i</w:t>
      </w:r>
      <w:r w:rsidRPr="004B7216">
        <w:rPr>
          <w:spacing w:val="-4"/>
        </w:rPr>
        <w:t xml:space="preserve"> </w:t>
      </w:r>
      <w:r w:rsidRPr="004B7216">
        <w:t>częstotliwości,</w:t>
      </w:r>
    </w:p>
    <w:p w14:paraId="46511103" w14:textId="2F066C98" w:rsidR="009C1170" w:rsidRPr="004B7216" w:rsidRDefault="009C1170">
      <w:pPr>
        <w:pStyle w:val="Akapitzlist"/>
        <w:widowControl w:val="0"/>
        <w:numPr>
          <w:ilvl w:val="1"/>
          <w:numId w:val="274"/>
        </w:numPr>
        <w:tabs>
          <w:tab w:val="left" w:pos="1452"/>
          <w:tab w:val="left" w:pos="1453"/>
        </w:tabs>
        <w:autoSpaceDE w:val="0"/>
        <w:autoSpaceDN w:val="0"/>
        <w:spacing w:before="90" w:after="0" w:line="240" w:lineRule="auto"/>
        <w:ind w:left="1775" w:hanging="357"/>
        <w:contextualSpacing w:val="0"/>
        <w:jc w:val="both"/>
        <w:rPr>
          <w:b/>
          <w:bCs/>
        </w:rPr>
      </w:pPr>
      <w:r w:rsidRPr="004B7216">
        <w:t>załączanie do pracy i wyłączanie z</w:t>
      </w:r>
      <w:r w:rsidRPr="004B7216">
        <w:rPr>
          <w:spacing w:val="-1"/>
        </w:rPr>
        <w:t xml:space="preserve"> </w:t>
      </w:r>
      <w:r w:rsidRPr="004B7216">
        <w:t>sieci,</w:t>
      </w:r>
    </w:p>
    <w:p w14:paraId="7D246B3C" w14:textId="7932E085" w:rsidR="009C1170" w:rsidRPr="004B7216" w:rsidRDefault="009C1170">
      <w:pPr>
        <w:pStyle w:val="Akapitzlist"/>
        <w:widowControl w:val="0"/>
        <w:numPr>
          <w:ilvl w:val="1"/>
          <w:numId w:val="274"/>
        </w:numPr>
        <w:tabs>
          <w:tab w:val="left" w:pos="1452"/>
          <w:tab w:val="left" w:pos="1453"/>
        </w:tabs>
        <w:autoSpaceDE w:val="0"/>
        <w:autoSpaceDN w:val="0"/>
        <w:spacing w:before="90" w:after="0" w:line="240" w:lineRule="auto"/>
        <w:ind w:left="1775" w:hanging="357"/>
        <w:contextualSpacing w:val="0"/>
        <w:jc w:val="both"/>
        <w:rPr>
          <w:b/>
          <w:bCs/>
        </w:rPr>
      </w:pPr>
      <w:r w:rsidRPr="004B7216">
        <w:t>regulacja napięcia i mocy</w:t>
      </w:r>
      <w:r w:rsidRPr="004B7216">
        <w:rPr>
          <w:spacing w:val="-1"/>
        </w:rPr>
        <w:t xml:space="preserve"> </w:t>
      </w:r>
      <w:r w:rsidRPr="004B7216">
        <w:t>biernej,</w:t>
      </w:r>
    </w:p>
    <w:p w14:paraId="0AD246F9" w14:textId="3FF97F32" w:rsidR="009C1170" w:rsidRPr="004B7216" w:rsidRDefault="009C1170">
      <w:pPr>
        <w:pStyle w:val="Akapitzlist"/>
        <w:widowControl w:val="0"/>
        <w:numPr>
          <w:ilvl w:val="1"/>
          <w:numId w:val="274"/>
        </w:numPr>
        <w:tabs>
          <w:tab w:val="left" w:pos="1452"/>
          <w:tab w:val="left" w:pos="1453"/>
        </w:tabs>
        <w:autoSpaceDE w:val="0"/>
        <w:autoSpaceDN w:val="0"/>
        <w:spacing w:before="90" w:after="0" w:line="240" w:lineRule="auto"/>
        <w:ind w:left="1775" w:hanging="357"/>
        <w:contextualSpacing w:val="0"/>
        <w:jc w:val="both"/>
        <w:rPr>
          <w:b/>
          <w:bCs/>
        </w:rPr>
      </w:pPr>
      <w:r w:rsidRPr="004B7216">
        <w:t>wymagania dla pracy przy zakłóceniach w</w:t>
      </w:r>
      <w:r w:rsidRPr="004B7216">
        <w:rPr>
          <w:spacing w:val="-2"/>
        </w:rPr>
        <w:t xml:space="preserve"> </w:t>
      </w:r>
      <w:r w:rsidRPr="004B7216">
        <w:t>sieci,</w:t>
      </w:r>
    </w:p>
    <w:p w14:paraId="18AF452C" w14:textId="16FD5E7C" w:rsidR="009C1170" w:rsidRPr="004B7216" w:rsidRDefault="009C1170">
      <w:pPr>
        <w:pStyle w:val="Akapitzlist"/>
        <w:widowControl w:val="0"/>
        <w:numPr>
          <w:ilvl w:val="1"/>
          <w:numId w:val="274"/>
        </w:numPr>
        <w:tabs>
          <w:tab w:val="left" w:pos="1452"/>
          <w:tab w:val="left" w:pos="1453"/>
        </w:tabs>
        <w:autoSpaceDE w:val="0"/>
        <w:autoSpaceDN w:val="0"/>
        <w:spacing w:before="90" w:after="0" w:line="240" w:lineRule="auto"/>
        <w:ind w:left="1775" w:hanging="357"/>
        <w:contextualSpacing w:val="0"/>
        <w:jc w:val="both"/>
        <w:rPr>
          <w:b/>
          <w:bCs/>
        </w:rPr>
      </w:pPr>
      <w:r w:rsidRPr="004B7216">
        <w:t>dotrzymywanie standardów jakości energii</w:t>
      </w:r>
      <w:r w:rsidRPr="004B7216">
        <w:rPr>
          <w:spacing w:val="-3"/>
        </w:rPr>
        <w:t xml:space="preserve"> </w:t>
      </w:r>
      <w:r w:rsidRPr="004B7216">
        <w:t>elektrycznej,</w:t>
      </w:r>
    </w:p>
    <w:p w14:paraId="695C601E" w14:textId="17E05104" w:rsidR="009C1170" w:rsidRPr="004B7216" w:rsidRDefault="009C1170">
      <w:pPr>
        <w:pStyle w:val="Akapitzlist"/>
        <w:widowControl w:val="0"/>
        <w:numPr>
          <w:ilvl w:val="1"/>
          <w:numId w:val="274"/>
        </w:numPr>
        <w:tabs>
          <w:tab w:val="left" w:pos="1452"/>
          <w:tab w:val="left" w:pos="1453"/>
        </w:tabs>
        <w:autoSpaceDE w:val="0"/>
        <w:autoSpaceDN w:val="0"/>
        <w:spacing w:before="90" w:after="0" w:line="240" w:lineRule="auto"/>
        <w:ind w:left="1775" w:hanging="357"/>
        <w:contextualSpacing w:val="0"/>
        <w:jc w:val="both"/>
        <w:rPr>
          <w:b/>
          <w:bCs/>
        </w:rPr>
      </w:pPr>
      <w:r w:rsidRPr="004B7216">
        <w:t>elektroenergetyczna automatyka zabezpieczeniowa,</w:t>
      </w:r>
    </w:p>
    <w:p w14:paraId="184059D2" w14:textId="77C278F8" w:rsidR="009C1170" w:rsidRPr="004B7216" w:rsidRDefault="009C1170">
      <w:pPr>
        <w:pStyle w:val="Akapitzlist"/>
        <w:widowControl w:val="0"/>
        <w:numPr>
          <w:ilvl w:val="1"/>
          <w:numId w:val="274"/>
        </w:numPr>
        <w:tabs>
          <w:tab w:val="left" w:pos="1452"/>
          <w:tab w:val="left" w:pos="1453"/>
        </w:tabs>
        <w:autoSpaceDE w:val="0"/>
        <w:autoSpaceDN w:val="0"/>
        <w:spacing w:before="90" w:after="0" w:line="240" w:lineRule="auto"/>
        <w:ind w:left="1775" w:hanging="357"/>
        <w:contextualSpacing w:val="0"/>
        <w:jc w:val="both"/>
        <w:rPr>
          <w:b/>
          <w:bCs/>
        </w:rPr>
      </w:pPr>
      <w:r w:rsidRPr="004B7216">
        <w:t>systemy monitoringu i</w:t>
      </w:r>
      <w:r w:rsidRPr="004B7216">
        <w:rPr>
          <w:spacing w:val="-3"/>
        </w:rPr>
        <w:t xml:space="preserve"> </w:t>
      </w:r>
      <w:r w:rsidRPr="004B7216">
        <w:t>telekomunikacji,</w:t>
      </w:r>
    </w:p>
    <w:p w14:paraId="6E38F813" w14:textId="1A91E365" w:rsidR="009C1170" w:rsidRPr="004B7216" w:rsidRDefault="009C1170">
      <w:pPr>
        <w:pStyle w:val="Akapitzlist"/>
        <w:widowControl w:val="0"/>
        <w:numPr>
          <w:ilvl w:val="1"/>
          <w:numId w:val="274"/>
        </w:numPr>
        <w:tabs>
          <w:tab w:val="left" w:pos="1452"/>
          <w:tab w:val="left" w:pos="1453"/>
        </w:tabs>
        <w:autoSpaceDE w:val="0"/>
        <w:autoSpaceDN w:val="0"/>
        <w:spacing w:before="90" w:after="0" w:line="240" w:lineRule="auto"/>
        <w:ind w:left="1775" w:hanging="357"/>
        <w:contextualSpacing w:val="0"/>
        <w:jc w:val="both"/>
        <w:rPr>
          <w:b/>
          <w:bCs/>
        </w:rPr>
      </w:pPr>
      <w:r w:rsidRPr="004B7216">
        <w:t>testy</w:t>
      </w:r>
      <w:r w:rsidRPr="004B7216">
        <w:rPr>
          <w:spacing w:val="-2"/>
        </w:rPr>
        <w:t xml:space="preserve"> </w:t>
      </w:r>
      <w:r w:rsidRPr="004B7216">
        <w:t>sprawdzające.</w:t>
      </w:r>
    </w:p>
    <w:p w14:paraId="2EF2F554" w14:textId="5C052185" w:rsidR="009C1170" w:rsidRPr="004B7216" w:rsidRDefault="009C1170">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OSDn  ma prawo do kontroli realizacji  warunków  przyłączenia  i może zażądać udostępnienia przez wytwórcę dokumentacji stwierdzającej, że farma wiatrowa wypełnia wymagania określone w IRiESD oraz w warunkach przyłączenia do sieci. W szczególności dokumentacja ta powinna zawierać wyniki pomiarów konieczne dla oceny wpływu farmy wiatrowej na jakość energii elektrycznej oraz - dla farm przyłączanych do sieci 110 kV - symulacje komputerowe, na modelu systemu akceptowanym przez odpowiedniego operatora sieci, pokazujące reakcję farmy wiatrowej na zakłócenia</w:t>
      </w:r>
      <w:r w:rsidRPr="004B7216">
        <w:rPr>
          <w:spacing w:val="-3"/>
        </w:rPr>
        <w:t xml:space="preserve"> </w:t>
      </w:r>
      <w:r w:rsidRPr="004B7216">
        <w:t>sieciowe.</w:t>
      </w:r>
    </w:p>
    <w:p w14:paraId="7BA2F8C5" w14:textId="362EAAA8" w:rsidR="009C1170" w:rsidRPr="004B7216" w:rsidRDefault="009C1170">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przypadku, gdy dwie lub więcej farm wiatrowych przyłączanych jest do szyn zbiorczych  tej  samej  rozdzielni  110  kV  przez   wydzielone   transformatory 110</w:t>
      </w:r>
      <w:r w:rsidRPr="004B7216">
        <w:rPr>
          <w:spacing w:val="-2"/>
        </w:rPr>
        <w:t xml:space="preserve"> </w:t>
      </w:r>
      <w:r w:rsidRPr="004B7216">
        <w:t>kV/SN,</w:t>
      </w:r>
      <w:r w:rsidRPr="004B7216">
        <w:rPr>
          <w:spacing w:val="-7"/>
        </w:rPr>
        <w:t xml:space="preserve"> </w:t>
      </w:r>
      <w:r w:rsidRPr="004B7216">
        <w:t>należy</w:t>
      </w:r>
      <w:r w:rsidRPr="004B7216">
        <w:rPr>
          <w:spacing w:val="-6"/>
        </w:rPr>
        <w:t xml:space="preserve"> </w:t>
      </w:r>
      <w:r w:rsidRPr="004B7216">
        <w:t>traktować</w:t>
      </w:r>
      <w:r w:rsidRPr="004B7216">
        <w:rPr>
          <w:spacing w:val="-7"/>
        </w:rPr>
        <w:t xml:space="preserve"> </w:t>
      </w:r>
      <w:r w:rsidRPr="004B7216">
        <w:t>te</w:t>
      </w:r>
      <w:r w:rsidRPr="004B7216">
        <w:rPr>
          <w:spacing w:val="-4"/>
        </w:rPr>
        <w:t xml:space="preserve"> </w:t>
      </w:r>
      <w:r w:rsidRPr="004B7216">
        <w:t>farmy</w:t>
      </w:r>
      <w:r w:rsidRPr="004B7216">
        <w:rPr>
          <w:spacing w:val="-7"/>
        </w:rPr>
        <w:t xml:space="preserve"> </w:t>
      </w:r>
      <w:r w:rsidRPr="004B7216">
        <w:t>jako</w:t>
      </w:r>
      <w:r w:rsidRPr="004B7216">
        <w:rPr>
          <w:spacing w:val="-7"/>
        </w:rPr>
        <w:t xml:space="preserve"> </w:t>
      </w:r>
      <w:r w:rsidRPr="004B7216">
        <w:t>pojedynczą</w:t>
      </w:r>
      <w:r w:rsidRPr="004B7216">
        <w:rPr>
          <w:spacing w:val="-5"/>
        </w:rPr>
        <w:t xml:space="preserve"> </w:t>
      </w:r>
      <w:r w:rsidRPr="004B7216">
        <w:t>farmę</w:t>
      </w:r>
      <w:r w:rsidRPr="004B7216">
        <w:rPr>
          <w:spacing w:val="-5"/>
        </w:rPr>
        <w:t xml:space="preserve"> </w:t>
      </w:r>
      <w:r w:rsidRPr="004B7216">
        <w:t>wiatrową</w:t>
      </w:r>
      <w:r w:rsidRPr="004B7216">
        <w:rPr>
          <w:spacing w:val="-7"/>
        </w:rPr>
        <w:t xml:space="preserve"> </w:t>
      </w:r>
      <w:r w:rsidRPr="004B7216">
        <w:t>z</w:t>
      </w:r>
      <w:r w:rsidRPr="004B7216">
        <w:rPr>
          <w:spacing w:val="1"/>
        </w:rPr>
        <w:t xml:space="preserve"> </w:t>
      </w:r>
      <w:r w:rsidRPr="004B7216">
        <w:t xml:space="preserve">miejscem przyłączenia na </w:t>
      </w:r>
      <w:r w:rsidRPr="004B7216">
        <w:lastRenderedPageBreak/>
        <w:t>napięciu 110 kV z punktu widzenia wymogów niniejszej</w:t>
      </w:r>
      <w:r w:rsidRPr="004B7216">
        <w:rPr>
          <w:spacing w:val="-18"/>
        </w:rPr>
        <w:t xml:space="preserve"> </w:t>
      </w:r>
      <w:r w:rsidRPr="004B7216">
        <w:t>IRiESD.</w:t>
      </w:r>
    </w:p>
    <w:p w14:paraId="2D787BC1" w14:textId="02306778" w:rsidR="009C1170" w:rsidRPr="004B7216" w:rsidRDefault="009C1170">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Farmy wiatrowe przyłączane do sieci dystrybucyjnej powinny być wyposażone    w urządzenia umożliwiające bezpieczną współpracę z systemem elektroenergetycznym w różnych możliwych sytuacjach</w:t>
      </w:r>
      <w:r w:rsidRPr="004B7216">
        <w:rPr>
          <w:spacing w:val="1"/>
        </w:rPr>
        <w:t xml:space="preserve"> </w:t>
      </w:r>
      <w:r w:rsidRPr="004B7216">
        <w:t>ruchowych.</w:t>
      </w:r>
    </w:p>
    <w:p w14:paraId="1924A8EE" w14:textId="2E715F45" w:rsidR="009C1170" w:rsidRPr="004B7216" w:rsidRDefault="009C1170">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Szczegółowe wymagania dla każdej farmy wiatrowej są określane przez OSDn w warunkach przyłączenia do sieci, w zależności od mocy farmy wiatrowej,  jej  lokalizacji  w  sieci,  sytuacji  w  systemie  elektroenergetycznym   i wyników ekspertyzy wpływu przyłączanej farmy wiatrowej na system elektroenergetyczny.</w:t>
      </w:r>
    </w:p>
    <w:p w14:paraId="3D1DD8F1" w14:textId="3D187190" w:rsidR="009C1170" w:rsidRPr="004B7216" w:rsidRDefault="009C1170">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OSDn może w warunkach przyłączenia określić dla farmy wiatrowej</w:t>
      </w:r>
      <w:r w:rsidRPr="004B7216">
        <w:rPr>
          <w:spacing w:val="-16"/>
        </w:rPr>
        <w:t xml:space="preserve"> </w:t>
      </w:r>
      <w:r w:rsidRPr="004B7216">
        <w:t>wymóg</w:t>
      </w:r>
      <w:r w:rsidRPr="004B7216">
        <w:rPr>
          <w:spacing w:val="-17"/>
        </w:rPr>
        <w:t xml:space="preserve"> </w:t>
      </w:r>
      <w:r w:rsidRPr="004B7216">
        <w:t>przystosowania</w:t>
      </w:r>
      <w:r w:rsidRPr="004B7216">
        <w:rPr>
          <w:spacing w:val="-17"/>
        </w:rPr>
        <w:t xml:space="preserve"> </w:t>
      </w:r>
      <w:r w:rsidRPr="004B7216">
        <w:t>farmy</w:t>
      </w:r>
      <w:r w:rsidRPr="004B7216">
        <w:rPr>
          <w:spacing w:val="-17"/>
        </w:rPr>
        <w:t xml:space="preserve"> </w:t>
      </w:r>
      <w:r w:rsidRPr="004B7216">
        <w:t>do</w:t>
      </w:r>
      <w:r w:rsidRPr="004B7216">
        <w:rPr>
          <w:spacing w:val="-17"/>
        </w:rPr>
        <w:t xml:space="preserve"> </w:t>
      </w:r>
      <w:r w:rsidRPr="004B7216">
        <w:t>automatycznej</w:t>
      </w:r>
      <w:r w:rsidRPr="004B7216">
        <w:rPr>
          <w:spacing w:val="-16"/>
        </w:rPr>
        <w:t xml:space="preserve"> </w:t>
      </w:r>
      <w:r w:rsidRPr="004B7216">
        <w:t>regulacji</w:t>
      </w:r>
      <w:r w:rsidRPr="004B7216">
        <w:rPr>
          <w:spacing w:val="-16"/>
        </w:rPr>
        <w:t xml:space="preserve"> </w:t>
      </w:r>
      <w:r w:rsidRPr="004B7216">
        <w:t>mocy</w:t>
      </w:r>
      <w:r w:rsidRPr="004B7216">
        <w:rPr>
          <w:spacing w:val="-14"/>
        </w:rPr>
        <w:t xml:space="preserve"> </w:t>
      </w:r>
      <w:r w:rsidRPr="004B7216">
        <w:t>i</w:t>
      </w:r>
      <w:r w:rsidRPr="004B7216">
        <w:rPr>
          <w:spacing w:val="-1"/>
        </w:rPr>
        <w:t xml:space="preserve"> </w:t>
      </w:r>
      <w:r w:rsidRPr="004B7216">
        <w:t>zażądać aby regulacja mocy farmy wiatrowej była dostosowana do automatycznej regulacji zdalnej.</w:t>
      </w:r>
    </w:p>
    <w:p w14:paraId="68D422D1" w14:textId="2D488FCF" w:rsidR="009C1170" w:rsidRPr="004B7216" w:rsidRDefault="009C1170">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Farma wiatrowa w przypadku niedotrzymania standardów jakości energii określonych w niniejszym załączniku, może zostać wyłączona przez operatora systemu, do czasu usunięcia nieprawidłowości.</w:t>
      </w:r>
    </w:p>
    <w:p w14:paraId="09DD6857" w14:textId="0AD0E9C6" w:rsidR="009C1170" w:rsidRPr="004B7216" w:rsidRDefault="00372086">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Regulacja mocy czynnej farmy wiatrowej</w:t>
      </w:r>
    </w:p>
    <w:p w14:paraId="48ACA0BD" w14:textId="7252FA02"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Farma wiatrowa przyłączana do sieci 110 kV, powinna być wyposażona w system sterowania i regulacji mocy, umożliwiający pracę w następujących reżimach:</w:t>
      </w:r>
    </w:p>
    <w:p w14:paraId="77EC3618" w14:textId="6BE14857" w:rsidR="00372086" w:rsidRPr="004B7216" w:rsidRDefault="00372086">
      <w:pPr>
        <w:pStyle w:val="Akapitzlist"/>
        <w:widowControl w:val="0"/>
        <w:numPr>
          <w:ilvl w:val="1"/>
          <w:numId w:val="275"/>
        </w:numPr>
        <w:tabs>
          <w:tab w:val="left" w:pos="1452"/>
          <w:tab w:val="left" w:pos="1453"/>
        </w:tabs>
        <w:autoSpaceDE w:val="0"/>
        <w:autoSpaceDN w:val="0"/>
        <w:spacing w:before="90" w:after="0" w:line="240" w:lineRule="auto"/>
        <w:ind w:left="1775" w:hanging="357"/>
        <w:contextualSpacing w:val="0"/>
        <w:jc w:val="both"/>
        <w:rPr>
          <w:b/>
          <w:bCs/>
        </w:rPr>
      </w:pPr>
      <w:r w:rsidRPr="004B7216">
        <w:t>praca bez ograniczeń, odpowiednio do warunków</w:t>
      </w:r>
      <w:r w:rsidRPr="004B7216">
        <w:rPr>
          <w:spacing w:val="-2"/>
        </w:rPr>
        <w:t xml:space="preserve"> </w:t>
      </w:r>
      <w:r w:rsidRPr="004B7216">
        <w:t>wiatrowych,</w:t>
      </w:r>
    </w:p>
    <w:p w14:paraId="181EACE6" w14:textId="6BDBA4A1" w:rsidR="00372086" w:rsidRPr="004B7216" w:rsidRDefault="00372086">
      <w:pPr>
        <w:pStyle w:val="Akapitzlist"/>
        <w:widowControl w:val="0"/>
        <w:numPr>
          <w:ilvl w:val="1"/>
          <w:numId w:val="275"/>
        </w:numPr>
        <w:tabs>
          <w:tab w:val="left" w:pos="1452"/>
          <w:tab w:val="left" w:pos="1453"/>
        </w:tabs>
        <w:autoSpaceDE w:val="0"/>
        <w:autoSpaceDN w:val="0"/>
        <w:spacing w:before="90" w:after="0" w:line="240" w:lineRule="auto"/>
        <w:ind w:left="1775" w:hanging="357"/>
        <w:contextualSpacing w:val="0"/>
        <w:jc w:val="both"/>
        <w:rPr>
          <w:b/>
          <w:bCs/>
        </w:rPr>
      </w:pPr>
      <w:r w:rsidRPr="004B7216">
        <w:t>praca  interwencyjna  według  wymagań  odpowiedniego  operatora  systemu, w sytuacjach zakłóceń i zagrożeń w pracy systemu</w:t>
      </w:r>
      <w:r w:rsidRPr="004B7216">
        <w:rPr>
          <w:spacing w:val="-9"/>
        </w:rPr>
        <w:t xml:space="preserve"> </w:t>
      </w:r>
      <w:r w:rsidRPr="004B7216">
        <w:t>elektroenergetycznego,</w:t>
      </w:r>
    </w:p>
    <w:p w14:paraId="00F0A655" w14:textId="2B29C9D2" w:rsidR="00372086" w:rsidRPr="004B7216" w:rsidRDefault="00372086">
      <w:pPr>
        <w:pStyle w:val="Akapitzlist"/>
        <w:widowControl w:val="0"/>
        <w:numPr>
          <w:ilvl w:val="1"/>
          <w:numId w:val="275"/>
        </w:numPr>
        <w:tabs>
          <w:tab w:val="left" w:pos="1452"/>
          <w:tab w:val="left" w:pos="1453"/>
        </w:tabs>
        <w:autoSpaceDE w:val="0"/>
        <w:autoSpaceDN w:val="0"/>
        <w:spacing w:before="90" w:after="0" w:line="240" w:lineRule="auto"/>
        <w:ind w:left="1775" w:hanging="357"/>
        <w:contextualSpacing w:val="0"/>
        <w:jc w:val="both"/>
        <w:rPr>
          <w:b/>
          <w:bCs/>
        </w:rPr>
      </w:pPr>
      <w:r w:rsidRPr="004B7216">
        <w:t>udział w regulacji częstotliwości (dotyczy farm wiatrowych o mocy znamionowej 50 MW i</w:t>
      </w:r>
      <w:r w:rsidRPr="004B7216">
        <w:rPr>
          <w:spacing w:val="-2"/>
        </w:rPr>
        <w:t xml:space="preserve"> </w:t>
      </w:r>
      <w:r w:rsidRPr="004B7216">
        <w:t>większej),</w:t>
      </w:r>
    </w:p>
    <w:p w14:paraId="401B1FCA" w14:textId="6B9F4D3D" w:rsidR="00372086" w:rsidRPr="004B7216" w:rsidRDefault="00372086">
      <w:pPr>
        <w:pStyle w:val="Akapitzlist"/>
        <w:widowControl w:val="0"/>
        <w:numPr>
          <w:ilvl w:val="1"/>
          <w:numId w:val="275"/>
        </w:numPr>
        <w:tabs>
          <w:tab w:val="left" w:pos="1452"/>
          <w:tab w:val="left" w:pos="1453"/>
        </w:tabs>
        <w:autoSpaceDE w:val="0"/>
        <w:autoSpaceDN w:val="0"/>
        <w:spacing w:before="90" w:after="0" w:line="240" w:lineRule="auto"/>
        <w:ind w:left="1775" w:hanging="357"/>
        <w:contextualSpacing w:val="0"/>
        <w:jc w:val="both"/>
        <w:rPr>
          <w:b/>
          <w:bCs/>
        </w:rPr>
      </w:pPr>
      <w:r w:rsidRPr="004B7216">
        <w:t>z ograniczeniami mocy generowanej do wielkości określonej w ekspertyzie lub umowie.</w:t>
      </w:r>
    </w:p>
    <w:p w14:paraId="01C9F569" w14:textId="1E876543"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normalnych warunkach pracy systemu i farmy wiatrowej, moc czynna wprowadzana do sieci przez farmę wiatrową nie  może przekraczać limitu mocy  (z</w:t>
      </w:r>
      <w:r w:rsidRPr="004B7216">
        <w:rPr>
          <w:spacing w:val="-3"/>
        </w:rPr>
        <w:t xml:space="preserve"> </w:t>
      </w:r>
      <w:r w:rsidRPr="004B7216">
        <w:t>dokładnością</w:t>
      </w:r>
      <w:r w:rsidRPr="004B7216">
        <w:rPr>
          <w:spacing w:val="-12"/>
        </w:rPr>
        <w:t xml:space="preserve"> </w:t>
      </w:r>
      <w:r w:rsidRPr="004B7216">
        <w:t>±</w:t>
      </w:r>
      <w:r w:rsidRPr="004B7216">
        <w:rPr>
          <w:spacing w:val="-13"/>
        </w:rPr>
        <w:t xml:space="preserve"> </w:t>
      </w:r>
      <w:r w:rsidRPr="004B7216">
        <w:t>5</w:t>
      </w:r>
      <w:r w:rsidRPr="004B7216">
        <w:rPr>
          <w:spacing w:val="-10"/>
        </w:rPr>
        <w:t xml:space="preserve"> </w:t>
      </w:r>
      <w:r w:rsidRPr="004B7216">
        <w:t>%)</w:t>
      </w:r>
      <w:r w:rsidRPr="004B7216">
        <w:rPr>
          <w:spacing w:val="-12"/>
        </w:rPr>
        <w:t xml:space="preserve"> </w:t>
      </w:r>
      <w:r w:rsidRPr="004B7216">
        <w:t>przydzielonego</w:t>
      </w:r>
      <w:r w:rsidRPr="004B7216">
        <w:rPr>
          <w:spacing w:val="-11"/>
        </w:rPr>
        <w:t xml:space="preserve"> </w:t>
      </w:r>
      <w:r w:rsidRPr="004B7216">
        <w:t>operatywnie</w:t>
      </w:r>
      <w:r w:rsidRPr="004B7216">
        <w:rPr>
          <w:spacing w:val="-14"/>
        </w:rPr>
        <w:t xml:space="preserve"> </w:t>
      </w:r>
      <w:r w:rsidRPr="004B7216">
        <w:t>przez</w:t>
      </w:r>
      <w:r w:rsidRPr="004B7216">
        <w:rPr>
          <w:spacing w:val="-12"/>
        </w:rPr>
        <w:t xml:space="preserve"> </w:t>
      </w:r>
      <w:r w:rsidRPr="004B7216">
        <w:t>odpowiedniego</w:t>
      </w:r>
      <w:r w:rsidRPr="004B7216">
        <w:rPr>
          <w:spacing w:val="-12"/>
        </w:rPr>
        <w:t xml:space="preserve"> </w:t>
      </w:r>
      <w:r w:rsidRPr="004B7216">
        <w:t>operatora systemu i mocy przyłączeniowej określonej w umowie o</w:t>
      </w:r>
      <w:r w:rsidRPr="004B7216">
        <w:rPr>
          <w:spacing w:val="-8"/>
        </w:rPr>
        <w:t xml:space="preserve"> </w:t>
      </w:r>
      <w:r w:rsidRPr="004B7216">
        <w:t>przyłączenie.</w:t>
      </w:r>
    </w:p>
    <w:p w14:paraId="2AD8BE0E" w14:textId="57FFFA6C"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normalnych  warunkach pracy farmy wiatrowej  przyłączanej  do sieci  110 kV  i SN, w tym również podczas normalnych uruchomień i odstawień, gradient średni zmiany mocy czynnej farmy wiatrowej nie może przekraczać 10% mocy znamionowej farmy wiatrowej na minutę. Gradient średni w okresie 1 minuty nie powinien przekraczać 30 % mocy znamionowej na</w:t>
      </w:r>
      <w:r w:rsidRPr="004B7216">
        <w:rPr>
          <w:spacing w:val="-2"/>
        </w:rPr>
        <w:t xml:space="preserve"> </w:t>
      </w:r>
      <w:r w:rsidRPr="004B7216">
        <w:t>minutę.</w:t>
      </w:r>
    </w:p>
    <w:p w14:paraId="1749A053" w14:textId="7E984306"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sytuacjach zakłóceniowych w systemie elektroenergetycznym, wyżej określony gradient zmian obciążenia może być przekroczony przez farmy wiatrowe uczestniczące</w:t>
      </w:r>
      <w:r w:rsidRPr="004B7216">
        <w:rPr>
          <w:spacing w:val="-9"/>
        </w:rPr>
        <w:t xml:space="preserve"> </w:t>
      </w:r>
      <w:r w:rsidRPr="004B7216">
        <w:t>w</w:t>
      </w:r>
      <w:r w:rsidRPr="004B7216">
        <w:rPr>
          <w:spacing w:val="-9"/>
        </w:rPr>
        <w:t xml:space="preserve"> </w:t>
      </w:r>
      <w:r w:rsidRPr="004B7216">
        <w:t>regulacji</w:t>
      </w:r>
      <w:r w:rsidRPr="004B7216">
        <w:rPr>
          <w:spacing w:val="-5"/>
        </w:rPr>
        <w:t xml:space="preserve"> </w:t>
      </w:r>
      <w:r w:rsidRPr="004B7216">
        <w:t>częstotliwości</w:t>
      </w:r>
      <w:r w:rsidRPr="004B7216">
        <w:rPr>
          <w:spacing w:val="-8"/>
        </w:rPr>
        <w:t xml:space="preserve"> </w:t>
      </w:r>
      <w:r w:rsidRPr="004B7216">
        <w:t>lub</w:t>
      </w:r>
      <w:r w:rsidRPr="004B7216">
        <w:rPr>
          <w:spacing w:val="-8"/>
        </w:rPr>
        <w:t xml:space="preserve"> </w:t>
      </w:r>
      <w:r w:rsidRPr="004B7216">
        <w:t>w</w:t>
      </w:r>
      <w:r w:rsidRPr="004B7216">
        <w:rPr>
          <w:spacing w:val="-9"/>
        </w:rPr>
        <w:t xml:space="preserve"> </w:t>
      </w:r>
      <w:r w:rsidRPr="004B7216">
        <w:t>sytuacji,</w:t>
      </w:r>
      <w:r w:rsidRPr="004B7216">
        <w:rPr>
          <w:spacing w:val="-8"/>
        </w:rPr>
        <w:t xml:space="preserve"> </w:t>
      </w:r>
      <w:r w:rsidRPr="004B7216">
        <w:t>gdy</w:t>
      </w:r>
      <w:r w:rsidRPr="004B7216">
        <w:rPr>
          <w:spacing w:val="-4"/>
        </w:rPr>
        <w:t xml:space="preserve"> </w:t>
      </w:r>
      <w:r w:rsidRPr="004B7216">
        <w:t>OSDn poleci szybkie odciążenie lub, jeśli jest to technicznie możliwe, dociążenie farmy wiatrowej.</w:t>
      </w:r>
    </w:p>
    <w:p w14:paraId="563D5E63" w14:textId="0B5AEEE9"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Farma wiatrowa powinna być wyposażona w system sterowania i regulacji mocy czynnej</w:t>
      </w:r>
      <w:r w:rsidRPr="004B7216">
        <w:rPr>
          <w:spacing w:val="-1"/>
        </w:rPr>
        <w:t xml:space="preserve"> </w:t>
      </w:r>
      <w:r w:rsidRPr="004B7216">
        <w:t>umożliwiający:</w:t>
      </w:r>
    </w:p>
    <w:p w14:paraId="558DE1C2" w14:textId="2A972FE2" w:rsidR="00372086" w:rsidRPr="004B7216" w:rsidRDefault="00372086">
      <w:pPr>
        <w:pStyle w:val="Akapitzlist"/>
        <w:widowControl w:val="0"/>
        <w:numPr>
          <w:ilvl w:val="0"/>
          <w:numId w:val="276"/>
        </w:numPr>
        <w:tabs>
          <w:tab w:val="left" w:pos="1452"/>
          <w:tab w:val="left" w:pos="1453"/>
        </w:tabs>
        <w:autoSpaceDE w:val="0"/>
        <w:autoSpaceDN w:val="0"/>
        <w:spacing w:before="90" w:after="0" w:line="240" w:lineRule="auto"/>
        <w:ind w:left="1491" w:hanging="357"/>
        <w:contextualSpacing w:val="0"/>
        <w:jc w:val="both"/>
        <w:rPr>
          <w:b/>
          <w:bCs/>
        </w:rPr>
      </w:pPr>
      <w:r w:rsidRPr="004B7216">
        <w:t>pracę farmy wiatrowej bez ograniczeń, odpowiednio do warunków</w:t>
      </w:r>
      <w:r w:rsidRPr="004B7216">
        <w:rPr>
          <w:spacing w:val="-42"/>
        </w:rPr>
        <w:t xml:space="preserve"> </w:t>
      </w:r>
      <w:r w:rsidRPr="004B7216">
        <w:t>wiatrowych. Podczas pracy farmy wiatrowej bez ograniczeń, odpowiednio do warunków wiatrowych,</w:t>
      </w:r>
      <w:r w:rsidRPr="004B7216">
        <w:rPr>
          <w:spacing w:val="-17"/>
        </w:rPr>
        <w:t xml:space="preserve"> </w:t>
      </w:r>
      <w:r w:rsidRPr="004B7216">
        <w:t>a</w:t>
      </w:r>
      <w:r w:rsidRPr="004B7216">
        <w:rPr>
          <w:spacing w:val="-17"/>
        </w:rPr>
        <w:t xml:space="preserve"> </w:t>
      </w:r>
      <w:r w:rsidRPr="004B7216">
        <w:t>także</w:t>
      </w:r>
      <w:r w:rsidRPr="004B7216">
        <w:rPr>
          <w:spacing w:val="-17"/>
        </w:rPr>
        <w:t xml:space="preserve"> </w:t>
      </w:r>
      <w:r w:rsidRPr="004B7216">
        <w:t>w</w:t>
      </w:r>
      <w:r w:rsidRPr="004B7216">
        <w:rPr>
          <w:spacing w:val="-16"/>
        </w:rPr>
        <w:t xml:space="preserve"> </w:t>
      </w:r>
      <w:r w:rsidRPr="004B7216">
        <w:t>trakcie</w:t>
      </w:r>
      <w:r w:rsidRPr="004B7216">
        <w:rPr>
          <w:spacing w:val="-16"/>
        </w:rPr>
        <w:t xml:space="preserve"> </w:t>
      </w:r>
      <w:r w:rsidRPr="004B7216">
        <w:t>uruchomień</w:t>
      </w:r>
      <w:r w:rsidRPr="004B7216">
        <w:rPr>
          <w:spacing w:val="-16"/>
        </w:rPr>
        <w:t xml:space="preserve"> </w:t>
      </w:r>
      <w:r w:rsidRPr="004B7216">
        <w:t>i</w:t>
      </w:r>
      <w:r w:rsidRPr="004B7216">
        <w:rPr>
          <w:spacing w:val="-16"/>
        </w:rPr>
        <w:t xml:space="preserve"> </w:t>
      </w:r>
      <w:r w:rsidRPr="004B7216">
        <w:t>odstawień</w:t>
      </w:r>
      <w:r w:rsidRPr="004B7216">
        <w:rPr>
          <w:spacing w:val="-16"/>
        </w:rPr>
        <w:t xml:space="preserve"> </w:t>
      </w:r>
      <w:r w:rsidRPr="004B7216">
        <w:t>farmy</w:t>
      </w:r>
      <w:r w:rsidRPr="004B7216">
        <w:rPr>
          <w:spacing w:val="-16"/>
        </w:rPr>
        <w:t xml:space="preserve"> </w:t>
      </w:r>
      <w:r w:rsidRPr="004B7216">
        <w:t>wiatrowej,</w:t>
      </w:r>
      <w:r w:rsidRPr="004B7216">
        <w:rPr>
          <w:spacing w:val="-15"/>
        </w:rPr>
        <w:t xml:space="preserve"> </w:t>
      </w:r>
      <w:r w:rsidRPr="004B7216">
        <w:t xml:space="preserve">gradient średni zmiany mocy czynnej farmy wiatrowej nie może przekraczać 10% mocy znamionowej </w:t>
      </w:r>
      <w:r w:rsidRPr="004B7216">
        <w:lastRenderedPageBreak/>
        <w:t>farmy wiatrowej na minutę. W przypadku przekroczenia maksymalnej dopuszczalnej prędkości wiatru proces odstawiania z pracy poszczególnych turbin wiatrowych powinien odbywać się w jak najdłuższym czasie, przy zapewnieniu bezpieczeństwa</w:t>
      </w:r>
      <w:r w:rsidRPr="004B7216">
        <w:rPr>
          <w:spacing w:val="-2"/>
        </w:rPr>
        <w:t xml:space="preserve"> </w:t>
      </w:r>
      <w:r w:rsidRPr="004B7216">
        <w:t>urządzeń.</w:t>
      </w:r>
    </w:p>
    <w:p w14:paraId="4AD666A3" w14:textId="1E2C574E" w:rsidR="00372086" w:rsidRPr="004B7216" w:rsidRDefault="00372086">
      <w:pPr>
        <w:pStyle w:val="Akapitzlist"/>
        <w:widowControl w:val="0"/>
        <w:numPr>
          <w:ilvl w:val="0"/>
          <w:numId w:val="276"/>
        </w:numPr>
        <w:tabs>
          <w:tab w:val="left" w:pos="1452"/>
          <w:tab w:val="left" w:pos="1453"/>
        </w:tabs>
        <w:autoSpaceDE w:val="0"/>
        <w:autoSpaceDN w:val="0"/>
        <w:spacing w:before="90" w:after="0" w:line="240" w:lineRule="auto"/>
        <w:ind w:left="1491" w:hanging="357"/>
        <w:contextualSpacing w:val="0"/>
        <w:jc w:val="both"/>
        <w:rPr>
          <w:b/>
          <w:bCs/>
        </w:rPr>
      </w:pPr>
      <w:r w:rsidRPr="004B7216">
        <w:t>ograniczanie maksymalnego dopuszczalnego obciążenia mocą czynną (wykorzystanie interwencyjne farmy</w:t>
      </w:r>
      <w:r w:rsidRPr="004B7216">
        <w:rPr>
          <w:spacing w:val="-2"/>
        </w:rPr>
        <w:t xml:space="preserve"> </w:t>
      </w:r>
      <w:r w:rsidRPr="004B7216">
        <w:t>wiatrowej).</w:t>
      </w:r>
    </w:p>
    <w:p w14:paraId="1DF9D03B" w14:textId="183AA819" w:rsidR="00372086" w:rsidRPr="004B7216" w:rsidRDefault="00372086" w:rsidP="00372086">
      <w:pPr>
        <w:pStyle w:val="Akapitzlist"/>
        <w:widowControl w:val="0"/>
        <w:tabs>
          <w:tab w:val="left" w:pos="1452"/>
          <w:tab w:val="left" w:pos="1453"/>
        </w:tabs>
        <w:autoSpaceDE w:val="0"/>
        <w:autoSpaceDN w:val="0"/>
        <w:spacing w:before="90" w:after="0" w:line="240" w:lineRule="auto"/>
        <w:ind w:left="1491"/>
        <w:contextualSpacing w:val="0"/>
        <w:jc w:val="both"/>
      </w:pPr>
      <w:r w:rsidRPr="004B7216">
        <w:t>Wartość zadanej, w trybie interwencyjnym przez operatora systemu, mocy czynnej powinna być utrzymywana z dokładnością co najmniej ±5% Pz (wartości zadanej), przy uwzględnieniu ograniczeń wynikających z warunków wiatrowych.</w:t>
      </w:r>
    </w:p>
    <w:p w14:paraId="65BCDD36" w14:textId="11301980" w:rsidR="00372086" w:rsidRPr="004B7216" w:rsidRDefault="00372086" w:rsidP="00372086">
      <w:pPr>
        <w:pStyle w:val="Akapitzlist"/>
        <w:widowControl w:val="0"/>
        <w:tabs>
          <w:tab w:val="left" w:pos="1452"/>
          <w:tab w:val="left" w:pos="1453"/>
        </w:tabs>
        <w:autoSpaceDE w:val="0"/>
        <w:autoSpaceDN w:val="0"/>
        <w:spacing w:before="90" w:after="0" w:line="240" w:lineRule="auto"/>
        <w:ind w:left="1491"/>
        <w:contextualSpacing w:val="0"/>
        <w:jc w:val="both"/>
        <w:rPr>
          <w:b/>
          <w:bCs/>
        </w:rPr>
      </w:pPr>
      <w:r w:rsidRPr="004B7216">
        <w:t>Prędkość redukcji mocy, powinna wynosić domyślnie 2% mocy znamionowej farmy wiatrowej na sekundę, w zakresie obciążenia farmy od 100% do 20% mocy znamionowej. W przypadku pracy farmy z obciążeniem poniżej 20% mocy znamionowej, dopuszcza się mniejszą prędkość redukcji mocy ale nie mniejszą niż 10% mocy znamionowej na minutę.</w:t>
      </w:r>
    </w:p>
    <w:p w14:paraId="2429ED56" w14:textId="0BA02F64" w:rsidR="00372086" w:rsidRPr="004B7216" w:rsidRDefault="00372086">
      <w:pPr>
        <w:pStyle w:val="Akapitzlist"/>
        <w:widowControl w:val="0"/>
        <w:numPr>
          <w:ilvl w:val="0"/>
          <w:numId w:val="276"/>
        </w:numPr>
        <w:tabs>
          <w:tab w:val="left" w:pos="1452"/>
          <w:tab w:val="left" w:pos="1453"/>
        </w:tabs>
        <w:autoSpaceDE w:val="0"/>
        <w:autoSpaceDN w:val="0"/>
        <w:spacing w:before="90" w:after="0" w:line="240" w:lineRule="auto"/>
        <w:ind w:left="1491" w:hanging="357"/>
        <w:contextualSpacing w:val="0"/>
        <w:jc w:val="both"/>
        <w:rPr>
          <w:b/>
          <w:bCs/>
        </w:rPr>
      </w:pPr>
      <w:r w:rsidRPr="004B7216">
        <w:t>automatyczną redukcję mocy czynnej, przy wzroście</w:t>
      </w:r>
      <w:r w:rsidRPr="004B7216">
        <w:rPr>
          <w:spacing w:val="-3"/>
        </w:rPr>
        <w:t xml:space="preserve"> </w:t>
      </w:r>
      <w:r w:rsidRPr="004B7216">
        <w:t>częstotliwości.</w:t>
      </w:r>
    </w:p>
    <w:p w14:paraId="1D0C0824" w14:textId="5FA25ACF" w:rsidR="00372086" w:rsidRPr="004B7216" w:rsidRDefault="00372086" w:rsidP="00372086">
      <w:pPr>
        <w:pStyle w:val="Akapitzlist"/>
        <w:widowControl w:val="0"/>
        <w:tabs>
          <w:tab w:val="left" w:pos="1452"/>
          <w:tab w:val="left" w:pos="1453"/>
        </w:tabs>
        <w:autoSpaceDE w:val="0"/>
        <w:autoSpaceDN w:val="0"/>
        <w:spacing w:before="90" w:after="0" w:line="240" w:lineRule="auto"/>
        <w:ind w:left="1491"/>
        <w:contextualSpacing w:val="0"/>
        <w:jc w:val="both"/>
        <w:rPr>
          <w:b/>
          <w:bCs/>
        </w:rPr>
      </w:pPr>
      <w:r w:rsidRPr="004B7216">
        <w:rPr>
          <w:noProof/>
          <w:lang w:eastAsia="ko-KR"/>
        </w:rPr>
        <w:drawing>
          <wp:anchor distT="0" distB="0" distL="0" distR="0" simplePos="0" relativeHeight="251659264" behindDoc="0" locked="0" layoutInCell="1" allowOverlap="1" wp14:anchorId="5BEEFC14" wp14:editId="7282B334">
            <wp:simplePos x="0" y="0"/>
            <wp:positionH relativeFrom="margin">
              <wp:align>center</wp:align>
            </wp:positionH>
            <wp:positionV relativeFrom="paragraph">
              <wp:posOffset>1557020</wp:posOffset>
            </wp:positionV>
            <wp:extent cx="4037449" cy="2763012"/>
            <wp:effectExtent l="0" t="0" r="1270" b="0"/>
            <wp:wrapTopAndBottom/>
            <wp:docPr id="5" name="image3.jpeg" descr="Obraz zawierający linia, diagram, Wykres,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Obraz zawierający linia, diagram, Wykres, tekst&#10;&#10;Zawartość wygenerowana przez AI może być niepoprawna."/>
                    <pic:cNvPicPr/>
                  </pic:nvPicPr>
                  <pic:blipFill>
                    <a:blip r:embed="rId11" cstate="print"/>
                    <a:stretch>
                      <a:fillRect/>
                    </a:stretch>
                  </pic:blipFill>
                  <pic:spPr>
                    <a:xfrm>
                      <a:off x="0" y="0"/>
                      <a:ext cx="4037449" cy="2763012"/>
                    </a:xfrm>
                    <a:prstGeom prst="rect">
                      <a:avLst/>
                    </a:prstGeom>
                  </pic:spPr>
                </pic:pic>
              </a:graphicData>
            </a:graphic>
          </wp:anchor>
        </w:drawing>
      </w:r>
      <w:r w:rsidRPr="004B7216">
        <w:t>Przy wzroście częstotliwości w miejscu przyłączenia farmy wiatrowej, układ regulacji</w:t>
      </w:r>
      <w:r w:rsidRPr="004B7216">
        <w:rPr>
          <w:spacing w:val="-16"/>
        </w:rPr>
        <w:t xml:space="preserve"> </w:t>
      </w:r>
      <w:r w:rsidRPr="004B7216">
        <w:t>mocy</w:t>
      </w:r>
      <w:r w:rsidRPr="004B7216">
        <w:rPr>
          <w:spacing w:val="-16"/>
        </w:rPr>
        <w:t xml:space="preserve"> </w:t>
      </w:r>
      <w:r w:rsidRPr="004B7216">
        <w:t>czynnej</w:t>
      </w:r>
      <w:r w:rsidRPr="004B7216">
        <w:rPr>
          <w:spacing w:val="-16"/>
        </w:rPr>
        <w:t xml:space="preserve"> </w:t>
      </w:r>
      <w:r w:rsidRPr="004B7216">
        <w:t>farmy</w:t>
      </w:r>
      <w:r w:rsidRPr="004B7216">
        <w:rPr>
          <w:spacing w:val="-16"/>
        </w:rPr>
        <w:t xml:space="preserve"> </w:t>
      </w:r>
      <w:r w:rsidRPr="004B7216">
        <w:t>wiatrowej,</w:t>
      </w:r>
      <w:r w:rsidRPr="004B7216">
        <w:rPr>
          <w:spacing w:val="-16"/>
        </w:rPr>
        <w:t xml:space="preserve"> </w:t>
      </w:r>
      <w:r w:rsidRPr="004B7216">
        <w:t>powinien</w:t>
      </w:r>
      <w:r w:rsidRPr="004B7216">
        <w:rPr>
          <w:spacing w:val="-15"/>
        </w:rPr>
        <w:t xml:space="preserve"> </w:t>
      </w:r>
      <w:r w:rsidRPr="004B7216">
        <w:t>być</w:t>
      </w:r>
      <w:r w:rsidRPr="004B7216">
        <w:rPr>
          <w:spacing w:val="-17"/>
        </w:rPr>
        <w:t xml:space="preserve"> </w:t>
      </w:r>
      <w:r w:rsidRPr="004B7216">
        <w:t>zdolny</w:t>
      </w:r>
      <w:r w:rsidRPr="004B7216">
        <w:rPr>
          <w:spacing w:val="-15"/>
        </w:rPr>
        <w:t xml:space="preserve"> </w:t>
      </w:r>
      <w:r w:rsidRPr="004B7216">
        <w:t>do</w:t>
      </w:r>
      <w:r w:rsidRPr="004B7216">
        <w:rPr>
          <w:spacing w:val="-17"/>
        </w:rPr>
        <w:t xml:space="preserve"> </w:t>
      </w:r>
      <w:r w:rsidRPr="004B7216">
        <w:t>automatycznej redukcji mocy czynnej, zgodnie z ustawioną charakterystyką</w:t>
      </w:r>
      <w:r w:rsidRPr="004B7216">
        <w:rPr>
          <w:spacing w:val="57"/>
        </w:rPr>
        <w:t xml:space="preserve"> </w:t>
      </w:r>
      <w:r w:rsidRPr="004B7216">
        <w:t>statyczną przedstawioną na rysunku poniżej. W takim przypadku jako wartość domyślną prędkości redukcji mocy czynnej, należy przyjąć 5% mocy znamionowej farmy wiatrowej na sekundę dla całego zakresu obciążenia mocą czynną farmy wiatrowej.</w:t>
      </w:r>
    </w:p>
    <w:p w14:paraId="0231A74A" w14:textId="0B0CA5FE" w:rsidR="00372086" w:rsidRPr="004B7216" w:rsidRDefault="00372086" w:rsidP="00372086">
      <w:pPr>
        <w:pStyle w:val="Akapitzlist"/>
        <w:widowControl w:val="0"/>
        <w:tabs>
          <w:tab w:val="left" w:pos="1452"/>
          <w:tab w:val="left" w:pos="1453"/>
        </w:tabs>
        <w:autoSpaceDE w:val="0"/>
        <w:autoSpaceDN w:val="0"/>
        <w:spacing w:before="90" w:after="0" w:line="240" w:lineRule="auto"/>
        <w:ind w:left="1491"/>
        <w:contextualSpacing w:val="0"/>
        <w:jc w:val="both"/>
        <w:rPr>
          <w:b/>
          <w:bCs/>
        </w:rPr>
      </w:pPr>
      <w:r w:rsidRPr="004B7216">
        <w:rPr>
          <w:noProof/>
          <w:sz w:val="20"/>
          <w:lang w:eastAsia="ko-KR"/>
        </w:rPr>
        <w:lastRenderedPageBreak/>
        <w:drawing>
          <wp:inline distT="0" distB="0" distL="0" distR="0" wp14:anchorId="7F48AEE7" wp14:editId="027C8930">
            <wp:extent cx="4871996" cy="5242560"/>
            <wp:effectExtent l="0" t="0" r="0" b="0"/>
            <wp:docPr id="7" name="image4.jpeg" descr="Obraz zawierający tekst, zrzut ekranu, numer,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Obraz zawierający tekst, zrzut ekranu, numer, Czcionka&#10;&#10;Zawartość wygenerowana przez AI może być niepoprawna."/>
                    <pic:cNvPicPr/>
                  </pic:nvPicPr>
                  <pic:blipFill>
                    <a:blip r:embed="rId12" cstate="print"/>
                    <a:stretch>
                      <a:fillRect/>
                    </a:stretch>
                  </pic:blipFill>
                  <pic:spPr>
                    <a:xfrm>
                      <a:off x="0" y="0"/>
                      <a:ext cx="4871996" cy="5242560"/>
                    </a:xfrm>
                    <a:prstGeom prst="rect">
                      <a:avLst/>
                    </a:prstGeom>
                  </pic:spPr>
                </pic:pic>
              </a:graphicData>
            </a:graphic>
          </wp:inline>
        </w:drawing>
      </w:r>
    </w:p>
    <w:p w14:paraId="64D821A8" w14:textId="36B7ECDA"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Zmniejszanie</w:t>
      </w:r>
      <w:r w:rsidRPr="004B7216">
        <w:rPr>
          <w:spacing w:val="-6"/>
        </w:rPr>
        <w:t xml:space="preserve"> </w:t>
      </w:r>
      <w:r w:rsidRPr="004B7216">
        <w:t>mocy</w:t>
      </w:r>
      <w:r w:rsidRPr="004B7216">
        <w:rPr>
          <w:spacing w:val="-5"/>
        </w:rPr>
        <w:t xml:space="preserve"> </w:t>
      </w:r>
      <w:r w:rsidRPr="004B7216">
        <w:t>wymagane</w:t>
      </w:r>
      <w:r w:rsidRPr="004B7216">
        <w:rPr>
          <w:spacing w:val="-6"/>
        </w:rPr>
        <w:t xml:space="preserve"> </w:t>
      </w:r>
      <w:r w:rsidRPr="004B7216">
        <w:t>przy</w:t>
      </w:r>
      <w:r w:rsidRPr="004B7216">
        <w:rPr>
          <w:spacing w:val="-3"/>
        </w:rPr>
        <w:t xml:space="preserve"> </w:t>
      </w:r>
      <w:r w:rsidRPr="004B7216">
        <w:t>zwyżce</w:t>
      </w:r>
      <w:r w:rsidRPr="004B7216">
        <w:rPr>
          <w:spacing w:val="-6"/>
        </w:rPr>
        <w:t xml:space="preserve"> </w:t>
      </w:r>
      <w:r w:rsidRPr="004B7216">
        <w:t>częstotliwości</w:t>
      </w:r>
      <w:r w:rsidRPr="004B7216">
        <w:rPr>
          <w:spacing w:val="-4"/>
        </w:rPr>
        <w:t xml:space="preserve"> </w:t>
      </w:r>
      <w:r w:rsidRPr="004B7216">
        <w:t>ponad</w:t>
      </w:r>
      <w:r w:rsidRPr="004B7216">
        <w:rPr>
          <w:spacing w:val="-6"/>
        </w:rPr>
        <w:t xml:space="preserve"> </w:t>
      </w:r>
      <w:r w:rsidRPr="004B7216">
        <w:t>50,5</w:t>
      </w:r>
      <w:r w:rsidRPr="004B7216">
        <w:rPr>
          <w:spacing w:val="-5"/>
        </w:rPr>
        <w:t xml:space="preserve"> </w:t>
      </w:r>
      <w:r w:rsidRPr="004B7216">
        <w:t>Hz</w:t>
      </w:r>
      <w:r w:rsidRPr="004B7216">
        <w:rPr>
          <w:spacing w:val="-9"/>
        </w:rPr>
        <w:t xml:space="preserve"> </w:t>
      </w:r>
      <w:r w:rsidRPr="004B7216">
        <w:t>powinno być realizowane w pierwszej kolejności poprzez możliwości regulacyjne poszczególnych</w:t>
      </w:r>
      <w:r w:rsidRPr="004B7216">
        <w:rPr>
          <w:spacing w:val="-17"/>
        </w:rPr>
        <w:t xml:space="preserve"> </w:t>
      </w:r>
      <w:r w:rsidRPr="004B7216">
        <w:t>turbin</w:t>
      </w:r>
      <w:r w:rsidRPr="004B7216">
        <w:rPr>
          <w:spacing w:val="-17"/>
        </w:rPr>
        <w:t xml:space="preserve"> </w:t>
      </w:r>
      <w:r w:rsidRPr="004B7216">
        <w:t>wiatrowych,</w:t>
      </w:r>
      <w:r w:rsidRPr="004B7216">
        <w:rPr>
          <w:spacing w:val="-14"/>
        </w:rPr>
        <w:t xml:space="preserve"> </w:t>
      </w:r>
      <w:r w:rsidRPr="004B7216">
        <w:t>a</w:t>
      </w:r>
      <w:r w:rsidRPr="004B7216">
        <w:rPr>
          <w:spacing w:val="-18"/>
        </w:rPr>
        <w:t xml:space="preserve"> </w:t>
      </w:r>
      <w:r w:rsidRPr="004B7216">
        <w:t>następnie</w:t>
      </w:r>
      <w:r w:rsidRPr="004B7216">
        <w:rPr>
          <w:spacing w:val="-18"/>
        </w:rPr>
        <w:t xml:space="preserve"> </w:t>
      </w:r>
      <w:r w:rsidRPr="004B7216">
        <w:t>poprzez</w:t>
      </w:r>
      <w:r w:rsidRPr="004B7216">
        <w:rPr>
          <w:spacing w:val="-16"/>
        </w:rPr>
        <w:t xml:space="preserve"> </w:t>
      </w:r>
      <w:r w:rsidRPr="004B7216">
        <w:t>wyłączanie</w:t>
      </w:r>
      <w:r w:rsidRPr="004B7216">
        <w:rPr>
          <w:spacing w:val="-18"/>
        </w:rPr>
        <w:t xml:space="preserve"> </w:t>
      </w:r>
      <w:r w:rsidRPr="004B7216">
        <w:t>poszczególnych pracujących turbin wiatrowych farmy</w:t>
      </w:r>
      <w:r w:rsidRPr="004B7216">
        <w:rPr>
          <w:spacing w:val="-1"/>
        </w:rPr>
        <w:t xml:space="preserve"> </w:t>
      </w:r>
      <w:r w:rsidRPr="004B7216">
        <w:t>wiatrowej.</w:t>
      </w:r>
    </w:p>
    <w:p w14:paraId="4A644E38" w14:textId="4A4FFC47"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Określona w pkt 8.2.5.1) dopuszczalna prędkość zmian obciążenia nie ma zastosowania w przypadku odciążania farmy wiatrowej ze względu na wzrost częstotliwości</w:t>
      </w:r>
      <w:r w:rsidRPr="004B7216">
        <w:rPr>
          <w:spacing w:val="-10"/>
        </w:rPr>
        <w:t xml:space="preserve"> </w:t>
      </w:r>
      <w:r w:rsidRPr="004B7216">
        <w:t>powyżej</w:t>
      </w:r>
      <w:r w:rsidRPr="004B7216">
        <w:rPr>
          <w:spacing w:val="-9"/>
        </w:rPr>
        <w:t xml:space="preserve"> </w:t>
      </w:r>
      <w:r w:rsidRPr="004B7216">
        <w:t>50,5</w:t>
      </w:r>
      <w:r w:rsidRPr="004B7216">
        <w:rPr>
          <w:spacing w:val="-10"/>
        </w:rPr>
        <w:t xml:space="preserve"> </w:t>
      </w:r>
      <w:r w:rsidRPr="004B7216">
        <w:t>Hz,</w:t>
      </w:r>
      <w:r w:rsidRPr="004B7216">
        <w:rPr>
          <w:spacing w:val="-10"/>
        </w:rPr>
        <w:t xml:space="preserve"> </w:t>
      </w:r>
      <w:r w:rsidRPr="004B7216">
        <w:t>zgodnie</w:t>
      </w:r>
      <w:r w:rsidRPr="004B7216">
        <w:rPr>
          <w:spacing w:val="-8"/>
        </w:rPr>
        <w:t xml:space="preserve"> </w:t>
      </w:r>
      <w:r w:rsidRPr="004B7216">
        <w:t>z</w:t>
      </w:r>
      <w:r w:rsidRPr="004B7216">
        <w:rPr>
          <w:spacing w:val="-11"/>
        </w:rPr>
        <w:t xml:space="preserve"> </w:t>
      </w:r>
      <w:r w:rsidRPr="004B7216">
        <w:t>charakterystyką</w:t>
      </w:r>
      <w:r w:rsidRPr="004B7216">
        <w:rPr>
          <w:spacing w:val="-11"/>
        </w:rPr>
        <w:t xml:space="preserve"> </w:t>
      </w:r>
      <w:r w:rsidRPr="004B7216">
        <w:t>statyczną</w:t>
      </w:r>
      <w:r w:rsidRPr="004B7216">
        <w:rPr>
          <w:spacing w:val="-11"/>
        </w:rPr>
        <w:t xml:space="preserve"> </w:t>
      </w:r>
      <w:r w:rsidRPr="004B7216">
        <w:t>korekcji</w:t>
      </w:r>
      <w:r w:rsidRPr="004B7216">
        <w:rPr>
          <w:spacing w:val="-9"/>
        </w:rPr>
        <w:t xml:space="preserve"> </w:t>
      </w:r>
      <w:r w:rsidRPr="004B7216">
        <w:t>mocy farmy wiatrowej w funkcji wzrostu częstotliwości P = f(df) oraz w sytuacjach zakłóceniowych w systemie, w przypadku gdy OSP lub OSD poleci szybkie odciążenie lub, jeśli jest to technicznie możliwe, dociążenie farmy wiatrowej. W takich przypadkach należy zapewnić prędkość redukcji mocy zgodnie z postanowieniami pkt 8.2.5. 2) -</w:t>
      </w:r>
      <w:r w:rsidRPr="004B7216">
        <w:rPr>
          <w:spacing w:val="-2"/>
        </w:rPr>
        <w:t xml:space="preserve"> </w:t>
      </w:r>
      <w:r w:rsidRPr="004B7216">
        <w:t>3).</w:t>
      </w:r>
    </w:p>
    <w:p w14:paraId="2F2A9F24" w14:textId="6CD398E4"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celu zapewnienia właściwości dynamicznych dla całej farmy wiatrowej zaleca się</w:t>
      </w:r>
      <w:r w:rsidRPr="004B7216">
        <w:rPr>
          <w:spacing w:val="-12"/>
        </w:rPr>
        <w:t xml:space="preserve"> </w:t>
      </w:r>
      <w:r w:rsidRPr="004B7216">
        <w:t>aby</w:t>
      </w:r>
      <w:r w:rsidRPr="004B7216">
        <w:rPr>
          <w:spacing w:val="-11"/>
        </w:rPr>
        <w:t xml:space="preserve"> </w:t>
      </w:r>
      <w:r w:rsidRPr="004B7216">
        <w:t>każda</w:t>
      </w:r>
      <w:r w:rsidRPr="004B7216">
        <w:rPr>
          <w:spacing w:val="-12"/>
        </w:rPr>
        <w:t xml:space="preserve"> </w:t>
      </w:r>
      <w:r w:rsidRPr="004B7216">
        <w:t>pojedyncza</w:t>
      </w:r>
      <w:r w:rsidRPr="004B7216">
        <w:rPr>
          <w:spacing w:val="-11"/>
        </w:rPr>
        <w:t xml:space="preserve"> </w:t>
      </w:r>
      <w:r w:rsidRPr="004B7216">
        <w:t>turbina</w:t>
      </w:r>
      <w:r w:rsidRPr="004B7216">
        <w:rPr>
          <w:spacing w:val="-12"/>
        </w:rPr>
        <w:t xml:space="preserve"> </w:t>
      </w:r>
      <w:r w:rsidRPr="004B7216">
        <w:t>wiatrowa</w:t>
      </w:r>
      <w:r w:rsidRPr="004B7216">
        <w:rPr>
          <w:spacing w:val="-12"/>
        </w:rPr>
        <w:t xml:space="preserve"> </w:t>
      </w:r>
      <w:r w:rsidRPr="004B7216">
        <w:t>farmy</w:t>
      </w:r>
      <w:r w:rsidRPr="004B7216">
        <w:rPr>
          <w:spacing w:val="-10"/>
        </w:rPr>
        <w:t xml:space="preserve"> </w:t>
      </w:r>
      <w:r w:rsidRPr="004B7216">
        <w:t>wiatrowej</w:t>
      </w:r>
      <w:r w:rsidRPr="004B7216">
        <w:rPr>
          <w:spacing w:val="-11"/>
        </w:rPr>
        <w:t xml:space="preserve"> </w:t>
      </w:r>
      <w:r w:rsidRPr="004B7216">
        <w:t>była</w:t>
      </w:r>
      <w:r w:rsidRPr="004B7216">
        <w:rPr>
          <w:spacing w:val="-9"/>
        </w:rPr>
        <w:t xml:space="preserve"> </w:t>
      </w:r>
      <w:r w:rsidRPr="004B7216">
        <w:t>zdolna</w:t>
      </w:r>
      <w:r w:rsidRPr="004B7216">
        <w:rPr>
          <w:spacing w:val="-13"/>
        </w:rPr>
        <w:t xml:space="preserve"> </w:t>
      </w:r>
      <w:r w:rsidRPr="004B7216">
        <w:t>do</w:t>
      </w:r>
      <w:r w:rsidRPr="004B7216">
        <w:rPr>
          <w:spacing w:val="-9"/>
        </w:rPr>
        <w:t xml:space="preserve"> </w:t>
      </w:r>
      <w:r w:rsidRPr="004B7216">
        <w:t>redukcji mocy czynnej z prędkością nie mniejszą niż 5% Pn mocy znamionowej na sekundę w zakresie od 100% do 40% mocy generowanej.</w:t>
      </w:r>
    </w:p>
    <w:p w14:paraId="5B3982CE" w14:textId="4C796497"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Operator</w:t>
      </w:r>
      <w:r w:rsidRPr="004B7216">
        <w:rPr>
          <w:spacing w:val="-16"/>
        </w:rPr>
        <w:t xml:space="preserve"> </w:t>
      </w:r>
      <w:r w:rsidRPr="004B7216">
        <w:t>systemu</w:t>
      </w:r>
      <w:r w:rsidRPr="004B7216">
        <w:rPr>
          <w:spacing w:val="-15"/>
        </w:rPr>
        <w:t xml:space="preserve"> </w:t>
      </w:r>
      <w:r w:rsidRPr="004B7216">
        <w:t>ma</w:t>
      </w:r>
      <w:r w:rsidRPr="004B7216">
        <w:rPr>
          <w:spacing w:val="-15"/>
        </w:rPr>
        <w:t xml:space="preserve"> </w:t>
      </w:r>
      <w:r w:rsidRPr="004B7216">
        <w:t>prawo</w:t>
      </w:r>
      <w:r w:rsidRPr="004B7216">
        <w:rPr>
          <w:spacing w:val="-16"/>
        </w:rPr>
        <w:t xml:space="preserve"> </w:t>
      </w:r>
      <w:r w:rsidRPr="004B7216">
        <w:t>ograniczyć</w:t>
      </w:r>
      <w:r w:rsidRPr="004B7216">
        <w:rPr>
          <w:spacing w:val="-16"/>
        </w:rPr>
        <w:t xml:space="preserve"> </w:t>
      </w:r>
      <w:r w:rsidRPr="004B7216">
        <w:t>czasowo</w:t>
      </w:r>
      <w:r w:rsidRPr="004B7216">
        <w:rPr>
          <w:spacing w:val="-15"/>
        </w:rPr>
        <w:t xml:space="preserve"> </w:t>
      </w:r>
      <w:r w:rsidRPr="004B7216">
        <w:t>moc</w:t>
      </w:r>
      <w:r w:rsidRPr="004B7216">
        <w:rPr>
          <w:spacing w:val="-16"/>
        </w:rPr>
        <w:t xml:space="preserve"> </w:t>
      </w:r>
      <w:r w:rsidRPr="004B7216">
        <w:t>farmy</w:t>
      </w:r>
      <w:r w:rsidRPr="004B7216">
        <w:rPr>
          <w:spacing w:val="-15"/>
        </w:rPr>
        <w:t xml:space="preserve"> </w:t>
      </w:r>
      <w:r w:rsidRPr="004B7216">
        <w:t>wiatrowej</w:t>
      </w:r>
      <w:r w:rsidRPr="004B7216">
        <w:rPr>
          <w:spacing w:val="-15"/>
        </w:rPr>
        <w:t xml:space="preserve"> </w:t>
      </w:r>
      <w:r w:rsidRPr="004B7216">
        <w:t>przyłączonej do sieci 110 kV, do wartości nie mniejszej niż 5% mocy znamionowej farmy wiatrowej.</w:t>
      </w:r>
      <w:r w:rsidRPr="004B7216">
        <w:rPr>
          <w:spacing w:val="-13"/>
        </w:rPr>
        <w:t xml:space="preserve"> </w:t>
      </w:r>
      <w:r w:rsidRPr="004B7216">
        <w:t>Ograniczenie</w:t>
      </w:r>
      <w:r w:rsidRPr="004B7216">
        <w:rPr>
          <w:spacing w:val="-13"/>
        </w:rPr>
        <w:t xml:space="preserve"> </w:t>
      </w:r>
      <w:r w:rsidRPr="004B7216">
        <w:t>mocy</w:t>
      </w:r>
      <w:r w:rsidRPr="004B7216">
        <w:rPr>
          <w:spacing w:val="-12"/>
        </w:rPr>
        <w:t xml:space="preserve"> </w:t>
      </w:r>
      <w:r w:rsidRPr="004B7216">
        <w:t>może</w:t>
      </w:r>
      <w:r w:rsidRPr="004B7216">
        <w:rPr>
          <w:spacing w:val="-13"/>
        </w:rPr>
        <w:t xml:space="preserve"> </w:t>
      </w:r>
      <w:r w:rsidRPr="004B7216">
        <w:t>być</w:t>
      </w:r>
      <w:r w:rsidRPr="004B7216">
        <w:rPr>
          <w:spacing w:val="-13"/>
        </w:rPr>
        <w:t xml:space="preserve"> </w:t>
      </w:r>
      <w:r w:rsidRPr="004B7216">
        <w:t>zadawane</w:t>
      </w:r>
      <w:r w:rsidRPr="004B7216">
        <w:rPr>
          <w:spacing w:val="-13"/>
        </w:rPr>
        <w:t xml:space="preserve"> </w:t>
      </w:r>
      <w:r w:rsidRPr="004B7216">
        <w:t>przez</w:t>
      </w:r>
      <w:r w:rsidRPr="004B7216">
        <w:rPr>
          <w:spacing w:val="-13"/>
        </w:rPr>
        <w:t xml:space="preserve"> </w:t>
      </w:r>
      <w:r w:rsidRPr="004B7216">
        <w:t>sygnał</w:t>
      </w:r>
      <w:r w:rsidRPr="004B7216">
        <w:rPr>
          <w:spacing w:val="-12"/>
        </w:rPr>
        <w:t xml:space="preserve"> </w:t>
      </w:r>
      <w:r w:rsidRPr="004B7216">
        <w:t>zewnętrzny</w:t>
      </w:r>
      <w:r w:rsidRPr="004B7216">
        <w:rPr>
          <w:spacing w:val="-12"/>
        </w:rPr>
        <w:t xml:space="preserve"> </w:t>
      </w:r>
      <w:r w:rsidRPr="004B7216">
        <w:t>w</w:t>
      </w:r>
      <w:r w:rsidRPr="004B7216">
        <w:rPr>
          <w:spacing w:val="-13"/>
        </w:rPr>
        <w:t xml:space="preserve"> </w:t>
      </w:r>
      <w:r w:rsidRPr="004B7216">
        <w:t xml:space="preserve">MW lub % aktualnej </w:t>
      </w:r>
      <w:r w:rsidRPr="004B7216">
        <w:lastRenderedPageBreak/>
        <w:t>mocy farmy wiatrowej, lub też w postaci zależności od częstotliwości i/lub napięcia sieci. Algorytm regulacji mocy czynnej farmy wiatrowej musi być dostosowany do realizacji tego wymagania. Szybkość zmniejszania mocy w celu osiągnięcia zadanej wartości powinna wynosić co najmniej 10% mocy znamionowej farmy wiatrowej na</w:t>
      </w:r>
      <w:r w:rsidRPr="004B7216">
        <w:rPr>
          <w:spacing w:val="-3"/>
        </w:rPr>
        <w:t xml:space="preserve"> </w:t>
      </w:r>
      <w:r w:rsidRPr="004B7216">
        <w:t>minutę.</w:t>
      </w:r>
    </w:p>
    <w:p w14:paraId="22FE2D89" w14:textId="7CEE9255"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OSDn,</w:t>
      </w:r>
      <w:r w:rsidRPr="004B7216">
        <w:rPr>
          <w:spacing w:val="-11"/>
        </w:rPr>
        <w:t xml:space="preserve"> </w:t>
      </w:r>
      <w:r w:rsidRPr="004B7216">
        <w:t>z</w:t>
      </w:r>
      <w:r w:rsidRPr="004B7216">
        <w:rPr>
          <w:spacing w:val="-10"/>
        </w:rPr>
        <w:t xml:space="preserve"> </w:t>
      </w:r>
      <w:r w:rsidRPr="004B7216">
        <w:t>co</w:t>
      </w:r>
      <w:r w:rsidRPr="004B7216">
        <w:rPr>
          <w:spacing w:val="-11"/>
        </w:rPr>
        <w:t xml:space="preserve"> </w:t>
      </w:r>
      <w:r w:rsidRPr="004B7216">
        <w:t>najmniej</w:t>
      </w:r>
      <w:r w:rsidRPr="004B7216">
        <w:rPr>
          <w:spacing w:val="-12"/>
        </w:rPr>
        <w:t xml:space="preserve"> </w:t>
      </w:r>
      <w:r w:rsidRPr="004B7216">
        <w:t>pięciodniowym</w:t>
      </w:r>
      <w:r w:rsidRPr="004B7216">
        <w:rPr>
          <w:spacing w:val="-11"/>
        </w:rPr>
        <w:t xml:space="preserve"> </w:t>
      </w:r>
      <w:r w:rsidRPr="004B7216">
        <w:t>wyprzedzeniem,</w:t>
      </w:r>
      <w:r w:rsidRPr="004B7216">
        <w:rPr>
          <w:spacing w:val="-11"/>
        </w:rPr>
        <w:t xml:space="preserve"> </w:t>
      </w:r>
      <w:r w:rsidRPr="004B7216">
        <w:t>powiadamia właściciela farmy wiatrowej o konieczności jej wyłączenia, w celu dokonania określonych planowych prac remontowych lub naprawczych w sieci elektroenergetycznej.</w:t>
      </w:r>
    </w:p>
    <w:p w14:paraId="53F91A42" w14:textId="470E8214"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sytuacjach zagrożenia bezpieczeństwa pracy systemu elektroenergetycznego odpowiedni</w:t>
      </w:r>
      <w:r w:rsidRPr="004B7216">
        <w:rPr>
          <w:spacing w:val="-12"/>
        </w:rPr>
        <w:t xml:space="preserve"> </w:t>
      </w:r>
      <w:r w:rsidRPr="004B7216">
        <w:t>operator</w:t>
      </w:r>
      <w:r w:rsidRPr="004B7216">
        <w:rPr>
          <w:spacing w:val="-12"/>
        </w:rPr>
        <w:t xml:space="preserve"> </w:t>
      </w:r>
      <w:r w:rsidRPr="004B7216">
        <w:t>systemu,</w:t>
      </w:r>
      <w:r w:rsidRPr="004B7216">
        <w:rPr>
          <w:spacing w:val="-12"/>
        </w:rPr>
        <w:t xml:space="preserve"> </w:t>
      </w:r>
      <w:r w:rsidRPr="004B7216">
        <w:t>może</w:t>
      </w:r>
      <w:r w:rsidRPr="004B7216">
        <w:rPr>
          <w:spacing w:val="-11"/>
        </w:rPr>
        <w:t xml:space="preserve"> </w:t>
      </w:r>
      <w:r w:rsidRPr="004B7216">
        <w:t>polecić</w:t>
      </w:r>
      <w:r w:rsidRPr="004B7216">
        <w:rPr>
          <w:spacing w:val="-9"/>
        </w:rPr>
        <w:t xml:space="preserve"> </w:t>
      </w:r>
      <w:r w:rsidRPr="004B7216">
        <w:t>całkowite</w:t>
      </w:r>
      <w:r w:rsidRPr="004B7216">
        <w:rPr>
          <w:spacing w:val="-13"/>
        </w:rPr>
        <w:t xml:space="preserve"> </w:t>
      </w:r>
      <w:r w:rsidRPr="004B7216">
        <w:t>wyłączenie</w:t>
      </w:r>
      <w:r w:rsidRPr="004B7216">
        <w:rPr>
          <w:spacing w:val="-10"/>
        </w:rPr>
        <w:t xml:space="preserve"> </w:t>
      </w:r>
      <w:r w:rsidRPr="004B7216">
        <w:t>farmy</w:t>
      </w:r>
      <w:r w:rsidRPr="004B7216">
        <w:rPr>
          <w:spacing w:val="-12"/>
        </w:rPr>
        <w:t xml:space="preserve"> </w:t>
      </w:r>
      <w:r w:rsidRPr="004B7216">
        <w:t>wiatrowej. OSDn określa w warunkach przyłączenia do sieci wymagania w zakresie przystosowania farmy wiatrowej do zdalnego wyłączania, monitorowania i transmisji</w:t>
      </w:r>
      <w:r w:rsidRPr="004B7216">
        <w:rPr>
          <w:spacing w:val="-1"/>
        </w:rPr>
        <w:t xml:space="preserve"> </w:t>
      </w:r>
      <w:r w:rsidRPr="004B7216">
        <w:t>danych.</w:t>
      </w:r>
    </w:p>
    <w:p w14:paraId="1C29BE75" w14:textId="087C4EB9" w:rsidR="00372086" w:rsidRPr="004B7216" w:rsidRDefault="00372086">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Praca farmy wiatrowej w zależności od częstotliwości i napięcia</w:t>
      </w:r>
    </w:p>
    <w:p w14:paraId="5C2E9DF6" w14:textId="1A6383D4"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Farma wiatrowa powinna mieć możliwość pracy w następującym zakresie częstotliwości:</w:t>
      </w:r>
    </w:p>
    <w:p w14:paraId="45005AE5" w14:textId="3AA58E29" w:rsidR="00372086" w:rsidRPr="004B7216" w:rsidRDefault="00372086">
      <w:pPr>
        <w:pStyle w:val="Akapitzlist"/>
        <w:widowControl w:val="0"/>
        <w:numPr>
          <w:ilvl w:val="1"/>
          <w:numId w:val="276"/>
        </w:numPr>
        <w:tabs>
          <w:tab w:val="left" w:pos="1452"/>
          <w:tab w:val="left" w:pos="1453"/>
        </w:tabs>
        <w:autoSpaceDE w:val="0"/>
        <w:autoSpaceDN w:val="0"/>
        <w:spacing w:before="90" w:after="0" w:line="240" w:lineRule="auto"/>
        <w:ind w:left="1775" w:hanging="357"/>
        <w:contextualSpacing w:val="0"/>
        <w:jc w:val="both"/>
        <w:rPr>
          <w:b/>
          <w:bCs/>
        </w:rPr>
      </w:pPr>
      <w:r w:rsidRPr="004B7216">
        <w:t>Przy 49,5 ≤ f ≤ 50,5 Hz farma wiatrowa musi  mieć możliwość pracy trwałej     z mocą</w:t>
      </w:r>
      <w:r w:rsidRPr="004B7216">
        <w:rPr>
          <w:spacing w:val="-4"/>
        </w:rPr>
        <w:t xml:space="preserve"> </w:t>
      </w:r>
      <w:r w:rsidRPr="004B7216">
        <w:t>znamionową,</w:t>
      </w:r>
    </w:p>
    <w:p w14:paraId="5D58467E" w14:textId="67C07BA4" w:rsidR="00372086" w:rsidRPr="004B7216" w:rsidRDefault="00372086">
      <w:pPr>
        <w:pStyle w:val="Akapitzlist"/>
        <w:widowControl w:val="0"/>
        <w:numPr>
          <w:ilvl w:val="1"/>
          <w:numId w:val="276"/>
        </w:numPr>
        <w:tabs>
          <w:tab w:val="left" w:pos="1452"/>
          <w:tab w:val="left" w:pos="1453"/>
        </w:tabs>
        <w:autoSpaceDE w:val="0"/>
        <w:autoSpaceDN w:val="0"/>
        <w:spacing w:before="90" w:after="0" w:line="240" w:lineRule="auto"/>
        <w:ind w:left="1775" w:hanging="357"/>
        <w:contextualSpacing w:val="0"/>
        <w:jc w:val="both"/>
        <w:rPr>
          <w:b/>
          <w:bCs/>
        </w:rPr>
      </w:pPr>
      <w:r w:rsidRPr="004B7216">
        <w:t>Przy 48,5 ≤ f &lt; 49,5 Hz farma wiatrowa musi mieć możliwość pracy z mocą większą niż 90% mocy wynikającej z aktualnej prędkości wiatru, przez co najmniej 30</w:t>
      </w:r>
      <w:r w:rsidRPr="004B7216">
        <w:rPr>
          <w:spacing w:val="-1"/>
        </w:rPr>
        <w:t xml:space="preserve"> </w:t>
      </w:r>
      <w:r w:rsidRPr="004B7216">
        <w:t>min.,</w:t>
      </w:r>
    </w:p>
    <w:p w14:paraId="722B28D0" w14:textId="1063AE8B" w:rsidR="00372086" w:rsidRPr="004B7216" w:rsidRDefault="00372086">
      <w:pPr>
        <w:pStyle w:val="Akapitzlist"/>
        <w:widowControl w:val="0"/>
        <w:numPr>
          <w:ilvl w:val="1"/>
          <w:numId w:val="276"/>
        </w:numPr>
        <w:tabs>
          <w:tab w:val="left" w:pos="1452"/>
          <w:tab w:val="left" w:pos="1453"/>
        </w:tabs>
        <w:autoSpaceDE w:val="0"/>
        <w:autoSpaceDN w:val="0"/>
        <w:spacing w:before="90" w:after="0" w:line="240" w:lineRule="auto"/>
        <w:ind w:left="1775" w:hanging="357"/>
        <w:contextualSpacing w:val="0"/>
        <w:jc w:val="both"/>
        <w:rPr>
          <w:b/>
          <w:bCs/>
        </w:rPr>
      </w:pPr>
      <w:r w:rsidRPr="004B7216">
        <w:t>Przy 48,0 ≤ f &lt; 48,5 Hz farma wiatrowa musi mieć możliwość pracy z mocą większą niż 85% mocy wynikającej z aktualnej prędkości wiatru, przez co najmniej 20</w:t>
      </w:r>
      <w:r w:rsidRPr="004B7216">
        <w:rPr>
          <w:spacing w:val="-1"/>
        </w:rPr>
        <w:t xml:space="preserve"> </w:t>
      </w:r>
      <w:r w:rsidRPr="004B7216">
        <w:t>min.,</w:t>
      </w:r>
    </w:p>
    <w:p w14:paraId="534E5792" w14:textId="27C16B63" w:rsidR="00372086" w:rsidRPr="004B7216" w:rsidRDefault="00372086">
      <w:pPr>
        <w:pStyle w:val="Akapitzlist"/>
        <w:widowControl w:val="0"/>
        <w:numPr>
          <w:ilvl w:val="1"/>
          <w:numId w:val="276"/>
        </w:numPr>
        <w:tabs>
          <w:tab w:val="left" w:pos="1452"/>
          <w:tab w:val="left" w:pos="1453"/>
        </w:tabs>
        <w:autoSpaceDE w:val="0"/>
        <w:autoSpaceDN w:val="0"/>
        <w:spacing w:before="90" w:after="0" w:line="240" w:lineRule="auto"/>
        <w:ind w:left="1775" w:hanging="357"/>
        <w:contextualSpacing w:val="0"/>
        <w:jc w:val="both"/>
        <w:rPr>
          <w:b/>
          <w:bCs/>
        </w:rPr>
      </w:pPr>
      <w:r w:rsidRPr="004B7216">
        <w:t>Przy 47,5 ≤ f &lt; 48,0 Hz farma wiatrowa musi mieć możliwość pracy z mocą większą niż 80% mocy wynikającej z aktualnej prędkości wiatru, przez co najmniej 10</w:t>
      </w:r>
      <w:r w:rsidRPr="004B7216">
        <w:rPr>
          <w:spacing w:val="-1"/>
        </w:rPr>
        <w:t xml:space="preserve"> </w:t>
      </w:r>
      <w:r w:rsidRPr="004B7216">
        <w:t>min.,</w:t>
      </w:r>
    </w:p>
    <w:p w14:paraId="66D7D0C2" w14:textId="007093D9" w:rsidR="00372086" w:rsidRPr="004B7216" w:rsidRDefault="00372086">
      <w:pPr>
        <w:pStyle w:val="Akapitzlist"/>
        <w:widowControl w:val="0"/>
        <w:numPr>
          <w:ilvl w:val="1"/>
          <w:numId w:val="276"/>
        </w:numPr>
        <w:tabs>
          <w:tab w:val="left" w:pos="1452"/>
          <w:tab w:val="left" w:pos="1453"/>
        </w:tabs>
        <w:autoSpaceDE w:val="0"/>
        <w:autoSpaceDN w:val="0"/>
        <w:spacing w:before="90" w:after="0" w:line="240" w:lineRule="auto"/>
        <w:ind w:left="1775" w:hanging="357"/>
        <w:contextualSpacing w:val="0"/>
        <w:jc w:val="both"/>
        <w:rPr>
          <w:b/>
          <w:bCs/>
        </w:rPr>
      </w:pPr>
      <w:r w:rsidRPr="004B7216">
        <w:t>Przy f &lt; 47,5 Hz farmę wiatrową można odłączyć od sieci ze zwłoką czasową uzgodnioną z operatorem</w:t>
      </w:r>
      <w:r w:rsidRPr="004B7216">
        <w:rPr>
          <w:spacing w:val="-3"/>
        </w:rPr>
        <w:t xml:space="preserve"> </w:t>
      </w:r>
      <w:r w:rsidRPr="004B7216">
        <w:t>systemu,</w:t>
      </w:r>
    </w:p>
    <w:p w14:paraId="4067826D" w14:textId="5E035EF2" w:rsidR="00372086" w:rsidRPr="004B7216" w:rsidRDefault="00372086">
      <w:pPr>
        <w:pStyle w:val="Akapitzlist"/>
        <w:widowControl w:val="0"/>
        <w:numPr>
          <w:ilvl w:val="1"/>
          <w:numId w:val="276"/>
        </w:numPr>
        <w:tabs>
          <w:tab w:val="left" w:pos="1452"/>
          <w:tab w:val="left" w:pos="1453"/>
        </w:tabs>
        <w:autoSpaceDE w:val="0"/>
        <w:autoSpaceDN w:val="0"/>
        <w:spacing w:before="90" w:after="0" w:line="240" w:lineRule="auto"/>
        <w:ind w:left="1775" w:hanging="357"/>
        <w:contextualSpacing w:val="0"/>
        <w:jc w:val="both"/>
        <w:rPr>
          <w:b/>
          <w:bCs/>
        </w:rPr>
      </w:pPr>
      <w:r w:rsidRPr="004B7216">
        <w:t>Przy 50,5 &lt; f ≤ 51,5 Hz farma wiatrowa musi mieć możliwość trwałej pracy    z mocą ograniczaną wraz ze wzrostem częstotliwości, do zera przy częstotliwości 51,5</w:t>
      </w:r>
      <w:r w:rsidRPr="004B7216">
        <w:rPr>
          <w:spacing w:val="-1"/>
        </w:rPr>
        <w:t xml:space="preserve"> </w:t>
      </w:r>
      <w:r w:rsidRPr="004B7216">
        <w:t>Hz,</w:t>
      </w:r>
    </w:p>
    <w:p w14:paraId="60B009AD" w14:textId="5C701F2B" w:rsidR="00372086" w:rsidRPr="004B7216" w:rsidRDefault="00372086">
      <w:pPr>
        <w:pStyle w:val="Akapitzlist"/>
        <w:widowControl w:val="0"/>
        <w:numPr>
          <w:ilvl w:val="1"/>
          <w:numId w:val="276"/>
        </w:numPr>
        <w:tabs>
          <w:tab w:val="left" w:pos="1452"/>
          <w:tab w:val="left" w:pos="1453"/>
        </w:tabs>
        <w:autoSpaceDE w:val="0"/>
        <w:autoSpaceDN w:val="0"/>
        <w:spacing w:before="90" w:after="0" w:line="240" w:lineRule="auto"/>
        <w:ind w:left="1775" w:hanging="357"/>
        <w:contextualSpacing w:val="0"/>
        <w:jc w:val="both"/>
        <w:rPr>
          <w:b/>
          <w:bCs/>
        </w:rPr>
      </w:pPr>
      <w:r w:rsidRPr="004B7216">
        <w:t>Przy f &gt; 51,5 Hz farmę wiatrową należy odłączyć od sieci w ciągu maks. 0,3 s, o ile operator systemu nie określi inaczej w warunkach przyłączenia do</w:t>
      </w:r>
      <w:r w:rsidRPr="004B7216">
        <w:rPr>
          <w:spacing w:val="-14"/>
        </w:rPr>
        <w:t xml:space="preserve"> </w:t>
      </w:r>
      <w:r w:rsidRPr="004B7216">
        <w:t>sieci.</w:t>
      </w:r>
    </w:p>
    <w:p w14:paraId="0F051C18" w14:textId="727E40FA"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Farma wiatrowa powinna spełniać warunki wymienione w pkt.8.3.1.a) i pkt.8.3.1.b) przy zmianach napięcia w miejscu przyłączenia do sieci w następującym zakresie:</w:t>
      </w:r>
    </w:p>
    <w:p w14:paraId="757976C9" w14:textId="3476923E" w:rsidR="00372086" w:rsidRPr="004B7216" w:rsidRDefault="00372086">
      <w:pPr>
        <w:pStyle w:val="Akapitzlist"/>
        <w:widowControl w:val="0"/>
        <w:numPr>
          <w:ilvl w:val="1"/>
          <w:numId w:val="277"/>
        </w:numPr>
        <w:tabs>
          <w:tab w:val="left" w:pos="1452"/>
          <w:tab w:val="left" w:pos="1453"/>
        </w:tabs>
        <w:autoSpaceDE w:val="0"/>
        <w:autoSpaceDN w:val="0"/>
        <w:spacing w:before="90" w:after="0" w:line="240" w:lineRule="auto"/>
        <w:ind w:left="1775" w:hanging="357"/>
        <w:contextualSpacing w:val="0"/>
        <w:jc w:val="both"/>
        <w:rPr>
          <w:b/>
          <w:bCs/>
        </w:rPr>
      </w:pPr>
      <w:r w:rsidRPr="004B7216">
        <w:t>105 kV ÷ 123 kV – dla sieci 110</w:t>
      </w:r>
      <w:r w:rsidRPr="004B7216">
        <w:rPr>
          <w:spacing w:val="-2"/>
        </w:rPr>
        <w:t xml:space="preserve"> </w:t>
      </w:r>
      <w:r w:rsidRPr="004B7216">
        <w:t>kV,</w:t>
      </w:r>
    </w:p>
    <w:p w14:paraId="1893343B" w14:textId="2704CF86" w:rsidR="00372086" w:rsidRPr="004B7216" w:rsidRDefault="00372086">
      <w:pPr>
        <w:pStyle w:val="Akapitzlist"/>
        <w:widowControl w:val="0"/>
        <w:numPr>
          <w:ilvl w:val="1"/>
          <w:numId w:val="277"/>
        </w:numPr>
        <w:tabs>
          <w:tab w:val="left" w:pos="1452"/>
          <w:tab w:val="left" w:pos="1453"/>
        </w:tabs>
        <w:autoSpaceDE w:val="0"/>
        <w:autoSpaceDN w:val="0"/>
        <w:spacing w:before="90" w:after="0" w:line="240" w:lineRule="auto"/>
        <w:ind w:left="1775" w:hanging="357"/>
        <w:contextualSpacing w:val="0"/>
        <w:jc w:val="both"/>
        <w:rPr>
          <w:b/>
          <w:bCs/>
        </w:rPr>
      </w:pPr>
      <w:r w:rsidRPr="004B7216">
        <w:rPr>
          <w:position w:val="2"/>
        </w:rPr>
        <w:t>±10 % U</w:t>
      </w:r>
      <w:r w:rsidRPr="004B7216">
        <w:rPr>
          <w:sz w:val="16"/>
        </w:rPr>
        <w:t xml:space="preserve">n </w:t>
      </w:r>
      <w:r w:rsidRPr="004B7216">
        <w:rPr>
          <w:position w:val="2"/>
        </w:rPr>
        <w:t>– dla sieci</w:t>
      </w:r>
      <w:r w:rsidRPr="004B7216">
        <w:rPr>
          <w:spacing w:val="-20"/>
          <w:position w:val="2"/>
        </w:rPr>
        <w:t xml:space="preserve"> </w:t>
      </w:r>
      <w:r w:rsidRPr="004B7216">
        <w:rPr>
          <w:position w:val="2"/>
        </w:rPr>
        <w:t>SN.</w:t>
      </w:r>
    </w:p>
    <w:p w14:paraId="1E10E0CA" w14:textId="4B0C1C8B"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Wartości napięcia i częstotliwości podane w powyższych punktach są quasi- stacjonarnymi, z gradientem zmian dla częstotliwości mniejszym niż 0,5% na minutę, a dla napięcia mniejszym niż 5% na minutę.</w:t>
      </w:r>
    </w:p>
    <w:p w14:paraId="65871ABB" w14:textId="23C8ECE3"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Zmniejszanie</w:t>
      </w:r>
      <w:r w:rsidRPr="004B7216">
        <w:rPr>
          <w:spacing w:val="-15"/>
        </w:rPr>
        <w:t xml:space="preserve"> </w:t>
      </w:r>
      <w:r w:rsidRPr="004B7216">
        <w:t>mocy</w:t>
      </w:r>
      <w:r w:rsidRPr="004B7216">
        <w:rPr>
          <w:spacing w:val="-14"/>
        </w:rPr>
        <w:t xml:space="preserve"> </w:t>
      </w:r>
      <w:r w:rsidRPr="004B7216">
        <w:t>wymagane</w:t>
      </w:r>
      <w:r w:rsidRPr="004B7216">
        <w:rPr>
          <w:spacing w:val="-14"/>
        </w:rPr>
        <w:t xml:space="preserve"> </w:t>
      </w:r>
      <w:r w:rsidRPr="004B7216">
        <w:t>przy</w:t>
      </w:r>
      <w:r w:rsidRPr="004B7216">
        <w:rPr>
          <w:spacing w:val="-11"/>
        </w:rPr>
        <w:t xml:space="preserve"> </w:t>
      </w:r>
      <w:r w:rsidRPr="004B7216">
        <w:t>zwyżce</w:t>
      </w:r>
      <w:r w:rsidRPr="004B7216">
        <w:rPr>
          <w:spacing w:val="-12"/>
        </w:rPr>
        <w:t xml:space="preserve"> </w:t>
      </w:r>
      <w:r w:rsidRPr="004B7216">
        <w:t>częstotliwości</w:t>
      </w:r>
      <w:r w:rsidRPr="004B7216">
        <w:rPr>
          <w:spacing w:val="-13"/>
        </w:rPr>
        <w:t xml:space="preserve"> </w:t>
      </w:r>
      <w:r w:rsidRPr="004B7216">
        <w:t>ponad</w:t>
      </w:r>
      <w:r w:rsidRPr="004B7216">
        <w:rPr>
          <w:spacing w:val="-14"/>
        </w:rPr>
        <w:t xml:space="preserve"> </w:t>
      </w:r>
      <w:r w:rsidRPr="004B7216">
        <w:t>50,5</w:t>
      </w:r>
      <w:r w:rsidRPr="004B7216">
        <w:rPr>
          <w:spacing w:val="-13"/>
        </w:rPr>
        <w:t xml:space="preserve"> </w:t>
      </w:r>
      <w:r w:rsidRPr="004B7216">
        <w:t>Hz</w:t>
      </w:r>
      <w:r w:rsidRPr="004B7216">
        <w:rPr>
          <w:spacing w:val="-15"/>
        </w:rPr>
        <w:t xml:space="preserve"> </w:t>
      </w:r>
      <w:r w:rsidRPr="004B7216">
        <w:t>może</w:t>
      </w:r>
      <w:r w:rsidRPr="004B7216">
        <w:rPr>
          <w:spacing w:val="-14"/>
        </w:rPr>
        <w:t xml:space="preserve"> </w:t>
      </w:r>
      <w:r w:rsidRPr="004B7216">
        <w:t>być realizowane poprzez kolejne wyłączanie jednostek pracujących w farmy</w:t>
      </w:r>
      <w:r w:rsidRPr="004B7216">
        <w:rPr>
          <w:spacing w:val="-39"/>
        </w:rPr>
        <w:t xml:space="preserve"> </w:t>
      </w:r>
      <w:r w:rsidRPr="004B7216">
        <w:t>wiatrowej.</w:t>
      </w:r>
    </w:p>
    <w:p w14:paraId="0C2B6DC4" w14:textId="5599600C"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OSDn może określić w warunkach przyłączenia farm wiatrowych przystosowanie do udziału w regulacji częstotliwości w systemie elektroenergetycznym, poprzez zmianę mocy po zmianie częstotliwości. Wymaganie to dotyczy pełnego zakresu obciążenia farmy wiatrowej.</w:t>
      </w:r>
    </w:p>
    <w:p w14:paraId="637964EB" w14:textId="378E83EE"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lastRenderedPageBreak/>
        <w:t>OSDn, w uzgodnieniu z operatorem systemu przesyłowego, określa w warunkach przyłączenia do sieci farmy wiatrowej, warunki udziału tej farmy w regulacji częstotliwości i wymagane parametry regulacji.</w:t>
      </w:r>
    </w:p>
    <w:p w14:paraId="6744D15F" w14:textId="56210CF1"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zależności od lokalizacji i skali rozwoju energetyki wiatrowej, OSDn może w warunkach przyłączenia do sieci dopuścić odstępstwa od podanych wymagań określonych w pkt. od 8.3.1. do 8.3.6.</w:t>
      </w:r>
    </w:p>
    <w:p w14:paraId="45888938" w14:textId="1FDF82D6" w:rsidR="00372086" w:rsidRPr="004B7216" w:rsidRDefault="00372086">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Załączanie i wyłączanie farm wiatrowych</w:t>
      </w:r>
    </w:p>
    <w:p w14:paraId="294D53D2" w14:textId="54C2C024"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Farma</w:t>
      </w:r>
      <w:r w:rsidRPr="004B7216">
        <w:rPr>
          <w:spacing w:val="-13"/>
        </w:rPr>
        <w:t xml:space="preserve"> </w:t>
      </w:r>
      <w:r w:rsidRPr="004B7216">
        <w:t>wiatrowa</w:t>
      </w:r>
      <w:r w:rsidRPr="004B7216">
        <w:rPr>
          <w:spacing w:val="-15"/>
        </w:rPr>
        <w:t xml:space="preserve"> </w:t>
      </w:r>
      <w:r w:rsidRPr="004B7216">
        <w:t>powinna</w:t>
      </w:r>
      <w:r w:rsidRPr="004B7216">
        <w:rPr>
          <w:spacing w:val="-13"/>
        </w:rPr>
        <w:t xml:space="preserve"> </w:t>
      </w:r>
      <w:r w:rsidRPr="004B7216">
        <w:t>przekazywać</w:t>
      </w:r>
      <w:r w:rsidRPr="004B7216">
        <w:rPr>
          <w:spacing w:val="-15"/>
        </w:rPr>
        <w:t xml:space="preserve"> </w:t>
      </w:r>
      <w:r w:rsidRPr="004B7216">
        <w:t>do</w:t>
      </w:r>
      <w:r w:rsidRPr="004B7216">
        <w:rPr>
          <w:spacing w:val="-13"/>
        </w:rPr>
        <w:t xml:space="preserve"> </w:t>
      </w:r>
      <w:r w:rsidRPr="004B7216">
        <w:t>odpowiedniego</w:t>
      </w:r>
      <w:r w:rsidRPr="004B7216">
        <w:rPr>
          <w:spacing w:val="-15"/>
        </w:rPr>
        <w:t xml:space="preserve"> </w:t>
      </w:r>
      <w:r w:rsidRPr="004B7216">
        <w:t>operatora</w:t>
      </w:r>
      <w:r w:rsidRPr="004B7216">
        <w:rPr>
          <w:spacing w:val="-16"/>
        </w:rPr>
        <w:t xml:space="preserve"> </w:t>
      </w:r>
      <w:r w:rsidRPr="004B7216">
        <w:t>systemu</w:t>
      </w:r>
      <w:r w:rsidRPr="004B7216">
        <w:rPr>
          <w:spacing w:val="-14"/>
        </w:rPr>
        <w:t xml:space="preserve"> </w:t>
      </w:r>
      <w:r w:rsidRPr="004B7216">
        <w:t>sygnał informujący o aktualnym stanie jej jednostek wytwórczych. Sygnał ten powinien być generowany na podstawie identyfikacji stanu i przyczyn odstawienia</w:t>
      </w:r>
      <w:r w:rsidRPr="004B7216">
        <w:rPr>
          <w:spacing w:val="-19"/>
        </w:rPr>
        <w:t xml:space="preserve"> </w:t>
      </w:r>
      <w:r w:rsidRPr="004B7216">
        <w:t>jednostki.</w:t>
      </w:r>
    </w:p>
    <w:p w14:paraId="56B2D2B6" w14:textId="07D8E891"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Podczas każdego uruchamiania farmy wiatrowej gradient przyrostu mocy farmy wiatrowej nie może przekraczać wartości określonej w pkt. 8.2.3. niniejszego załącznika.</w:t>
      </w:r>
    </w:p>
    <w:p w14:paraId="75156598" w14:textId="774B42D3"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Algorytm uruchamiania farmy wiatrowej musi zawierać kontrolę warunków napięciowych w miejscu przyłączenia do sieci.</w:t>
      </w:r>
    </w:p>
    <w:p w14:paraId="6843F4CE" w14:textId="0D4ED21B"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przypadku farmy wiatrowej przyłączanej do sieci 110 kV, OSDn musi być poinformowany z 15 minutowym wyprzedzeniem o planowanym uruchomieniu farmy wiatrowej, po postoju dłuższym niż 15 minut spowodowanym</w:t>
      </w:r>
      <w:r w:rsidRPr="004B7216">
        <w:rPr>
          <w:spacing w:val="-11"/>
        </w:rPr>
        <w:t xml:space="preserve"> </w:t>
      </w:r>
      <w:r w:rsidRPr="004B7216">
        <w:t>wyłączeniem</w:t>
      </w:r>
      <w:r w:rsidRPr="004B7216">
        <w:rPr>
          <w:spacing w:val="-11"/>
        </w:rPr>
        <w:t xml:space="preserve"> </w:t>
      </w:r>
      <w:r w:rsidRPr="004B7216">
        <w:t>awaryjnym</w:t>
      </w:r>
      <w:r w:rsidRPr="004B7216">
        <w:rPr>
          <w:spacing w:val="-11"/>
        </w:rPr>
        <w:t xml:space="preserve"> </w:t>
      </w:r>
      <w:r w:rsidRPr="004B7216">
        <w:t>lub</w:t>
      </w:r>
      <w:r w:rsidRPr="004B7216">
        <w:rPr>
          <w:spacing w:val="-10"/>
        </w:rPr>
        <w:t xml:space="preserve"> </w:t>
      </w:r>
      <w:r w:rsidRPr="004B7216">
        <w:t>przekroczeniem</w:t>
      </w:r>
      <w:r w:rsidRPr="004B7216">
        <w:rPr>
          <w:spacing w:val="-11"/>
        </w:rPr>
        <w:t xml:space="preserve"> </w:t>
      </w:r>
      <w:r w:rsidRPr="004B7216">
        <w:t>granicznej</w:t>
      </w:r>
      <w:r w:rsidRPr="004B7216">
        <w:rPr>
          <w:spacing w:val="-10"/>
        </w:rPr>
        <w:t xml:space="preserve"> </w:t>
      </w:r>
      <w:r w:rsidRPr="004B7216">
        <w:t>prędkości wiatru. Powiadomienie nie jest konieczne jeżeli uruchomienie następuje wskutek wzrostu prędkości wiatru ponad wartość minimalną, niezbędną dla wytwarzania mocy i prognozowane na najbliższą godzinę obciążenie farmy wiatrowej nie przekroczy 10% jej mocy</w:t>
      </w:r>
      <w:r w:rsidRPr="004B7216">
        <w:rPr>
          <w:spacing w:val="-2"/>
        </w:rPr>
        <w:t xml:space="preserve"> </w:t>
      </w:r>
      <w:r w:rsidRPr="004B7216">
        <w:t>znamionowej.</w:t>
      </w:r>
    </w:p>
    <w:p w14:paraId="5468A445" w14:textId="4D72C38E"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Z</w:t>
      </w:r>
      <w:r w:rsidRPr="004B7216">
        <w:rPr>
          <w:spacing w:val="-11"/>
        </w:rPr>
        <w:t xml:space="preserve"> </w:t>
      </w:r>
      <w:r w:rsidRPr="004B7216">
        <w:t>wyjątkiem</w:t>
      </w:r>
      <w:r w:rsidRPr="004B7216">
        <w:rPr>
          <w:spacing w:val="-9"/>
        </w:rPr>
        <w:t xml:space="preserve"> </w:t>
      </w:r>
      <w:r w:rsidRPr="004B7216">
        <w:t>przypadków</w:t>
      </w:r>
      <w:r w:rsidRPr="004B7216">
        <w:rPr>
          <w:spacing w:val="-8"/>
        </w:rPr>
        <w:t xml:space="preserve"> </w:t>
      </w:r>
      <w:r w:rsidRPr="004B7216">
        <w:t>zakłóceń</w:t>
      </w:r>
      <w:r w:rsidRPr="004B7216">
        <w:rPr>
          <w:spacing w:val="-10"/>
        </w:rPr>
        <w:t xml:space="preserve"> </w:t>
      </w:r>
      <w:r w:rsidRPr="004B7216">
        <w:t>w</w:t>
      </w:r>
      <w:r w:rsidRPr="004B7216">
        <w:rPr>
          <w:spacing w:val="-10"/>
        </w:rPr>
        <w:t xml:space="preserve"> </w:t>
      </w:r>
      <w:r w:rsidRPr="004B7216">
        <w:t>sieci</w:t>
      </w:r>
      <w:r w:rsidRPr="004B7216">
        <w:rPr>
          <w:spacing w:val="-9"/>
        </w:rPr>
        <w:t xml:space="preserve"> </w:t>
      </w:r>
      <w:r w:rsidRPr="004B7216">
        <w:t>i</w:t>
      </w:r>
      <w:r w:rsidRPr="004B7216">
        <w:rPr>
          <w:spacing w:val="-9"/>
        </w:rPr>
        <w:t xml:space="preserve"> </w:t>
      </w:r>
      <w:r w:rsidRPr="004B7216">
        <w:t>awarii</w:t>
      </w:r>
      <w:r w:rsidRPr="004B7216">
        <w:rPr>
          <w:spacing w:val="-7"/>
        </w:rPr>
        <w:t xml:space="preserve"> </w:t>
      </w:r>
      <w:r w:rsidRPr="004B7216">
        <w:t>farmy</w:t>
      </w:r>
      <w:r w:rsidRPr="004B7216">
        <w:rPr>
          <w:spacing w:val="-10"/>
        </w:rPr>
        <w:t xml:space="preserve"> </w:t>
      </w:r>
      <w:r w:rsidRPr="004B7216">
        <w:t>wiatrowej,</w:t>
      </w:r>
      <w:r w:rsidRPr="004B7216">
        <w:rPr>
          <w:spacing w:val="-9"/>
        </w:rPr>
        <w:t xml:space="preserve"> </w:t>
      </w:r>
      <w:r w:rsidRPr="004B7216">
        <w:t>redukcja</w:t>
      </w:r>
      <w:r w:rsidRPr="004B7216">
        <w:rPr>
          <w:spacing w:val="-10"/>
        </w:rPr>
        <w:t xml:space="preserve"> </w:t>
      </w:r>
      <w:r w:rsidRPr="004B7216">
        <w:t>mocy farmy wiatrowej powinna być realizowana zgodnie ze zdefiniowanym w pkt.8.2.3. niniejszego załącznika gradientem zmiany mocy</w:t>
      </w:r>
      <w:r w:rsidRPr="004B7216">
        <w:rPr>
          <w:spacing w:val="-1"/>
        </w:rPr>
        <w:t xml:space="preserve"> </w:t>
      </w:r>
      <w:r w:rsidRPr="004B7216">
        <w:t>czynnej.</w:t>
      </w:r>
    </w:p>
    <w:p w14:paraId="5FDBE429" w14:textId="0E5BA1F1" w:rsidR="00372086" w:rsidRPr="004B7216" w:rsidRDefault="00372086">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Regulacja napięcia i mocy biernej</w:t>
      </w:r>
    </w:p>
    <w:p w14:paraId="737EFBDA" w14:textId="1208D8CC"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Wyposażenie farmy wiatrowej musi być tak dobrane, aby zapewnić utrzymanie, określonych w warunkach przyłączenia, warunków napięciowych (w miejscu przyłączenia do sieci lub innym określonym w warunkach przyłączenia) oraz stabilność współpracy z systemem elektroenergetycznym.</w:t>
      </w:r>
    </w:p>
    <w:p w14:paraId="78A23123" w14:textId="12592DAA"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Farma wiatrowa musi mieć możliwość regulacji współczynnika mocy lub napięcia w miejscu przyłączenia do sieci lub innym określonym w warunkach przyłączenia. OSDn w warunkach przyłączenia do sieci określa wymagania     w tym zakresie, wraz z potrzebą zastosowania automatycznej regulacji</w:t>
      </w:r>
      <w:r w:rsidRPr="004B7216">
        <w:rPr>
          <w:spacing w:val="-11"/>
        </w:rPr>
        <w:t xml:space="preserve"> </w:t>
      </w:r>
      <w:r w:rsidRPr="004B7216">
        <w:t>zdalnej.</w:t>
      </w:r>
    </w:p>
    <w:p w14:paraId="2DF79DE5" w14:textId="0F7118C3"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Podczas</w:t>
      </w:r>
      <w:r w:rsidRPr="004B7216">
        <w:rPr>
          <w:spacing w:val="-14"/>
        </w:rPr>
        <w:t xml:space="preserve"> </w:t>
      </w:r>
      <w:r w:rsidRPr="004B7216">
        <w:t>produkcji</w:t>
      </w:r>
      <w:r w:rsidRPr="004B7216">
        <w:rPr>
          <w:spacing w:val="-13"/>
        </w:rPr>
        <w:t xml:space="preserve"> </w:t>
      </w:r>
      <w:r w:rsidRPr="004B7216">
        <w:t>mocy</w:t>
      </w:r>
      <w:r w:rsidRPr="004B7216">
        <w:rPr>
          <w:spacing w:val="-10"/>
        </w:rPr>
        <w:t xml:space="preserve"> </w:t>
      </w:r>
      <w:r w:rsidRPr="004B7216">
        <w:t>czynnej,</w:t>
      </w:r>
      <w:r w:rsidRPr="004B7216">
        <w:rPr>
          <w:spacing w:val="-12"/>
        </w:rPr>
        <w:t xml:space="preserve"> </w:t>
      </w:r>
      <w:r w:rsidRPr="004B7216">
        <w:t>farma</w:t>
      </w:r>
      <w:r w:rsidRPr="004B7216">
        <w:rPr>
          <w:spacing w:val="-14"/>
        </w:rPr>
        <w:t xml:space="preserve"> </w:t>
      </w:r>
      <w:r w:rsidRPr="004B7216">
        <w:t>wiatrowa</w:t>
      </w:r>
      <w:r w:rsidRPr="004B7216">
        <w:rPr>
          <w:spacing w:val="-11"/>
        </w:rPr>
        <w:t xml:space="preserve"> </w:t>
      </w:r>
      <w:r w:rsidRPr="004B7216">
        <w:t>przyłączona</w:t>
      </w:r>
      <w:r w:rsidRPr="004B7216">
        <w:rPr>
          <w:spacing w:val="-14"/>
        </w:rPr>
        <w:t xml:space="preserve"> </w:t>
      </w:r>
      <w:r w:rsidRPr="004B7216">
        <w:t>do</w:t>
      </w:r>
      <w:r w:rsidRPr="004B7216">
        <w:rPr>
          <w:spacing w:val="-12"/>
        </w:rPr>
        <w:t xml:space="preserve"> </w:t>
      </w:r>
      <w:r w:rsidRPr="004B7216">
        <w:t>sieci</w:t>
      </w:r>
      <w:r w:rsidRPr="004B7216">
        <w:rPr>
          <w:spacing w:val="-11"/>
        </w:rPr>
        <w:t xml:space="preserve"> </w:t>
      </w:r>
      <w:r w:rsidRPr="004B7216">
        <w:t>110</w:t>
      </w:r>
      <w:r w:rsidRPr="004B7216">
        <w:rPr>
          <w:spacing w:val="4"/>
        </w:rPr>
        <w:t xml:space="preserve"> </w:t>
      </w:r>
      <w:r w:rsidRPr="004B7216">
        <w:t>kV</w:t>
      </w:r>
      <w:r w:rsidRPr="004B7216">
        <w:rPr>
          <w:spacing w:val="-15"/>
        </w:rPr>
        <w:t xml:space="preserve"> </w:t>
      </w:r>
      <w:r w:rsidRPr="004B7216">
        <w:t>musi mieć możliwość pracy ze współczynnikiem mocy w miejscu przyłączenia do sieci w granicach od 0,95 (indukcyjny) do 0,95 (pojemnościowy), w pełnym zakresie obciążenia</w:t>
      </w:r>
      <w:r w:rsidRPr="004B7216">
        <w:rPr>
          <w:spacing w:val="-2"/>
        </w:rPr>
        <w:t xml:space="preserve"> </w:t>
      </w:r>
      <w:r w:rsidRPr="004B7216">
        <w:t>farmy.</w:t>
      </w:r>
    </w:p>
    <w:p w14:paraId="06EBA77F" w14:textId="19856F9B"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zależności od warunków napięciowych w miejscu przyłączenia farmy</w:t>
      </w:r>
      <w:r w:rsidRPr="004B7216">
        <w:rPr>
          <w:spacing w:val="-21"/>
        </w:rPr>
        <w:t xml:space="preserve"> </w:t>
      </w:r>
      <w:r w:rsidRPr="004B7216">
        <w:t>wiatrowej do sieci, odpowiedni operator systemu może w trybie operatywnym zmieniać w/w zakres regulacji współczynnika mocy lub wymagać pracy z określonym stałym współczynnikiem mocy. Dla farm wiatrowych przyłączanych do sieci 110 kV zmiana zakresu regulacji powinna odbywać się w sposób</w:t>
      </w:r>
      <w:r w:rsidRPr="004B7216">
        <w:rPr>
          <w:spacing w:val="-7"/>
        </w:rPr>
        <w:t xml:space="preserve"> </w:t>
      </w:r>
      <w:r w:rsidRPr="004B7216">
        <w:t>zdalny.</w:t>
      </w:r>
    </w:p>
    <w:p w14:paraId="05C57819" w14:textId="039D0158"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Dla</w:t>
      </w:r>
      <w:r w:rsidRPr="004B7216">
        <w:rPr>
          <w:spacing w:val="-11"/>
        </w:rPr>
        <w:t xml:space="preserve"> </w:t>
      </w:r>
      <w:r w:rsidRPr="004B7216">
        <w:t>farm</w:t>
      </w:r>
      <w:r w:rsidRPr="004B7216">
        <w:rPr>
          <w:spacing w:val="-9"/>
        </w:rPr>
        <w:t xml:space="preserve"> </w:t>
      </w:r>
      <w:r w:rsidRPr="004B7216">
        <w:t>wiatrowych</w:t>
      </w:r>
      <w:r w:rsidRPr="004B7216">
        <w:rPr>
          <w:spacing w:val="-9"/>
        </w:rPr>
        <w:t xml:space="preserve"> </w:t>
      </w:r>
      <w:r w:rsidRPr="004B7216">
        <w:t>o</w:t>
      </w:r>
      <w:r w:rsidRPr="004B7216">
        <w:rPr>
          <w:spacing w:val="-9"/>
        </w:rPr>
        <w:t xml:space="preserve"> </w:t>
      </w:r>
      <w:r w:rsidRPr="004B7216">
        <w:t>mocy</w:t>
      </w:r>
      <w:r w:rsidRPr="004B7216">
        <w:rPr>
          <w:spacing w:val="-9"/>
        </w:rPr>
        <w:t xml:space="preserve"> </w:t>
      </w:r>
      <w:r w:rsidRPr="004B7216">
        <w:t>znamionowej</w:t>
      </w:r>
      <w:r w:rsidRPr="004B7216">
        <w:rPr>
          <w:spacing w:val="-6"/>
        </w:rPr>
        <w:t xml:space="preserve"> </w:t>
      </w:r>
      <w:r w:rsidRPr="004B7216">
        <w:t>w</w:t>
      </w:r>
      <w:r w:rsidRPr="004B7216">
        <w:rPr>
          <w:spacing w:val="-9"/>
        </w:rPr>
        <w:t xml:space="preserve"> </w:t>
      </w:r>
      <w:r w:rsidRPr="004B7216">
        <w:t>miejscu</w:t>
      </w:r>
      <w:r w:rsidRPr="004B7216">
        <w:rPr>
          <w:spacing w:val="-9"/>
        </w:rPr>
        <w:t xml:space="preserve"> </w:t>
      </w:r>
      <w:r w:rsidRPr="004B7216">
        <w:t>przyłączenia,</w:t>
      </w:r>
      <w:r w:rsidRPr="004B7216">
        <w:rPr>
          <w:spacing w:val="-10"/>
        </w:rPr>
        <w:t xml:space="preserve"> </w:t>
      </w:r>
      <w:r w:rsidRPr="004B7216">
        <w:t>równej</w:t>
      </w:r>
      <w:r w:rsidRPr="004B7216">
        <w:rPr>
          <w:spacing w:val="-6"/>
        </w:rPr>
        <w:t xml:space="preserve"> </w:t>
      </w:r>
      <w:r w:rsidRPr="004B7216">
        <w:t>50</w:t>
      </w:r>
      <w:r w:rsidRPr="004B7216">
        <w:rPr>
          <w:spacing w:val="2"/>
        </w:rPr>
        <w:t xml:space="preserve"> </w:t>
      </w:r>
      <w:r w:rsidRPr="004B7216">
        <w:t xml:space="preserve">MW i wyższej, należy zapewnić system zdalnego sterowania napięciem farmy i mocą bierną, </w:t>
      </w:r>
      <w:r w:rsidRPr="004B7216">
        <w:lastRenderedPageBreak/>
        <w:t>z zachowaniem możliwości współpracy z nadrzędnymi układami regulacji napięcia i mocy biernej, w tym także z istniejącymi układami regulacji napięcia na stacji</w:t>
      </w:r>
      <w:r w:rsidRPr="004B7216">
        <w:rPr>
          <w:spacing w:val="-1"/>
        </w:rPr>
        <w:t xml:space="preserve"> </w:t>
      </w:r>
      <w:r w:rsidRPr="004B7216">
        <w:t>ARST.</w:t>
      </w:r>
    </w:p>
    <w:p w14:paraId="4EF5A478" w14:textId="0787C85A" w:rsidR="00372086" w:rsidRPr="004B7216" w:rsidRDefault="00372086">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Praca farm wiatrowych przy zakłóceniach w sieci</w:t>
      </w:r>
    </w:p>
    <w:p w14:paraId="58D99905" w14:textId="51EA1565"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Farmy wiatrowe przyłączone do sieci 110kV powinny być przystosowane do utrzymania się w pracy w przypadku wystąpienia zwarć w sieci skutkujących obniżka napięcia w miejscu przyłączenia do sieci. Krzywa przedstawiona na rysunku poniżej przedstawia obszar, powyżej którego jednostki wytwórcze farmy wiatrowej nie mogą być wyłączane.</w:t>
      </w:r>
    </w:p>
    <w:p w14:paraId="3A548170" w14:textId="4F16F7EA" w:rsidR="00372086" w:rsidRPr="004B7216" w:rsidRDefault="00372086" w:rsidP="00372086">
      <w:pPr>
        <w:pStyle w:val="Akapitzlist"/>
        <w:widowControl w:val="0"/>
        <w:tabs>
          <w:tab w:val="left" w:pos="1452"/>
          <w:tab w:val="left" w:pos="1453"/>
        </w:tabs>
        <w:autoSpaceDE w:val="0"/>
        <w:autoSpaceDN w:val="0"/>
        <w:spacing w:before="90" w:after="0" w:line="240" w:lineRule="auto"/>
        <w:ind w:left="1224"/>
        <w:contextualSpacing w:val="0"/>
        <w:jc w:val="both"/>
        <w:rPr>
          <w:b/>
          <w:bCs/>
        </w:rPr>
      </w:pPr>
      <w:r w:rsidRPr="004B7216">
        <w:rPr>
          <w:noProof/>
          <w:sz w:val="20"/>
          <w:lang w:eastAsia="ko-KR"/>
        </w:rPr>
        <w:drawing>
          <wp:inline distT="0" distB="0" distL="0" distR="0" wp14:anchorId="3F31A2A0" wp14:editId="579F0D5D">
            <wp:extent cx="4272727" cy="2551176"/>
            <wp:effectExtent l="0" t="0" r="0" b="0"/>
            <wp:docPr id="9" name="image5.png" descr="Obraz zawierający tekst, linia, diagram, Wykre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Obraz zawierający tekst, linia, diagram, Wykres&#10;&#10;Zawartość wygenerowana przez AI może być niepoprawna."/>
                    <pic:cNvPicPr/>
                  </pic:nvPicPr>
                  <pic:blipFill>
                    <a:blip r:embed="rId13" cstate="print"/>
                    <a:stretch>
                      <a:fillRect/>
                    </a:stretch>
                  </pic:blipFill>
                  <pic:spPr>
                    <a:xfrm>
                      <a:off x="0" y="0"/>
                      <a:ext cx="4272727" cy="2551176"/>
                    </a:xfrm>
                    <a:prstGeom prst="rect">
                      <a:avLst/>
                    </a:prstGeom>
                  </pic:spPr>
                </pic:pic>
              </a:graphicData>
            </a:graphic>
          </wp:inline>
        </w:drawing>
      </w:r>
    </w:p>
    <w:p w14:paraId="2659C0A7" w14:textId="5C409903" w:rsidR="00372086" w:rsidRPr="004B7216" w:rsidRDefault="00372086" w:rsidP="00372086">
      <w:pPr>
        <w:pStyle w:val="Akapitzlist"/>
        <w:widowControl w:val="0"/>
        <w:tabs>
          <w:tab w:val="left" w:pos="1452"/>
          <w:tab w:val="left" w:pos="1453"/>
        </w:tabs>
        <w:autoSpaceDE w:val="0"/>
        <w:autoSpaceDN w:val="0"/>
        <w:spacing w:before="90" w:after="0" w:line="240" w:lineRule="auto"/>
        <w:ind w:left="1224"/>
        <w:contextualSpacing w:val="0"/>
        <w:jc w:val="both"/>
        <w:rPr>
          <w:b/>
          <w:bCs/>
        </w:rPr>
      </w:pPr>
      <w:r w:rsidRPr="004B7216">
        <w:rPr>
          <w:i/>
        </w:rPr>
        <w:t>Charakterystyka wymaganego zakresu pracy farmy wiatrowej w przypadku wystąpienia zakłóceń w sieci.</w:t>
      </w:r>
    </w:p>
    <w:p w14:paraId="6CB9B60B" w14:textId="41C0C4E2"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niektórych lokalizacjach, OSDn może wymagać by farmy wiatrowe podczas zakłóceń w systemie produkowały możliwie dużą, w ramach ograniczeń technicznych, moc bierną. Wymaganie to określa OSDn w warunkach przyłączenia do sieci lub umowie o przyłączenie.</w:t>
      </w:r>
    </w:p>
    <w:p w14:paraId="36206F22" w14:textId="155436BB"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Wymagania</w:t>
      </w:r>
      <w:r w:rsidRPr="004B7216">
        <w:rPr>
          <w:spacing w:val="-16"/>
        </w:rPr>
        <w:t xml:space="preserve"> </w:t>
      </w:r>
      <w:r w:rsidRPr="004B7216">
        <w:t>w</w:t>
      </w:r>
      <w:r w:rsidRPr="004B7216">
        <w:rPr>
          <w:spacing w:val="-15"/>
        </w:rPr>
        <w:t xml:space="preserve"> </w:t>
      </w:r>
      <w:r w:rsidRPr="004B7216">
        <w:t>zakresie</w:t>
      </w:r>
      <w:r w:rsidRPr="004B7216">
        <w:rPr>
          <w:spacing w:val="-15"/>
        </w:rPr>
        <w:t xml:space="preserve"> </w:t>
      </w:r>
      <w:r w:rsidRPr="004B7216">
        <w:t>pracy</w:t>
      </w:r>
      <w:r w:rsidRPr="004B7216">
        <w:rPr>
          <w:spacing w:val="-14"/>
        </w:rPr>
        <w:t xml:space="preserve"> </w:t>
      </w:r>
      <w:r w:rsidRPr="004B7216">
        <w:t>farmy</w:t>
      </w:r>
      <w:r w:rsidRPr="004B7216">
        <w:rPr>
          <w:spacing w:val="-15"/>
        </w:rPr>
        <w:t xml:space="preserve"> </w:t>
      </w:r>
      <w:r w:rsidRPr="004B7216">
        <w:t>wiatrowej</w:t>
      </w:r>
      <w:r w:rsidRPr="004B7216">
        <w:rPr>
          <w:spacing w:val="-15"/>
        </w:rPr>
        <w:t xml:space="preserve"> </w:t>
      </w:r>
      <w:r w:rsidRPr="004B7216">
        <w:t>przy</w:t>
      </w:r>
      <w:r w:rsidRPr="004B7216">
        <w:rPr>
          <w:spacing w:val="-14"/>
        </w:rPr>
        <w:t xml:space="preserve"> </w:t>
      </w:r>
      <w:r w:rsidRPr="004B7216">
        <w:t>zakłóceniach</w:t>
      </w:r>
      <w:r w:rsidRPr="004B7216">
        <w:rPr>
          <w:spacing w:val="-14"/>
        </w:rPr>
        <w:t xml:space="preserve"> </w:t>
      </w:r>
      <w:r w:rsidRPr="004B7216">
        <w:t>w</w:t>
      </w:r>
      <w:r w:rsidRPr="004B7216">
        <w:rPr>
          <w:spacing w:val="-15"/>
        </w:rPr>
        <w:t xml:space="preserve"> </w:t>
      </w:r>
      <w:r w:rsidRPr="004B7216">
        <w:t>sieci,</w:t>
      </w:r>
      <w:r w:rsidRPr="004B7216">
        <w:rPr>
          <w:spacing w:val="-11"/>
        </w:rPr>
        <w:t xml:space="preserve"> </w:t>
      </w:r>
      <w:r w:rsidRPr="004B7216">
        <w:t>OSDn określa w warunkach przyłączenia do sieci, biorąc pod uwagę rodzaj zastosowanych generatorów, moc farmy wiatrowej, jej położenie w sieci, koncentrację generacji wiatrowej w systemie i wyniki ekspertyzy wpływu przyłączanej farmy wiatrowej na</w:t>
      </w:r>
      <w:r w:rsidRPr="004B7216">
        <w:rPr>
          <w:spacing w:val="1"/>
        </w:rPr>
        <w:t xml:space="preserve"> </w:t>
      </w:r>
      <w:r w:rsidRPr="004B7216">
        <w:t>system.</w:t>
      </w:r>
    </w:p>
    <w:p w14:paraId="2106089A" w14:textId="7F84C539"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Podczas zakłóceń skutkujących obniżeniem napięcia w miejscu przyłączenia do sieci,</w:t>
      </w:r>
      <w:r w:rsidRPr="004B7216">
        <w:rPr>
          <w:spacing w:val="-14"/>
        </w:rPr>
        <w:t xml:space="preserve"> </w:t>
      </w:r>
      <w:r w:rsidRPr="004B7216">
        <w:t>do</w:t>
      </w:r>
      <w:r w:rsidRPr="004B7216">
        <w:rPr>
          <w:spacing w:val="-13"/>
        </w:rPr>
        <w:t xml:space="preserve"> </w:t>
      </w:r>
      <w:r w:rsidRPr="004B7216">
        <w:t>wartości</w:t>
      </w:r>
      <w:r w:rsidRPr="004B7216">
        <w:rPr>
          <w:spacing w:val="-12"/>
        </w:rPr>
        <w:t xml:space="preserve"> </w:t>
      </w:r>
      <w:r w:rsidRPr="004B7216">
        <w:t>zgodnych</w:t>
      </w:r>
      <w:r w:rsidRPr="004B7216">
        <w:rPr>
          <w:spacing w:val="-13"/>
        </w:rPr>
        <w:t xml:space="preserve"> </w:t>
      </w:r>
      <w:r w:rsidRPr="004B7216">
        <w:t>z</w:t>
      </w:r>
      <w:r w:rsidRPr="004B7216">
        <w:rPr>
          <w:spacing w:val="-12"/>
        </w:rPr>
        <w:t xml:space="preserve"> </w:t>
      </w:r>
      <w:r w:rsidRPr="004B7216">
        <w:t>wykresem</w:t>
      </w:r>
      <w:r w:rsidRPr="004B7216">
        <w:rPr>
          <w:spacing w:val="-14"/>
        </w:rPr>
        <w:t xml:space="preserve"> </w:t>
      </w:r>
      <w:r w:rsidRPr="004B7216">
        <w:t>w</w:t>
      </w:r>
      <w:r w:rsidRPr="004B7216">
        <w:rPr>
          <w:spacing w:val="-14"/>
        </w:rPr>
        <w:t xml:space="preserve"> </w:t>
      </w:r>
      <w:r w:rsidRPr="004B7216">
        <w:t>pkt.</w:t>
      </w:r>
      <w:r w:rsidRPr="004B7216">
        <w:rPr>
          <w:spacing w:val="-12"/>
        </w:rPr>
        <w:t xml:space="preserve"> </w:t>
      </w:r>
      <w:r w:rsidRPr="004B7216">
        <w:t>8.6.1.</w:t>
      </w:r>
      <w:r w:rsidRPr="004B7216">
        <w:rPr>
          <w:spacing w:val="-13"/>
        </w:rPr>
        <w:t xml:space="preserve"> </w:t>
      </w:r>
      <w:r w:rsidRPr="004B7216">
        <w:t>niniejszego</w:t>
      </w:r>
      <w:r w:rsidRPr="004B7216">
        <w:rPr>
          <w:spacing w:val="-11"/>
        </w:rPr>
        <w:t xml:space="preserve"> </w:t>
      </w:r>
      <w:r w:rsidRPr="004B7216">
        <w:t>załącznika</w:t>
      </w:r>
      <w:r w:rsidRPr="004B7216">
        <w:rPr>
          <w:spacing w:val="-13"/>
        </w:rPr>
        <w:t xml:space="preserve"> </w:t>
      </w:r>
      <w:r w:rsidRPr="004B7216">
        <w:t>(obszar powyżej krzywej), farma wiatrowa przyłączana do sieci 110 kV nie może utracić zdolności regulacji mocy biernej i musi aktywnie oddziaływać w kierunku podtrzymania napięcia, w ramach ograniczeń technicznych farmy</w:t>
      </w:r>
      <w:r w:rsidRPr="004B7216">
        <w:rPr>
          <w:spacing w:val="-3"/>
        </w:rPr>
        <w:t xml:space="preserve"> </w:t>
      </w:r>
      <w:r w:rsidRPr="004B7216">
        <w:t>wiatrowej.</w:t>
      </w:r>
    </w:p>
    <w:p w14:paraId="54E7AF5B" w14:textId="219D6615" w:rsidR="00372086" w:rsidRPr="004B7216" w:rsidRDefault="00372086">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Dotrzymanie standardów jakości energii</w:t>
      </w:r>
    </w:p>
    <w:p w14:paraId="36F453FB" w14:textId="5FA600C2"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Farma wiatrowa nie powinna powodować nagłych zmian i skoków napięcia przekraczających 3%. W przypadku, gdy zakłócenia napięcia spowodowane pracą farmy wiatrowej mają charakter powtarzający się, zakres jednorazowej szybkiej zmiany</w:t>
      </w:r>
      <w:r w:rsidRPr="004B7216">
        <w:rPr>
          <w:spacing w:val="-10"/>
        </w:rPr>
        <w:t xml:space="preserve"> </w:t>
      </w:r>
      <w:r w:rsidRPr="004B7216">
        <w:t>wartości</w:t>
      </w:r>
      <w:r w:rsidRPr="004B7216">
        <w:rPr>
          <w:spacing w:val="-8"/>
        </w:rPr>
        <w:t xml:space="preserve"> </w:t>
      </w:r>
      <w:r w:rsidRPr="004B7216">
        <w:t>skutecznej</w:t>
      </w:r>
      <w:r w:rsidRPr="004B7216">
        <w:rPr>
          <w:spacing w:val="-8"/>
        </w:rPr>
        <w:t xml:space="preserve"> </w:t>
      </w:r>
      <w:r w:rsidRPr="004B7216">
        <w:t>napięcia</w:t>
      </w:r>
      <w:r w:rsidRPr="004B7216">
        <w:rPr>
          <w:spacing w:val="-9"/>
        </w:rPr>
        <w:t xml:space="preserve"> </w:t>
      </w:r>
      <w:r w:rsidRPr="004B7216">
        <w:t>nie</w:t>
      </w:r>
      <w:r w:rsidRPr="004B7216">
        <w:rPr>
          <w:spacing w:val="-10"/>
        </w:rPr>
        <w:t xml:space="preserve"> </w:t>
      </w:r>
      <w:r w:rsidRPr="004B7216">
        <w:t>może</w:t>
      </w:r>
      <w:r w:rsidRPr="004B7216">
        <w:rPr>
          <w:spacing w:val="-10"/>
        </w:rPr>
        <w:t xml:space="preserve"> </w:t>
      </w:r>
      <w:r w:rsidRPr="004B7216">
        <w:t>przekraczać</w:t>
      </w:r>
      <w:r w:rsidRPr="004B7216">
        <w:rPr>
          <w:spacing w:val="-10"/>
        </w:rPr>
        <w:t xml:space="preserve"> </w:t>
      </w:r>
      <w:r w:rsidRPr="004B7216">
        <w:t>2,5%</w:t>
      </w:r>
      <w:r w:rsidRPr="004B7216">
        <w:rPr>
          <w:spacing w:val="-9"/>
        </w:rPr>
        <w:t xml:space="preserve"> </w:t>
      </w:r>
      <w:r w:rsidRPr="004B7216">
        <w:t>dla</w:t>
      </w:r>
      <w:r w:rsidRPr="004B7216">
        <w:rPr>
          <w:spacing w:val="-9"/>
        </w:rPr>
        <w:t xml:space="preserve"> </w:t>
      </w:r>
      <w:r w:rsidRPr="004B7216">
        <w:t>częstości</w:t>
      </w:r>
      <w:r w:rsidRPr="004B7216">
        <w:rPr>
          <w:spacing w:val="-9"/>
        </w:rPr>
        <w:t xml:space="preserve"> </w:t>
      </w:r>
      <w:r w:rsidRPr="004B7216">
        <w:t>do</w:t>
      </w:r>
      <w:r w:rsidRPr="004B7216">
        <w:rPr>
          <w:spacing w:val="-9"/>
        </w:rPr>
        <w:t xml:space="preserve"> </w:t>
      </w:r>
      <w:r w:rsidRPr="004B7216">
        <w:t>10 zakłóceń/godz. i 1,5% dla częstości do 100 zakłóceń/godz. Wymagania powyższe dotyczą również przypadków rozruchu i wyłączeń jednostek</w:t>
      </w:r>
      <w:r w:rsidRPr="004B7216">
        <w:rPr>
          <w:spacing w:val="-7"/>
        </w:rPr>
        <w:t xml:space="preserve"> </w:t>
      </w:r>
      <w:r w:rsidRPr="004B7216">
        <w:t>wytwórczych.</w:t>
      </w:r>
    </w:p>
    <w:p w14:paraId="63F67656" w14:textId="3A9CB6AE"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lastRenderedPageBreak/>
        <w:t>Szybkie zmiany napięcia spowodowane pulsacją mocy</w:t>
      </w:r>
      <w:r w:rsidRPr="004B7216">
        <w:tab/>
        <w:t>farmy</w:t>
      </w:r>
      <w:r w:rsidRPr="004B7216">
        <w:tab/>
      </w:r>
      <w:r w:rsidRPr="004B7216">
        <w:rPr>
          <w:spacing w:val="-3"/>
        </w:rPr>
        <w:t xml:space="preserve">wiatrowej </w:t>
      </w:r>
      <w:r w:rsidRPr="004B7216">
        <w:t>o częstotliwości rzędu 1 Hz powinny mieć amplitudę nie większą niż</w:t>
      </w:r>
      <w:r w:rsidRPr="004B7216">
        <w:rPr>
          <w:spacing w:val="-7"/>
        </w:rPr>
        <w:t xml:space="preserve"> </w:t>
      </w:r>
      <w:r w:rsidRPr="004B7216">
        <w:t>0,7%</w:t>
      </w:r>
    </w:p>
    <w:p w14:paraId="5E5D5ACC" w14:textId="3E712CDC" w:rsidR="00372086" w:rsidRPr="004B7216" w:rsidRDefault="00372086">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Wskaźniki</w:t>
      </w:r>
      <w:r w:rsidRPr="004B7216">
        <w:rPr>
          <w:spacing w:val="-9"/>
        </w:rPr>
        <w:t xml:space="preserve"> </w:t>
      </w:r>
      <w:r w:rsidRPr="004B7216">
        <w:t>krótkookresowego</w:t>
      </w:r>
      <w:r w:rsidRPr="004B7216">
        <w:rPr>
          <w:spacing w:val="-9"/>
        </w:rPr>
        <w:t xml:space="preserve"> </w:t>
      </w:r>
      <w:r w:rsidRPr="004B7216">
        <w:t>(P</w:t>
      </w:r>
      <w:r w:rsidRPr="004B7216">
        <w:rPr>
          <w:sz w:val="16"/>
        </w:rPr>
        <w:t>st</w:t>
      </w:r>
      <w:r w:rsidRPr="004B7216">
        <w:t>)</w:t>
      </w:r>
      <w:r w:rsidRPr="004B7216">
        <w:rPr>
          <w:spacing w:val="-10"/>
        </w:rPr>
        <w:t xml:space="preserve"> </w:t>
      </w:r>
      <w:r w:rsidRPr="004B7216">
        <w:t>i</w:t>
      </w:r>
      <w:r w:rsidRPr="004B7216">
        <w:rPr>
          <w:spacing w:val="-8"/>
        </w:rPr>
        <w:t xml:space="preserve"> </w:t>
      </w:r>
      <w:r w:rsidRPr="004B7216">
        <w:t>długookresowego</w:t>
      </w:r>
      <w:r w:rsidRPr="004B7216">
        <w:rPr>
          <w:spacing w:val="-10"/>
        </w:rPr>
        <w:t xml:space="preserve"> </w:t>
      </w:r>
      <w:r w:rsidRPr="004B7216">
        <w:t>(P</w:t>
      </w:r>
      <w:r w:rsidRPr="004B7216">
        <w:rPr>
          <w:sz w:val="16"/>
        </w:rPr>
        <w:t>lt</w:t>
      </w:r>
      <w:r w:rsidRPr="004B7216">
        <w:t>)</w:t>
      </w:r>
      <w:r w:rsidRPr="004B7216">
        <w:rPr>
          <w:spacing w:val="-9"/>
        </w:rPr>
        <w:t xml:space="preserve"> </w:t>
      </w:r>
      <w:r w:rsidRPr="004B7216">
        <w:t>migotania</w:t>
      </w:r>
      <w:r w:rsidRPr="004B7216">
        <w:rPr>
          <w:spacing w:val="-10"/>
        </w:rPr>
        <w:t xml:space="preserve"> </w:t>
      </w:r>
      <w:r w:rsidRPr="004B7216">
        <w:t>napięcia</w:t>
      </w:r>
      <w:r w:rsidRPr="004B7216">
        <w:rPr>
          <w:spacing w:val="-8"/>
        </w:rPr>
        <w:t xml:space="preserve"> </w:t>
      </w:r>
      <w:r w:rsidRPr="004B7216">
        <w:t>farm wiatrowych przyłączonych do sieci 110 kV oraz SN nie powinny przekraczać odpowiednio</w:t>
      </w:r>
      <w:r w:rsidRPr="004B7216">
        <w:rPr>
          <w:spacing w:val="-1"/>
        </w:rPr>
        <w:t xml:space="preserve"> </w:t>
      </w:r>
      <w:r w:rsidRPr="004B7216">
        <w:t>wartości:</w:t>
      </w:r>
    </w:p>
    <w:p w14:paraId="459BD02B" w14:textId="486BA0EE" w:rsidR="00372086" w:rsidRPr="004B7216" w:rsidRDefault="00A918F8">
      <w:pPr>
        <w:pStyle w:val="Akapitzlist"/>
        <w:widowControl w:val="0"/>
        <w:numPr>
          <w:ilvl w:val="1"/>
          <w:numId w:val="278"/>
        </w:numPr>
        <w:tabs>
          <w:tab w:val="left" w:pos="1452"/>
          <w:tab w:val="left" w:pos="1453"/>
        </w:tabs>
        <w:autoSpaceDE w:val="0"/>
        <w:autoSpaceDN w:val="0"/>
        <w:spacing w:before="90" w:after="0" w:line="240" w:lineRule="auto"/>
        <w:ind w:left="1775" w:hanging="357"/>
        <w:contextualSpacing w:val="0"/>
        <w:jc w:val="both"/>
        <w:rPr>
          <w:b/>
          <w:bCs/>
        </w:rPr>
      </w:pPr>
      <w:r w:rsidRPr="004B7216">
        <w:t xml:space="preserve">P </w:t>
      </w:r>
      <w:r w:rsidRPr="004B7216">
        <w:rPr>
          <w:sz w:val="16"/>
        </w:rPr>
        <w:t xml:space="preserve">st </w:t>
      </w:r>
      <w:r w:rsidRPr="004B7216">
        <w:t xml:space="preserve">&lt; 0,35 dla sieci 110 kV i P </w:t>
      </w:r>
      <w:r w:rsidRPr="004B7216">
        <w:rPr>
          <w:sz w:val="16"/>
        </w:rPr>
        <w:t xml:space="preserve">st </w:t>
      </w:r>
      <w:r w:rsidRPr="004B7216">
        <w:t>&lt; 0,45 dla sieci</w:t>
      </w:r>
      <w:r w:rsidRPr="004B7216">
        <w:rPr>
          <w:spacing w:val="-3"/>
        </w:rPr>
        <w:t xml:space="preserve"> </w:t>
      </w:r>
      <w:r w:rsidRPr="004B7216">
        <w:t>SN,</w:t>
      </w:r>
    </w:p>
    <w:p w14:paraId="6DFFC810" w14:textId="04E5842B" w:rsidR="00A918F8" w:rsidRPr="004B7216" w:rsidRDefault="00A918F8">
      <w:pPr>
        <w:pStyle w:val="Akapitzlist"/>
        <w:widowControl w:val="0"/>
        <w:numPr>
          <w:ilvl w:val="1"/>
          <w:numId w:val="278"/>
        </w:numPr>
        <w:tabs>
          <w:tab w:val="left" w:pos="1452"/>
          <w:tab w:val="left" w:pos="1453"/>
        </w:tabs>
        <w:autoSpaceDE w:val="0"/>
        <w:autoSpaceDN w:val="0"/>
        <w:spacing w:before="90" w:after="0" w:line="240" w:lineRule="auto"/>
        <w:ind w:left="1775" w:hanging="357"/>
        <w:contextualSpacing w:val="0"/>
        <w:jc w:val="both"/>
        <w:rPr>
          <w:b/>
          <w:bCs/>
        </w:rPr>
      </w:pPr>
      <w:r w:rsidRPr="004B7216">
        <w:t xml:space="preserve">P </w:t>
      </w:r>
      <w:r w:rsidRPr="004B7216">
        <w:rPr>
          <w:sz w:val="16"/>
        </w:rPr>
        <w:t xml:space="preserve">lt </w:t>
      </w:r>
      <w:r w:rsidRPr="004B7216">
        <w:t xml:space="preserve">&lt; 0,25 dla sieci 110 kV i P </w:t>
      </w:r>
      <w:r w:rsidRPr="004B7216">
        <w:rPr>
          <w:sz w:val="16"/>
        </w:rPr>
        <w:t xml:space="preserve">lt </w:t>
      </w:r>
      <w:r w:rsidRPr="004B7216">
        <w:t>&lt; 0,35 dla sieci</w:t>
      </w:r>
      <w:r w:rsidRPr="004B7216">
        <w:rPr>
          <w:spacing w:val="-5"/>
        </w:rPr>
        <w:t xml:space="preserve"> </w:t>
      </w:r>
      <w:r w:rsidRPr="004B7216">
        <w:t>SN.</w:t>
      </w:r>
    </w:p>
    <w:p w14:paraId="29E32EF0" w14:textId="0AE45084" w:rsidR="00372086" w:rsidRPr="004B7216" w:rsidRDefault="00A918F8">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Farmy wiatrowe nie powinny powodować w miejscu przyłączenia emisji pojedynczych harmonicznych napięcia rzędu od 2 do 50 większych niż 0,7% dla sieci 110 kV oraz 1,5 dla sieci SN. Współczynnik dystorsji harmonicznych THD  w miejscu przyłączenia do sieci powinien być mniejszy od 2,0% dla sieci 110 kV oraz 4% dla sieci</w:t>
      </w:r>
      <w:r w:rsidRPr="004B7216">
        <w:rPr>
          <w:spacing w:val="-4"/>
        </w:rPr>
        <w:t xml:space="preserve"> </w:t>
      </w:r>
      <w:r w:rsidRPr="004B7216">
        <w:t>SN.</w:t>
      </w:r>
    </w:p>
    <w:p w14:paraId="185E0553" w14:textId="69FEFF91" w:rsidR="00A918F8" w:rsidRPr="004B7216" w:rsidRDefault="00A918F8">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ciągu każdego tygodnia 99 % ze zbioru 10-minutowych średnich wartości skutecznych podanych powyżej w pkt. od 8.7.1. do 8.7.3. współczynników jakości energii, powinno mieścić się w granicach określonych w tych punktach.</w:t>
      </w:r>
    </w:p>
    <w:p w14:paraId="4BC6BF5A" w14:textId="22A7B052" w:rsidR="00A918F8" w:rsidRPr="004B7216" w:rsidRDefault="00A918F8">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Farmy wiatrowe powinny być wyposażone w system pomiaru i rejestracji parametrów jakości energii (pomiar współczynnika migotania światła oraz harmonicznych napięcia i prądu). Farmy wiatrowe przyłączane do sieci 110 kV powinny być wyposażone w system teletransmisji danych do odpowiedniego operatora systemu.</w:t>
      </w:r>
    </w:p>
    <w:p w14:paraId="53518E92" w14:textId="7AD74B8E" w:rsidR="00A918F8" w:rsidRPr="004B7216" w:rsidRDefault="00A918F8">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Współczynnik zakłóceń harmonicznymi telefonii THFF powinien być poniżej 1%.</w:t>
      </w:r>
    </w:p>
    <w:p w14:paraId="55007846" w14:textId="0E12E934" w:rsidR="00A918F8" w:rsidRPr="004B7216" w:rsidRDefault="00A918F8">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Ze względu na ochronę urządzeń telekomunikacyjnych poziom zakłóceń powodowany przez farmę wiatrową w miejscu przyłączenia do sieci, powinien spełniać wymagania odpowiednich przepisów telekomunikacyjnych.</w:t>
      </w:r>
    </w:p>
    <w:p w14:paraId="14A72CEC" w14:textId="77C66D03" w:rsidR="00A918F8" w:rsidRPr="004B7216" w:rsidRDefault="00A918F8">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Elektroenergetyczna automatyka zabezpieczeniowa</w:t>
      </w:r>
    </w:p>
    <w:p w14:paraId="5C7C8C33" w14:textId="7BE47B95" w:rsidR="00A918F8" w:rsidRPr="004B7216" w:rsidRDefault="00A918F8">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Właściciel farmy wiatrowej ponosi odpowiedzialność za projekt i instalację zabezpieczeń chroniących farmę przed skutkami prądów zwarciowych, napięć powrotnych po wyłączeniu zwarć w systemie, pracy asynchronicznej farmy oraz innymi oddziaływaniami zakłóceń systemowych.</w:t>
      </w:r>
    </w:p>
    <w:p w14:paraId="64D5673E" w14:textId="0E95FB75" w:rsidR="00A918F8" w:rsidRPr="004B7216" w:rsidRDefault="00A918F8">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Nastawienia</w:t>
      </w:r>
      <w:r w:rsidRPr="004B7216">
        <w:tab/>
        <w:t>zabezpieczeń</w:t>
      </w:r>
      <w:r w:rsidRPr="004B7216">
        <w:tab/>
        <w:t>farmy</w:t>
      </w:r>
      <w:r w:rsidRPr="004B7216">
        <w:tab/>
        <w:t xml:space="preserve">wiatrowej powinny być </w:t>
      </w:r>
      <w:r w:rsidRPr="004B7216">
        <w:rPr>
          <w:spacing w:val="-1"/>
        </w:rPr>
        <w:t xml:space="preserve">skoordynowane </w:t>
      </w:r>
      <w:r w:rsidRPr="004B7216">
        <w:t>z zabezpieczeniami zainstalowanymi w sieci</w:t>
      </w:r>
      <w:r w:rsidRPr="004B7216">
        <w:rPr>
          <w:spacing w:val="-3"/>
        </w:rPr>
        <w:t xml:space="preserve"> </w:t>
      </w:r>
      <w:r w:rsidRPr="004B7216">
        <w:t>elektroenergetycznej.</w:t>
      </w:r>
    </w:p>
    <w:p w14:paraId="6D085B2F" w14:textId="4F0C7D14" w:rsidR="00A918F8" w:rsidRPr="004B7216" w:rsidRDefault="00A918F8">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 xml:space="preserve">Nastawy zabezpieczeń farmy wiatrowej muszą zapewniać </w:t>
      </w:r>
      <w:r w:rsidRPr="004B7216">
        <w:rPr>
          <w:spacing w:val="-3"/>
        </w:rPr>
        <w:t xml:space="preserve">selektywność </w:t>
      </w:r>
      <w:r w:rsidRPr="004B7216">
        <w:t>współdziałania z zabezpieczeniami sieci dla zwarć w sieci i w tej farmy</w:t>
      </w:r>
      <w:r w:rsidRPr="004B7216">
        <w:rPr>
          <w:spacing w:val="-22"/>
        </w:rPr>
        <w:t xml:space="preserve"> </w:t>
      </w:r>
      <w:r w:rsidRPr="004B7216">
        <w:t>wiatrowej.</w:t>
      </w:r>
    </w:p>
    <w:p w14:paraId="25C40B97" w14:textId="6CFD71F9" w:rsidR="00CF7AA7" w:rsidRPr="004B7216" w:rsidRDefault="00CF7AA7">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Zwarcia  wewnątrz  farmy  wiatrowej   powinny   być  likwidowane  selektywnie   i powodować możliwie jak najmniejszy ubytek mocy tej</w:t>
      </w:r>
      <w:r w:rsidRPr="004B7216">
        <w:rPr>
          <w:spacing w:val="-2"/>
        </w:rPr>
        <w:t xml:space="preserve"> </w:t>
      </w:r>
      <w:r w:rsidRPr="004B7216">
        <w:t>farmy.</w:t>
      </w:r>
    </w:p>
    <w:p w14:paraId="63165268" w14:textId="6A644C0D" w:rsidR="00CF7AA7" w:rsidRPr="004B7216" w:rsidRDefault="00CF7AA7">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Na etapie opracowywania dokumentacji projektowej farmy wiatrowej, właściciel farmy jest zobowiązany przeprowadzić i uzgodnić z odpowiednim operatorem systemu analizę zabezpieczeń obejmującą m.in. sprawdzenie:</w:t>
      </w:r>
    </w:p>
    <w:p w14:paraId="1ED702E1" w14:textId="7B81269A" w:rsidR="00CF7AA7" w:rsidRPr="004B7216" w:rsidRDefault="00CF7AA7">
      <w:pPr>
        <w:pStyle w:val="Akapitzlist"/>
        <w:widowControl w:val="0"/>
        <w:numPr>
          <w:ilvl w:val="1"/>
          <w:numId w:val="279"/>
        </w:numPr>
        <w:tabs>
          <w:tab w:val="left" w:pos="1452"/>
          <w:tab w:val="left" w:pos="1453"/>
        </w:tabs>
        <w:autoSpaceDE w:val="0"/>
        <w:autoSpaceDN w:val="0"/>
        <w:spacing w:before="90" w:after="0" w:line="240" w:lineRule="auto"/>
        <w:ind w:left="1775" w:hanging="357"/>
        <w:contextualSpacing w:val="0"/>
        <w:jc w:val="both"/>
        <w:rPr>
          <w:b/>
          <w:bCs/>
        </w:rPr>
      </w:pPr>
      <w:r w:rsidRPr="004B7216">
        <w:t>kompletności zabezpieczeń,</w:t>
      </w:r>
    </w:p>
    <w:p w14:paraId="1C97015A" w14:textId="708015EA" w:rsidR="00CF7AA7" w:rsidRPr="004B7216" w:rsidRDefault="00CF7AA7">
      <w:pPr>
        <w:pStyle w:val="Akapitzlist"/>
        <w:widowControl w:val="0"/>
        <w:numPr>
          <w:ilvl w:val="1"/>
          <w:numId w:val="279"/>
        </w:numPr>
        <w:tabs>
          <w:tab w:val="left" w:pos="1452"/>
          <w:tab w:val="left" w:pos="1453"/>
        </w:tabs>
        <w:autoSpaceDE w:val="0"/>
        <w:autoSpaceDN w:val="0"/>
        <w:spacing w:before="90" w:after="0" w:line="240" w:lineRule="auto"/>
        <w:ind w:left="1775" w:hanging="357"/>
        <w:contextualSpacing w:val="0"/>
        <w:jc w:val="both"/>
        <w:rPr>
          <w:b/>
          <w:bCs/>
        </w:rPr>
      </w:pPr>
      <w:r w:rsidRPr="004B7216">
        <w:t>poprawności nastaw na</w:t>
      </w:r>
      <w:r w:rsidRPr="004B7216">
        <w:tab/>
        <w:t xml:space="preserve">poszczególnych jednostkach </w:t>
      </w:r>
      <w:r w:rsidRPr="004B7216">
        <w:rPr>
          <w:spacing w:val="-1"/>
        </w:rPr>
        <w:t xml:space="preserve">wytwórczych </w:t>
      </w:r>
      <w:r w:rsidRPr="004B7216">
        <w:t>i w rozdzielni farmy</w:t>
      </w:r>
      <w:r w:rsidRPr="004B7216">
        <w:rPr>
          <w:spacing w:val="-2"/>
        </w:rPr>
        <w:t xml:space="preserve"> </w:t>
      </w:r>
      <w:r w:rsidRPr="004B7216">
        <w:t>wiatrowej,</w:t>
      </w:r>
    </w:p>
    <w:p w14:paraId="09B9FE6B" w14:textId="302FE0C4" w:rsidR="00CF7AA7" w:rsidRPr="004B7216" w:rsidRDefault="00CF7AA7">
      <w:pPr>
        <w:pStyle w:val="Akapitzlist"/>
        <w:widowControl w:val="0"/>
        <w:numPr>
          <w:ilvl w:val="1"/>
          <w:numId w:val="279"/>
        </w:numPr>
        <w:tabs>
          <w:tab w:val="left" w:pos="1452"/>
          <w:tab w:val="left" w:pos="1453"/>
        </w:tabs>
        <w:autoSpaceDE w:val="0"/>
        <w:autoSpaceDN w:val="0"/>
        <w:spacing w:before="90" w:after="0" w:line="240" w:lineRule="auto"/>
        <w:ind w:left="1775" w:hanging="357"/>
        <w:contextualSpacing w:val="0"/>
        <w:jc w:val="both"/>
        <w:rPr>
          <w:b/>
          <w:bCs/>
        </w:rPr>
      </w:pPr>
      <w:r w:rsidRPr="004B7216">
        <w:t>koordynacji z zabezpieczeniami systemu dystrybucyjnego i/lub</w:t>
      </w:r>
      <w:r w:rsidRPr="004B7216">
        <w:rPr>
          <w:spacing w:val="-13"/>
        </w:rPr>
        <w:t xml:space="preserve"> </w:t>
      </w:r>
      <w:r w:rsidRPr="004B7216">
        <w:t>przesyłowego.</w:t>
      </w:r>
    </w:p>
    <w:p w14:paraId="4127454B" w14:textId="04089F5B" w:rsidR="00CF7AA7" w:rsidRPr="004B7216" w:rsidRDefault="00CF7AA7" w:rsidP="00CF7AA7">
      <w:pPr>
        <w:pStyle w:val="Akapitzlist"/>
        <w:widowControl w:val="0"/>
        <w:tabs>
          <w:tab w:val="left" w:pos="1452"/>
          <w:tab w:val="left" w:pos="1453"/>
        </w:tabs>
        <w:autoSpaceDE w:val="0"/>
        <w:autoSpaceDN w:val="0"/>
        <w:spacing w:before="90" w:after="0" w:line="240" w:lineRule="auto"/>
        <w:ind w:left="1224"/>
        <w:contextualSpacing w:val="0"/>
        <w:jc w:val="both"/>
        <w:rPr>
          <w:b/>
          <w:bCs/>
        </w:rPr>
      </w:pPr>
      <w:r w:rsidRPr="004B7216">
        <w:t>Analizę zabezpieczeń należy przekazać OSDn.</w:t>
      </w:r>
    </w:p>
    <w:p w14:paraId="363D764A" w14:textId="0BA4FBB8" w:rsidR="00CF7AA7" w:rsidRPr="004B7216" w:rsidRDefault="00831E9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br w:type="column"/>
      </w:r>
      <w:r w:rsidR="00CF7AA7" w:rsidRPr="004B7216">
        <w:rPr>
          <w:b/>
        </w:rPr>
        <w:lastRenderedPageBreak/>
        <w:t>Monitoring i komunikacja farmy wiatrowej z operatorem systemu</w:t>
      </w:r>
    </w:p>
    <w:p w14:paraId="40A399A8" w14:textId="3A93CE02" w:rsidR="00C07D0C" w:rsidRPr="004B7216" w:rsidRDefault="00C07D0C">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Operator systemu, do sieci którego przyłączana jest farma wiatrowa, musi otrzymywać sygnały pomiarowe i rejestrowane parametry farmy.</w:t>
      </w:r>
    </w:p>
    <w:p w14:paraId="79904307" w14:textId="3E9E8537" w:rsidR="00C07D0C" w:rsidRPr="004B7216" w:rsidRDefault="00C07D0C" w:rsidP="00C07D0C">
      <w:pPr>
        <w:pStyle w:val="Akapitzlist"/>
        <w:widowControl w:val="0"/>
        <w:tabs>
          <w:tab w:val="left" w:pos="1452"/>
          <w:tab w:val="left" w:pos="1453"/>
        </w:tabs>
        <w:autoSpaceDE w:val="0"/>
        <w:autoSpaceDN w:val="0"/>
        <w:spacing w:before="90" w:after="0" w:line="240" w:lineRule="auto"/>
        <w:ind w:left="1224"/>
        <w:contextualSpacing w:val="0"/>
        <w:jc w:val="both"/>
        <w:rPr>
          <w:b/>
          <w:bCs/>
        </w:rPr>
      </w:pPr>
      <w:r w:rsidRPr="004B7216">
        <w:t>Zakres    danych    przekazywanych    do    operatora    systemu    przesyłowego     i dystrybucyjnego oraz miejsce ich dostarczania określa w warunkach przyłączenia OSDn</w:t>
      </w:r>
      <w:r w:rsidRPr="004B7216">
        <w:rPr>
          <w:spacing w:val="-2"/>
        </w:rPr>
        <w:t xml:space="preserve"> </w:t>
      </w:r>
      <w:r w:rsidRPr="004B7216">
        <w:t>.</w:t>
      </w:r>
    </w:p>
    <w:p w14:paraId="1E14993B" w14:textId="132274D2" w:rsidR="00C07D0C" w:rsidRPr="004B7216" w:rsidRDefault="00C07D0C">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Minimalny zakres  przekazywanych  operatorowi  systemu  pomiarów  wielkości  z farmy wiatrowej obejmuje wartości</w:t>
      </w:r>
      <w:r w:rsidRPr="004B7216">
        <w:rPr>
          <w:spacing w:val="-2"/>
        </w:rPr>
        <w:t xml:space="preserve"> </w:t>
      </w:r>
      <w:r w:rsidRPr="004B7216">
        <w:t>chwilowe:</w:t>
      </w:r>
    </w:p>
    <w:p w14:paraId="4954A3A3" w14:textId="3E782A6B" w:rsidR="00C07D0C" w:rsidRPr="004B7216" w:rsidRDefault="00C07D0C">
      <w:pPr>
        <w:pStyle w:val="Akapitzlist"/>
        <w:widowControl w:val="0"/>
        <w:numPr>
          <w:ilvl w:val="1"/>
          <w:numId w:val="280"/>
        </w:numPr>
        <w:tabs>
          <w:tab w:val="left" w:pos="1452"/>
          <w:tab w:val="left" w:pos="1453"/>
        </w:tabs>
        <w:autoSpaceDE w:val="0"/>
        <w:autoSpaceDN w:val="0"/>
        <w:spacing w:before="90" w:after="0" w:line="240" w:lineRule="auto"/>
        <w:ind w:left="1775" w:hanging="357"/>
        <w:contextualSpacing w:val="0"/>
        <w:jc w:val="both"/>
        <w:rPr>
          <w:b/>
          <w:bCs/>
        </w:rPr>
      </w:pPr>
      <w:r w:rsidRPr="004B7216">
        <w:t>mocy</w:t>
      </w:r>
      <w:r w:rsidRPr="004B7216">
        <w:rPr>
          <w:spacing w:val="-1"/>
        </w:rPr>
        <w:t xml:space="preserve"> </w:t>
      </w:r>
      <w:r w:rsidRPr="004B7216">
        <w:t>czynnej,</w:t>
      </w:r>
    </w:p>
    <w:p w14:paraId="4BF31E1F" w14:textId="48D762A1" w:rsidR="00C07D0C" w:rsidRPr="004B7216" w:rsidRDefault="00C07D0C">
      <w:pPr>
        <w:pStyle w:val="Akapitzlist"/>
        <w:widowControl w:val="0"/>
        <w:numPr>
          <w:ilvl w:val="1"/>
          <w:numId w:val="280"/>
        </w:numPr>
        <w:tabs>
          <w:tab w:val="left" w:pos="1452"/>
          <w:tab w:val="left" w:pos="1453"/>
        </w:tabs>
        <w:autoSpaceDE w:val="0"/>
        <w:autoSpaceDN w:val="0"/>
        <w:spacing w:before="90" w:after="0" w:line="240" w:lineRule="auto"/>
        <w:ind w:left="1775" w:hanging="357"/>
        <w:contextualSpacing w:val="0"/>
        <w:jc w:val="both"/>
        <w:rPr>
          <w:b/>
          <w:bCs/>
        </w:rPr>
      </w:pPr>
      <w:r w:rsidRPr="004B7216">
        <w:t>mocy</w:t>
      </w:r>
      <w:r w:rsidRPr="004B7216">
        <w:rPr>
          <w:spacing w:val="-1"/>
        </w:rPr>
        <w:t xml:space="preserve"> </w:t>
      </w:r>
      <w:r w:rsidRPr="004B7216">
        <w:t>biernej,</w:t>
      </w:r>
    </w:p>
    <w:p w14:paraId="1FE47B7A" w14:textId="1B61C64C" w:rsidR="00C07D0C" w:rsidRPr="004B7216" w:rsidRDefault="00C07D0C">
      <w:pPr>
        <w:pStyle w:val="Akapitzlist"/>
        <w:widowControl w:val="0"/>
        <w:numPr>
          <w:ilvl w:val="1"/>
          <w:numId w:val="280"/>
        </w:numPr>
        <w:tabs>
          <w:tab w:val="left" w:pos="1452"/>
          <w:tab w:val="left" w:pos="1453"/>
        </w:tabs>
        <w:autoSpaceDE w:val="0"/>
        <w:autoSpaceDN w:val="0"/>
        <w:spacing w:before="90" w:after="0" w:line="240" w:lineRule="auto"/>
        <w:ind w:left="1775" w:hanging="357"/>
        <w:contextualSpacing w:val="0"/>
        <w:jc w:val="both"/>
        <w:rPr>
          <w:b/>
          <w:bCs/>
        </w:rPr>
      </w:pPr>
      <w:r w:rsidRPr="004B7216">
        <w:t>napięcia i prądu w miejscu przyłączenia do sieci,</w:t>
      </w:r>
    </w:p>
    <w:p w14:paraId="4064F8E3" w14:textId="7CACE1EC" w:rsidR="00C07D0C" w:rsidRPr="004B7216" w:rsidRDefault="00C07D0C">
      <w:pPr>
        <w:pStyle w:val="Akapitzlist"/>
        <w:widowControl w:val="0"/>
        <w:numPr>
          <w:ilvl w:val="1"/>
          <w:numId w:val="280"/>
        </w:numPr>
        <w:tabs>
          <w:tab w:val="left" w:pos="1452"/>
          <w:tab w:val="left" w:pos="1453"/>
        </w:tabs>
        <w:autoSpaceDE w:val="0"/>
        <w:autoSpaceDN w:val="0"/>
        <w:spacing w:before="90" w:after="0" w:line="240" w:lineRule="auto"/>
        <w:ind w:left="1775" w:hanging="357"/>
        <w:contextualSpacing w:val="0"/>
        <w:jc w:val="both"/>
        <w:rPr>
          <w:b/>
          <w:bCs/>
        </w:rPr>
      </w:pPr>
      <w:r w:rsidRPr="004B7216">
        <w:t>współczynnika mocy cos</w:t>
      </w:r>
      <w:r w:rsidRPr="004B7216">
        <w:rPr>
          <w:spacing w:val="2"/>
        </w:rPr>
        <w:t xml:space="preserve"> </w:t>
      </w:r>
      <w:r w:rsidRPr="004B7216">
        <w:rPr>
          <w:rFonts w:ascii="Symbol" w:hAnsi="Symbol"/>
        </w:rPr>
        <w:t></w:t>
      </w:r>
      <w:r w:rsidRPr="004B7216">
        <w:t>,</w:t>
      </w:r>
    </w:p>
    <w:p w14:paraId="1D9F1CCC" w14:textId="7C20709C" w:rsidR="00C07D0C" w:rsidRPr="004B7216" w:rsidRDefault="00C07D0C">
      <w:pPr>
        <w:pStyle w:val="Akapitzlist"/>
        <w:widowControl w:val="0"/>
        <w:numPr>
          <w:ilvl w:val="1"/>
          <w:numId w:val="280"/>
        </w:numPr>
        <w:tabs>
          <w:tab w:val="left" w:pos="1452"/>
          <w:tab w:val="left" w:pos="1453"/>
        </w:tabs>
        <w:autoSpaceDE w:val="0"/>
        <w:autoSpaceDN w:val="0"/>
        <w:spacing w:before="90" w:after="0" w:line="240" w:lineRule="auto"/>
        <w:ind w:left="1775" w:hanging="357"/>
        <w:contextualSpacing w:val="0"/>
        <w:jc w:val="both"/>
        <w:rPr>
          <w:b/>
          <w:bCs/>
        </w:rPr>
      </w:pPr>
      <w:r w:rsidRPr="004B7216">
        <w:t>średniej dla farmy prędkości wiatru.</w:t>
      </w:r>
    </w:p>
    <w:p w14:paraId="564B2FAC" w14:textId="5178E4DB" w:rsidR="00C07D0C" w:rsidRPr="004B7216" w:rsidRDefault="00C07D0C">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Minimalny zakres przekazywanych operatorowi systemu danych dwustanowych obejmuje:</w:t>
      </w:r>
    </w:p>
    <w:p w14:paraId="3D12D709" w14:textId="2CDBD293" w:rsidR="00C07D0C" w:rsidRPr="004B7216" w:rsidRDefault="00616EC5">
      <w:pPr>
        <w:pStyle w:val="Akapitzlist"/>
        <w:widowControl w:val="0"/>
        <w:numPr>
          <w:ilvl w:val="1"/>
          <w:numId w:val="281"/>
        </w:numPr>
        <w:tabs>
          <w:tab w:val="left" w:pos="1452"/>
          <w:tab w:val="left" w:pos="1453"/>
        </w:tabs>
        <w:autoSpaceDE w:val="0"/>
        <w:autoSpaceDN w:val="0"/>
        <w:spacing w:before="90" w:after="0" w:line="240" w:lineRule="auto"/>
        <w:ind w:left="1775" w:hanging="357"/>
        <w:contextualSpacing w:val="0"/>
        <w:jc w:val="both"/>
        <w:rPr>
          <w:b/>
          <w:bCs/>
        </w:rPr>
      </w:pPr>
      <w:r w:rsidRPr="004B7216">
        <w:t>aktualny stan jednostek wytwórczych farmy, w tym liczbę jednostek pracujących, gotowych do pracy i przyczyny postoju</w:t>
      </w:r>
      <w:r w:rsidRPr="004B7216">
        <w:rPr>
          <w:spacing w:val="-2"/>
        </w:rPr>
        <w:t xml:space="preserve"> </w:t>
      </w:r>
      <w:r w:rsidRPr="004B7216">
        <w:t>pozostałych,</w:t>
      </w:r>
    </w:p>
    <w:p w14:paraId="6C9D117A" w14:textId="5B75AA52" w:rsidR="00616EC5" w:rsidRPr="004B7216" w:rsidRDefault="00616EC5">
      <w:pPr>
        <w:pStyle w:val="Akapitzlist"/>
        <w:widowControl w:val="0"/>
        <w:numPr>
          <w:ilvl w:val="1"/>
          <w:numId w:val="281"/>
        </w:numPr>
        <w:tabs>
          <w:tab w:val="left" w:pos="1452"/>
          <w:tab w:val="left" w:pos="1453"/>
        </w:tabs>
        <w:autoSpaceDE w:val="0"/>
        <w:autoSpaceDN w:val="0"/>
        <w:spacing w:before="90" w:after="0" w:line="240" w:lineRule="auto"/>
        <w:ind w:left="1775" w:hanging="357"/>
        <w:contextualSpacing w:val="0"/>
        <w:jc w:val="both"/>
        <w:rPr>
          <w:b/>
          <w:bCs/>
        </w:rPr>
      </w:pPr>
      <w:r w:rsidRPr="004B7216">
        <w:t>stan</w:t>
      </w:r>
      <w:r w:rsidRPr="004B7216">
        <w:rPr>
          <w:spacing w:val="-13"/>
        </w:rPr>
        <w:t xml:space="preserve"> </w:t>
      </w:r>
      <w:r w:rsidRPr="004B7216">
        <w:t>układu</w:t>
      </w:r>
      <w:r w:rsidRPr="004B7216">
        <w:rPr>
          <w:spacing w:val="-13"/>
        </w:rPr>
        <w:t xml:space="preserve"> </w:t>
      </w:r>
      <w:r w:rsidRPr="004B7216">
        <w:t>regulacji</w:t>
      </w:r>
      <w:r w:rsidRPr="004B7216">
        <w:rPr>
          <w:spacing w:val="-12"/>
        </w:rPr>
        <w:t xml:space="preserve"> </w:t>
      </w:r>
      <w:r w:rsidRPr="004B7216">
        <w:t>częstotliwości</w:t>
      </w:r>
      <w:r w:rsidRPr="004B7216">
        <w:rPr>
          <w:spacing w:val="-13"/>
        </w:rPr>
        <w:t xml:space="preserve"> </w:t>
      </w:r>
      <w:r w:rsidRPr="004B7216">
        <w:t>dla</w:t>
      </w:r>
      <w:r w:rsidRPr="004B7216">
        <w:rPr>
          <w:spacing w:val="-13"/>
        </w:rPr>
        <w:t xml:space="preserve"> </w:t>
      </w:r>
      <w:r w:rsidRPr="004B7216">
        <w:t>farm</w:t>
      </w:r>
      <w:r w:rsidRPr="004B7216">
        <w:rPr>
          <w:spacing w:val="-13"/>
        </w:rPr>
        <w:t xml:space="preserve"> </w:t>
      </w:r>
      <w:r w:rsidRPr="004B7216">
        <w:t>wiatrowych</w:t>
      </w:r>
      <w:r w:rsidRPr="004B7216">
        <w:rPr>
          <w:spacing w:val="-12"/>
        </w:rPr>
        <w:t xml:space="preserve"> </w:t>
      </w:r>
      <w:r w:rsidRPr="004B7216">
        <w:t>przyłączonych</w:t>
      </w:r>
      <w:r w:rsidRPr="004B7216">
        <w:rPr>
          <w:spacing w:val="-13"/>
        </w:rPr>
        <w:t xml:space="preserve"> </w:t>
      </w:r>
      <w:r w:rsidRPr="004B7216">
        <w:t>do</w:t>
      </w:r>
      <w:r w:rsidRPr="004B7216">
        <w:rPr>
          <w:spacing w:val="-10"/>
        </w:rPr>
        <w:t xml:space="preserve"> </w:t>
      </w:r>
      <w:r w:rsidRPr="004B7216">
        <w:t>sieci 110kV,</w:t>
      </w:r>
    </w:p>
    <w:p w14:paraId="6800793A" w14:textId="7537A3B9" w:rsidR="00616EC5" w:rsidRPr="004B7216" w:rsidRDefault="00616EC5">
      <w:pPr>
        <w:pStyle w:val="Akapitzlist"/>
        <w:widowControl w:val="0"/>
        <w:numPr>
          <w:ilvl w:val="1"/>
          <w:numId w:val="281"/>
        </w:numPr>
        <w:tabs>
          <w:tab w:val="left" w:pos="1452"/>
          <w:tab w:val="left" w:pos="1453"/>
        </w:tabs>
        <w:autoSpaceDE w:val="0"/>
        <w:autoSpaceDN w:val="0"/>
        <w:spacing w:before="90" w:after="0" w:line="240" w:lineRule="auto"/>
        <w:ind w:left="1775" w:hanging="357"/>
        <w:contextualSpacing w:val="0"/>
        <w:jc w:val="both"/>
        <w:rPr>
          <w:b/>
          <w:bCs/>
        </w:rPr>
      </w:pPr>
      <w:r w:rsidRPr="004B7216">
        <w:t>inne dane mogące skutkować wyłączeniem farmy wiatrowej, na warunkach uzgodnionych w umowie o</w:t>
      </w:r>
      <w:r w:rsidRPr="004B7216">
        <w:rPr>
          <w:spacing w:val="-1"/>
        </w:rPr>
        <w:t xml:space="preserve"> </w:t>
      </w:r>
      <w:r w:rsidRPr="004B7216">
        <w:t>przyłączenie.</w:t>
      </w:r>
    </w:p>
    <w:p w14:paraId="40956553" w14:textId="52E3236C" w:rsidR="00C07D0C"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Jako standardowe wyposażenie farmy wiatrowej przyłączanej na napięciu 110 kV powinien  być  stosowany  system  monitorowania  w  czasie  rzeczywistym  stanu i parametrów pracy, z zapewnieniem przekazywania danych do operatora</w:t>
      </w:r>
      <w:r w:rsidRPr="004B7216">
        <w:rPr>
          <w:spacing w:val="-14"/>
        </w:rPr>
        <w:t xml:space="preserve"> </w:t>
      </w:r>
      <w:r w:rsidRPr="004B7216">
        <w:t>systemu.</w:t>
      </w:r>
    </w:p>
    <w:p w14:paraId="7EC9BB48" w14:textId="74AF5B08"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Właściciel farmy wiatrowej przyłączanej do sieci 110 kV zapewni dostarczanie operatorowi systemu prognozy średniej godzinowej mocy farmy wiatrowej z co najmniej 48 godzinnym wyprzedzeniem i aktualizacją prognozy co 6 godzin</w:t>
      </w:r>
      <w:r w:rsidRPr="004B7216">
        <w:rPr>
          <w:color w:val="0000FF"/>
        </w:rPr>
        <w:t xml:space="preserve">. </w:t>
      </w:r>
      <w:r w:rsidRPr="004B7216">
        <w:t>Sposób  realizacji  tego  obowiązku  definiuje  się  w  warunkach  przyłączenia       i uzgadnia na etapie</w:t>
      </w:r>
      <w:r w:rsidRPr="004B7216">
        <w:rPr>
          <w:spacing w:val="-2"/>
        </w:rPr>
        <w:t xml:space="preserve"> </w:t>
      </w:r>
      <w:r w:rsidRPr="004B7216">
        <w:t>projektowania.</w:t>
      </w:r>
    </w:p>
    <w:p w14:paraId="712414C0" w14:textId="4CF77462"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Właściciel farmy wiatrowej dostarcza odpowiedniemu operatorowi systemu, aktualne parametry wyposażenia farmy wiatrowej (urządzeń podstawowych i układów regulacji), niezbędne dla przeprowadzania analiz systemowych. W fazie przed uruchomieniem farmy wiatrowej są to dane producentów urządzeń.</w:t>
      </w:r>
    </w:p>
    <w:p w14:paraId="5A372902" w14:textId="112D2B1D"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OSDn określa w warunkach przyłączenia do sieci zakres danych technicznych dla  danej  farmy  wiatrowej,  które  są  niezbędne  do  prowadzenia  i planowania ruchu</w:t>
      </w:r>
      <w:r w:rsidRPr="004B7216">
        <w:rPr>
          <w:spacing w:val="-1"/>
        </w:rPr>
        <w:t xml:space="preserve"> </w:t>
      </w:r>
      <w:r w:rsidRPr="004B7216">
        <w:t>systemu.</w:t>
      </w:r>
    </w:p>
    <w:p w14:paraId="38A92D1E" w14:textId="28ADDD7C"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Parametry techniczne systemu wymiany informacji, w tym protokoły komunikacji, pomiędzy</w:t>
      </w:r>
      <w:r w:rsidRPr="004B7216">
        <w:rPr>
          <w:spacing w:val="-7"/>
        </w:rPr>
        <w:t xml:space="preserve"> </w:t>
      </w:r>
      <w:r w:rsidRPr="004B7216">
        <w:t>farmą</w:t>
      </w:r>
      <w:r w:rsidRPr="004B7216">
        <w:rPr>
          <w:spacing w:val="-7"/>
        </w:rPr>
        <w:t xml:space="preserve"> </w:t>
      </w:r>
      <w:r w:rsidRPr="004B7216">
        <w:t>wiatrową</w:t>
      </w:r>
      <w:r w:rsidRPr="004B7216">
        <w:rPr>
          <w:spacing w:val="-7"/>
        </w:rPr>
        <w:t xml:space="preserve"> </w:t>
      </w:r>
      <w:r w:rsidRPr="004B7216">
        <w:t>i</w:t>
      </w:r>
      <w:r w:rsidRPr="004B7216">
        <w:rPr>
          <w:spacing w:val="-4"/>
        </w:rPr>
        <w:t xml:space="preserve"> </w:t>
      </w:r>
      <w:r w:rsidRPr="004B7216">
        <w:t>OSDn,</w:t>
      </w:r>
      <w:r w:rsidRPr="004B7216">
        <w:rPr>
          <w:spacing w:val="-6"/>
        </w:rPr>
        <w:t xml:space="preserve"> </w:t>
      </w:r>
      <w:r w:rsidRPr="004B7216">
        <w:t>określa</w:t>
      </w:r>
      <w:r w:rsidRPr="004B7216">
        <w:rPr>
          <w:spacing w:val="-6"/>
        </w:rPr>
        <w:t xml:space="preserve"> </w:t>
      </w:r>
      <w:r w:rsidRPr="004B7216">
        <w:t>OSDn na etapie</w:t>
      </w:r>
      <w:r w:rsidRPr="004B7216">
        <w:rPr>
          <w:spacing w:val="-3"/>
        </w:rPr>
        <w:t xml:space="preserve"> </w:t>
      </w:r>
      <w:r w:rsidRPr="004B7216">
        <w:t>projektowania.</w:t>
      </w:r>
    </w:p>
    <w:p w14:paraId="36A46401" w14:textId="5B9D418B"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farmie wiatrowej przyłączanej do sieci 110 kV powinny być zainstalowane rejestratory przebiegów zakłóceniowych. Rejestratory powinny zapewniać rejestrację przebiegów przez 10 s przed zakłóceniem i 60 s po zakłóceniu oraz:</w:t>
      </w:r>
    </w:p>
    <w:p w14:paraId="4AEF88D4" w14:textId="2B0A8406" w:rsidR="00616EC5" w:rsidRPr="004B7216" w:rsidRDefault="00616EC5">
      <w:pPr>
        <w:pStyle w:val="Akapitzlist"/>
        <w:widowControl w:val="0"/>
        <w:numPr>
          <w:ilvl w:val="1"/>
          <w:numId w:val="282"/>
        </w:numPr>
        <w:tabs>
          <w:tab w:val="left" w:pos="1452"/>
          <w:tab w:val="left" w:pos="1453"/>
        </w:tabs>
        <w:autoSpaceDE w:val="0"/>
        <w:autoSpaceDN w:val="0"/>
        <w:spacing w:before="90" w:after="0" w:line="240" w:lineRule="auto"/>
        <w:ind w:left="1775" w:hanging="357"/>
        <w:contextualSpacing w:val="0"/>
        <w:jc w:val="both"/>
        <w:rPr>
          <w:b/>
          <w:bCs/>
        </w:rPr>
      </w:pPr>
      <w:r w:rsidRPr="004B7216">
        <w:t>rejestrować w każdym polu sygnały analogowe – 3 napięcia i 3 prądy fazowe,</w:t>
      </w:r>
      <w:r w:rsidRPr="004B7216">
        <w:rPr>
          <w:position w:val="2"/>
        </w:rPr>
        <w:t xml:space="preserve"> </w:t>
      </w:r>
      <w:r w:rsidRPr="004B7216">
        <w:rPr>
          <w:position w:val="2"/>
        </w:rPr>
        <w:lastRenderedPageBreak/>
        <w:t>napięcie 3U</w:t>
      </w:r>
      <w:r w:rsidRPr="004B7216">
        <w:rPr>
          <w:sz w:val="16"/>
        </w:rPr>
        <w:t xml:space="preserve">0 </w:t>
      </w:r>
      <w:r w:rsidRPr="004B7216">
        <w:rPr>
          <w:position w:val="2"/>
        </w:rPr>
        <w:t>i  prąd  3I</w:t>
      </w:r>
      <w:r w:rsidRPr="004B7216">
        <w:rPr>
          <w:sz w:val="16"/>
        </w:rPr>
        <w:t xml:space="preserve">0  </w:t>
      </w:r>
      <w:r w:rsidRPr="004B7216">
        <w:rPr>
          <w:position w:val="2"/>
        </w:rPr>
        <w:t>oraz  napięcia  prądu  stałego  zasilającego</w:t>
      </w:r>
      <w:r w:rsidRPr="004B7216">
        <w:rPr>
          <w:spacing w:val="39"/>
          <w:position w:val="2"/>
        </w:rPr>
        <w:t xml:space="preserve"> </w:t>
      </w:r>
      <w:r w:rsidRPr="004B7216">
        <w:rPr>
          <w:position w:val="2"/>
        </w:rPr>
        <w:t>aparaturę</w:t>
      </w:r>
      <w:r w:rsidRPr="004B7216">
        <w:t xml:space="preserve"> w</w:t>
      </w:r>
      <w:r w:rsidRPr="004B7216">
        <w:rPr>
          <w:spacing w:val="-1"/>
        </w:rPr>
        <w:t xml:space="preserve"> </w:t>
      </w:r>
      <w:r w:rsidRPr="004B7216">
        <w:t>polu,</w:t>
      </w:r>
    </w:p>
    <w:p w14:paraId="07D6FA71" w14:textId="210C4BFB" w:rsidR="00616EC5" w:rsidRPr="004B7216" w:rsidRDefault="00616EC5">
      <w:pPr>
        <w:pStyle w:val="Akapitzlist"/>
        <w:widowControl w:val="0"/>
        <w:numPr>
          <w:ilvl w:val="1"/>
          <w:numId w:val="282"/>
        </w:numPr>
        <w:tabs>
          <w:tab w:val="left" w:pos="1452"/>
          <w:tab w:val="left" w:pos="1453"/>
        </w:tabs>
        <w:autoSpaceDE w:val="0"/>
        <w:autoSpaceDN w:val="0"/>
        <w:spacing w:before="90" w:after="0" w:line="240" w:lineRule="auto"/>
        <w:ind w:left="1775" w:hanging="357"/>
        <w:contextualSpacing w:val="0"/>
        <w:jc w:val="both"/>
        <w:rPr>
          <w:b/>
          <w:bCs/>
        </w:rPr>
      </w:pPr>
      <w:r w:rsidRPr="004B7216">
        <w:t>rejestrować sygnały o pobudzeniu zabezpieczeń podstawowych, wszystkie sygnały o zadziałaniu zabezpieczeń lub automatyk na wyłączenie, wszystkie sygnały telezabezpieczeniowe (nadawanie i odbiór), sygnały załączające od układów SPZ oraz położenie biegunów aparatury</w:t>
      </w:r>
      <w:r w:rsidRPr="004B7216">
        <w:rPr>
          <w:spacing w:val="-2"/>
        </w:rPr>
        <w:t xml:space="preserve"> </w:t>
      </w:r>
      <w:r w:rsidRPr="004B7216">
        <w:t>łączeniowej.</w:t>
      </w:r>
    </w:p>
    <w:p w14:paraId="7C7AE394" w14:textId="7755DE66" w:rsidR="00616EC5" w:rsidRPr="004B7216" w:rsidRDefault="00616EC5">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Testy sprawdzające</w:t>
      </w:r>
    </w:p>
    <w:p w14:paraId="72AAA629" w14:textId="02393156"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Właściciel farmy wiatrowej przyłączanej do sieci dystrybucyjnej jest zobowiązany do przeprowadzenia w okresie pierwszego roku pracy farmy, testów sprawdzających spełnienie wymagań IRiESD. Sposób i zakres przeprowadzenia testów farmy wiatrowej uzgadniany jest z właściwym operatorem systemu. Uzgodnienie to powinno nastąpić co najmniej na co najmniej 6 miesięcy przed terminem uruchomienia farmy wiatrowej.</w:t>
      </w:r>
    </w:p>
    <w:p w14:paraId="5612A614" w14:textId="5A86A4D0"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Właściciel</w:t>
      </w:r>
      <w:r w:rsidRPr="004B7216">
        <w:rPr>
          <w:spacing w:val="-8"/>
        </w:rPr>
        <w:t xml:space="preserve"> </w:t>
      </w:r>
      <w:r w:rsidRPr="004B7216">
        <w:t>farmy</w:t>
      </w:r>
      <w:r w:rsidRPr="004B7216">
        <w:rPr>
          <w:spacing w:val="-8"/>
        </w:rPr>
        <w:t xml:space="preserve"> </w:t>
      </w:r>
      <w:r w:rsidRPr="004B7216">
        <w:t>wiatrowej</w:t>
      </w:r>
      <w:r w:rsidRPr="004B7216">
        <w:rPr>
          <w:spacing w:val="-7"/>
        </w:rPr>
        <w:t xml:space="preserve"> </w:t>
      </w:r>
      <w:r w:rsidRPr="004B7216">
        <w:t>na</w:t>
      </w:r>
      <w:r w:rsidRPr="004B7216">
        <w:rPr>
          <w:spacing w:val="-8"/>
        </w:rPr>
        <w:t xml:space="preserve"> </w:t>
      </w:r>
      <w:r w:rsidRPr="004B7216">
        <w:t>co</w:t>
      </w:r>
      <w:r w:rsidRPr="004B7216">
        <w:rPr>
          <w:spacing w:val="-7"/>
        </w:rPr>
        <w:t xml:space="preserve"> </w:t>
      </w:r>
      <w:r w:rsidRPr="004B7216">
        <w:t>najmniej</w:t>
      </w:r>
      <w:r w:rsidRPr="004B7216">
        <w:rPr>
          <w:spacing w:val="-8"/>
        </w:rPr>
        <w:t xml:space="preserve"> </w:t>
      </w:r>
      <w:r w:rsidRPr="004B7216">
        <w:t>2</w:t>
      </w:r>
      <w:r w:rsidRPr="004B7216">
        <w:rPr>
          <w:spacing w:val="-7"/>
        </w:rPr>
        <w:t xml:space="preserve"> </w:t>
      </w:r>
      <w:r w:rsidRPr="004B7216">
        <w:t>miesiące</w:t>
      </w:r>
      <w:r w:rsidRPr="004B7216">
        <w:rPr>
          <w:spacing w:val="-8"/>
        </w:rPr>
        <w:t xml:space="preserve"> </w:t>
      </w:r>
      <w:r w:rsidRPr="004B7216">
        <w:t>przed</w:t>
      </w:r>
      <w:r w:rsidRPr="004B7216">
        <w:rPr>
          <w:spacing w:val="-7"/>
        </w:rPr>
        <w:t xml:space="preserve"> </w:t>
      </w:r>
      <w:r w:rsidRPr="004B7216">
        <w:t>terminem</w:t>
      </w:r>
      <w:r w:rsidRPr="004B7216">
        <w:rPr>
          <w:spacing w:val="-4"/>
        </w:rPr>
        <w:t xml:space="preserve"> </w:t>
      </w:r>
      <w:r w:rsidRPr="004B7216">
        <w:t>przyłączenia farmy wiatrowej dostarcza OSDn zakres, program i harmonogram przeprowadzania</w:t>
      </w:r>
      <w:r w:rsidRPr="004B7216">
        <w:rPr>
          <w:spacing w:val="-11"/>
        </w:rPr>
        <w:t xml:space="preserve"> </w:t>
      </w:r>
      <w:r w:rsidRPr="004B7216">
        <w:t>testów,</w:t>
      </w:r>
      <w:r w:rsidRPr="004B7216">
        <w:rPr>
          <w:spacing w:val="-7"/>
        </w:rPr>
        <w:t xml:space="preserve"> </w:t>
      </w:r>
      <w:r w:rsidRPr="004B7216">
        <w:t>dostarczając</w:t>
      </w:r>
      <w:r w:rsidRPr="004B7216">
        <w:rPr>
          <w:spacing w:val="-10"/>
        </w:rPr>
        <w:t xml:space="preserve"> </w:t>
      </w:r>
      <w:r w:rsidRPr="004B7216">
        <w:t>równocześnie</w:t>
      </w:r>
      <w:r w:rsidRPr="004B7216">
        <w:rPr>
          <w:spacing w:val="-12"/>
        </w:rPr>
        <w:t xml:space="preserve"> </w:t>
      </w:r>
      <w:r w:rsidRPr="004B7216">
        <w:t>inne</w:t>
      </w:r>
      <w:r w:rsidRPr="004B7216">
        <w:rPr>
          <w:spacing w:val="-11"/>
        </w:rPr>
        <w:t xml:space="preserve"> </w:t>
      </w:r>
      <w:r w:rsidRPr="004B7216">
        <w:t>niezbędne</w:t>
      </w:r>
      <w:r w:rsidRPr="004B7216">
        <w:rPr>
          <w:spacing w:val="-12"/>
        </w:rPr>
        <w:t xml:space="preserve"> </w:t>
      </w:r>
      <w:r w:rsidRPr="004B7216">
        <w:t>dokumenty,</w:t>
      </w:r>
      <w:r w:rsidRPr="004B7216">
        <w:rPr>
          <w:spacing w:val="-11"/>
        </w:rPr>
        <w:t xml:space="preserve"> </w:t>
      </w:r>
      <w:r w:rsidRPr="004B7216">
        <w:t>jak instrukcje układów regulacji i instrukcję współpracy ruchowej. Powyższe dokumenty podlegają uzgodnieniu z OSDn. Uzgodnienie to powinno być zakończone w terminie 30 dni roboczych przed rozpoczęciem</w:t>
      </w:r>
      <w:r w:rsidRPr="004B7216">
        <w:rPr>
          <w:spacing w:val="-5"/>
        </w:rPr>
        <w:t xml:space="preserve"> </w:t>
      </w:r>
      <w:r w:rsidRPr="004B7216">
        <w:t>testów.</w:t>
      </w:r>
    </w:p>
    <w:p w14:paraId="58DC9604" w14:textId="2A44E5C0" w:rsidR="00616EC5" w:rsidRPr="004B7216" w:rsidRDefault="00616EC5" w:rsidP="00616EC5">
      <w:pPr>
        <w:pStyle w:val="Akapitzlist"/>
        <w:widowControl w:val="0"/>
        <w:tabs>
          <w:tab w:val="left" w:pos="1452"/>
          <w:tab w:val="left" w:pos="1453"/>
        </w:tabs>
        <w:autoSpaceDE w:val="0"/>
        <w:autoSpaceDN w:val="0"/>
        <w:spacing w:before="90" w:after="0" w:line="240" w:lineRule="auto"/>
        <w:ind w:left="1224"/>
        <w:contextualSpacing w:val="0"/>
        <w:jc w:val="both"/>
        <w:rPr>
          <w:b/>
          <w:bCs/>
        </w:rPr>
      </w:pPr>
      <w:r w:rsidRPr="004B7216">
        <w:t>W testach sprawdzających powinna uczestniczyć niezależna firma ekspercka, uzgodniona pomiędzy OSDn i podmiotem posiadającym farmę wiatrową. Możliwe jest wytypowanie dla danego obszaru merytorycznego (określonej grupy testów sprawdzających) odrębnej, niezależnej firmy eksperckiej, o ile takie rozwiązanie zostanie uzgodnione pomiędzy stronami. Firma ekspercka nie powinna być zaangażowana w jakiekolwiek prace przy budowie farmy wiatrowej, będące przedmiotem przeprowadzenia obiektowych testów sprawdzających.</w:t>
      </w:r>
    </w:p>
    <w:p w14:paraId="60111E93" w14:textId="59632593"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Testy obejmować powinny w szczególności:</w:t>
      </w:r>
    </w:p>
    <w:p w14:paraId="5233C540" w14:textId="4DECAF16" w:rsidR="00616EC5" w:rsidRPr="004B7216" w:rsidRDefault="00616EC5">
      <w:pPr>
        <w:pStyle w:val="Akapitzlist"/>
        <w:widowControl w:val="0"/>
        <w:numPr>
          <w:ilvl w:val="1"/>
          <w:numId w:val="283"/>
        </w:numPr>
        <w:tabs>
          <w:tab w:val="left" w:pos="1452"/>
          <w:tab w:val="left" w:pos="1453"/>
        </w:tabs>
        <w:autoSpaceDE w:val="0"/>
        <w:autoSpaceDN w:val="0"/>
        <w:spacing w:before="90" w:after="0" w:line="240" w:lineRule="auto"/>
        <w:ind w:left="1775" w:hanging="357"/>
        <w:contextualSpacing w:val="0"/>
        <w:jc w:val="both"/>
        <w:rPr>
          <w:b/>
          <w:bCs/>
        </w:rPr>
      </w:pPr>
      <w:r w:rsidRPr="004B7216">
        <w:t>charakterystyki mocy farmy wiatrowej w funkcji prędkości wiatru,</w:t>
      </w:r>
    </w:p>
    <w:p w14:paraId="44FF2859" w14:textId="0BBBC031" w:rsidR="00616EC5" w:rsidRPr="004B7216" w:rsidRDefault="00616EC5">
      <w:pPr>
        <w:pStyle w:val="Akapitzlist"/>
        <w:widowControl w:val="0"/>
        <w:numPr>
          <w:ilvl w:val="1"/>
          <w:numId w:val="283"/>
        </w:numPr>
        <w:tabs>
          <w:tab w:val="left" w:pos="1452"/>
          <w:tab w:val="left" w:pos="1453"/>
        </w:tabs>
        <w:autoSpaceDE w:val="0"/>
        <w:autoSpaceDN w:val="0"/>
        <w:spacing w:before="90" w:after="0" w:line="240" w:lineRule="auto"/>
        <w:ind w:left="1775" w:hanging="357"/>
        <w:contextualSpacing w:val="0"/>
        <w:jc w:val="both"/>
        <w:rPr>
          <w:b/>
          <w:bCs/>
        </w:rPr>
      </w:pPr>
      <w:r w:rsidRPr="004B7216">
        <w:t>uruchomienia</w:t>
      </w:r>
      <w:r w:rsidRPr="004B7216">
        <w:rPr>
          <w:spacing w:val="-16"/>
        </w:rPr>
        <w:t xml:space="preserve"> </w:t>
      </w:r>
      <w:r w:rsidRPr="004B7216">
        <w:t>farmy</w:t>
      </w:r>
      <w:r w:rsidRPr="004B7216">
        <w:rPr>
          <w:spacing w:val="-15"/>
        </w:rPr>
        <w:t xml:space="preserve"> </w:t>
      </w:r>
      <w:r w:rsidRPr="004B7216">
        <w:t>wiatrowej</w:t>
      </w:r>
      <w:r w:rsidRPr="004B7216">
        <w:rPr>
          <w:spacing w:val="-14"/>
        </w:rPr>
        <w:t xml:space="preserve"> </w:t>
      </w:r>
      <w:r w:rsidRPr="004B7216">
        <w:t>przy</w:t>
      </w:r>
      <w:r w:rsidRPr="004B7216">
        <w:rPr>
          <w:spacing w:val="-14"/>
        </w:rPr>
        <w:t xml:space="preserve"> </w:t>
      </w:r>
      <w:r w:rsidRPr="004B7216">
        <w:t>wietrze</w:t>
      </w:r>
      <w:r w:rsidRPr="004B7216">
        <w:rPr>
          <w:spacing w:val="-15"/>
        </w:rPr>
        <w:t xml:space="preserve"> </w:t>
      </w:r>
      <w:r w:rsidRPr="004B7216">
        <w:t>umożliwiającym</w:t>
      </w:r>
      <w:r w:rsidRPr="004B7216">
        <w:rPr>
          <w:spacing w:val="-15"/>
        </w:rPr>
        <w:t xml:space="preserve"> </w:t>
      </w:r>
      <w:r w:rsidRPr="004B7216">
        <w:t>osiągnięcie</w:t>
      </w:r>
      <w:r w:rsidRPr="004B7216">
        <w:rPr>
          <w:spacing w:val="-15"/>
        </w:rPr>
        <w:t xml:space="preserve"> </w:t>
      </w:r>
      <w:r w:rsidRPr="004B7216">
        <w:t>co najmniej 75% mocy znamionowej, z kontrolą gradientu wzrostu mocy i zmian</w:t>
      </w:r>
      <w:r w:rsidRPr="004B7216">
        <w:rPr>
          <w:spacing w:val="-1"/>
        </w:rPr>
        <w:t xml:space="preserve"> </w:t>
      </w:r>
      <w:r w:rsidRPr="004B7216">
        <w:t>napięcia,</w:t>
      </w:r>
    </w:p>
    <w:p w14:paraId="15F12779" w14:textId="5F8402AE" w:rsidR="00616EC5" w:rsidRPr="004B7216" w:rsidRDefault="00616EC5">
      <w:pPr>
        <w:pStyle w:val="Akapitzlist"/>
        <w:widowControl w:val="0"/>
        <w:numPr>
          <w:ilvl w:val="1"/>
          <w:numId w:val="283"/>
        </w:numPr>
        <w:tabs>
          <w:tab w:val="left" w:pos="1452"/>
          <w:tab w:val="left" w:pos="1453"/>
        </w:tabs>
        <w:autoSpaceDE w:val="0"/>
        <w:autoSpaceDN w:val="0"/>
        <w:spacing w:before="90" w:after="0" w:line="240" w:lineRule="auto"/>
        <w:ind w:left="1775" w:hanging="357"/>
        <w:contextualSpacing w:val="0"/>
        <w:jc w:val="both"/>
        <w:rPr>
          <w:b/>
          <w:bCs/>
        </w:rPr>
      </w:pPr>
      <w:r w:rsidRPr="004B7216">
        <w:t>odstawiania farmy wiatrowej przy prędkości wiatru</w:t>
      </w:r>
      <w:r w:rsidRPr="004B7216">
        <w:rPr>
          <w:spacing w:val="42"/>
        </w:rPr>
        <w:t xml:space="preserve"> </w:t>
      </w:r>
      <w:r w:rsidRPr="004B7216">
        <w:t>przekraczającej wartość, przy której osiągana jest moc</w:t>
      </w:r>
      <w:r w:rsidRPr="004B7216">
        <w:rPr>
          <w:spacing w:val="-3"/>
        </w:rPr>
        <w:t xml:space="preserve"> </w:t>
      </w:r>
      <w:r w:rsidRPr="004B7216">
        <w:t>znamionowa,</w:t>
      </w:r>
    </w:p>
    <w:p w14:paraId="4F39C776" w14:textId="76A5CDB5" w:rsidR="00616EC5" w:rsidRPr="004B7216" w:rsidRDefault="00616EC5">
      <w:pPr>
        <w:pStyle w:val="Akapitzlist"/>
        <w:widowControl w:val="0"/>
        <w:numPr>
          <w:ilvl w:val="1"/>
          <w:numId w:val="283"/>
        </w:numPr>
        <w:tabs>
          <w:tab w:val="left" w:pos="1452"/>
          <w:tab w:val="left" w:pos="1453"/>
        </w:tabs>
        <w:autoSpaceDE w:val="0"/>
        <w:autoSpaceDN w:val="0"/>
        <w:spacing w:before="90" w:after="0" w:line="240" w:lineRule="auto"/>
        <w:ind w:left="1775" w:hanging="357"/>
        <w:contextualSpacing w:val="0"/>
        <w:jc w:val="both"/>
        <w:rPr>
          <w:b/>
          <w:bCs/>
        </w:rPr>
      </w:pPr>
      <w:r w:rsidRPr="004B7216">
        <w:t>szybkości zmian napięcia przez układ regulacji</w:t>
      </w:r>
      <w:r w:rsidRPr="004B7216">
        <w:rPr>
          <w:spacing w:val="-2"/>
        </w:rPr>
        <w:t xml:space="preserve"> </w:t>
      </w:r>
      <w:r w:rsidRPr="004B7216">
        <w:t>napięcia,</w:t>
      </w:r>
    </w:p>
    <w:p w14:paraId="2D36B0AF" w14:textId="2624F4BB" w:rsidR="00616EC5" w:rsidRPr="004B7216" w:rsidRDefault="00616EC5">
      <w:pPr>
        <w:pStyle w:val="Akapitzlist"/>
        <w:widowControl w:val="0"/>
        <w:numPr>
          <w:ilvl w:val="1"/>
          <w:numId w:val="283"/>
        </w:numPr>
        <w:tabs>
          <w:tab w:val="left" w:pos="1452"/>
          <w:tab w:val="left" w:pos="1453"/>
        </w:tabs>
        <w:autoSpaceDE w:val="0"/>
        <w:autoSpaceDN w:val="0"/>
        <w:spacing w:before="90" w:after="0" w:line="240" w:lineRule="auto"/>
        <w:ind w:left="1775" w:hanging="357"/>
        <w:contextualSpacing w:val="0"/>
        <w:jc w:val="both"/>
        <w:rPr>
          <w:b/>
          <w:bCs/>
        </w:rPr>
      </w:pPr>
      <w:r w:rsidRPr="004B7216">
        <w:t>działania układu regulacji mocy i</w:t>
      </w:r>
      <w:r w:rsidRPr="004B7216">
        <w:rPr>
          <w:spacing w:val="-2"/>
        </w:rPr>
        <w:t xml:space="preserve"> </w:t>
      </w:r>
      <w:r w:rsidRPr="004B7216">
        <w:t>częstotliwości,</w:t>
      </w:r>
    </w:p>
    <w:p w14:paraId="73E4A89C" w14:textId="26255DB6" w:rsidR="00616EC5" w:rsidRPr="004B7216" w:rsidRDefault="00616EC5">
      <w:pPr>
        <w:pStyle w:val="Akapitzlist"/>
        <w:widowControl w:val="0"/>
        <w:numPr>
          <w:ilvl w:val="1"/>
          <w:numId w:val="283"/>
        </w:numPr>
        <w:tabs>
          <w:tab w:val="left" w:pos="1452"/>
          <w:tab w:val="left" w:pos="1453"/>
        </w:tabs>
        <w:autoSpaceDE w:val="0"/>
        <w:autoSpaceDN w:val="0"/>
        <w:spacing w:before="90" w:after="0" w:line="240" w:lineRule="auto"/>
        <w:ind w:left="1775" w:hanging="357"/>
        <w:contextualSpacing w:val="0"/>
        <w:jc w:val="both"/>
        <w:rPr>
          <w:b/>
          <w:bCs/>
        </w:rPr>
      </w:pPr>
      <w:r w:rsidRPr="004B7216">
        <w:t>wpływ farmy wiatrowej na jakość</w:t>
      </w:r>
      <w:r w:rsidRPr="004B7216">
        <w:rPr>
          <w:spacing w:val="-3"/>
        </w:rPr>
        <w:t xml:space="preserve"> </w:t>
      </w:r>
      <w:r w:rsidRPr="004B7216">
        <w:t>energii.</w:t>
      </w:r>
    </w:p>
    <w:p w14:paraId="187740E7" w14:textId="33AB7B73"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OSDn wydaje zgodę na pierwsze uruchomienie farmy wiatrowej  i przeprowadzenie</w:t>
      </w:r>
      <w:r w:rsidRPr="004B7216">
        <w:rPr>
          <w:spacing w:val="-1"/>
        </w:rPr>
        <w:t xml:space="preserve"> </w:t>
      </w:r>
      <w:r w:rsidRPr="004B7216">
        <w:t>testów.</w:t>
      </w:r>
    </w:p>
    <w:p w14:paraId="3E784E2C" w14:textId="285BB8C4"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Szczegółowy raport z przeprowadzonych testów dostarczany jest OSDn w terminie do 6 tygodni po ich zakończeniu.</w:t>
      </w:r>
    </w:p>
    <w:p w14:paraId="3A567497" w14:textId="21C3940F" w:rsidR="00616EC5" w:rsidRPr="004B7216" w:rsidRDefault="00616EC5">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W przypadku gdy przeprowadzone testy wykażą, iż farma wiatrowa nie spełnia wymagań określonych w IRiESD oraz umowie o przyłączenie, właściwy operator systemu wyznacza termin na usunięcie nieprawidłowości i powtórne wykonanie testów.</w:t>
      </w:r>
      <w:r w:rsidRPr="004B7216">
        <w:rPr>
          <w:spacing w:val="-10"/>
        </w:rPr>
        <w:t xml:space="preserve"> </w:t>
      </w:r>
      <w:r w:rsidRPr="004B7216">
        <w:t>W</w:t>
      </w:r>
      <w:r w:rsidRPr="004B7216">
        <w:rPr>
          <w:spacing w:val="-11"/>
        </w:rPr>
        <w:t xml:space="preserve"> </w:t>
      </w:r>
      <w:r w:rsidRPr="004B7216">
        <w:t>przypadku</w:t>
      </w:r>
      <w:r w:rsidRPr="004B7216">
        <w:rPr>
          <w:spacing w:val="-10"/>
        </w:rPr>
        <w:t xml:space="preserve"> </w:t>
      </w:r>
      <w:r w:rsidRPr="004B7216">
        <w:t>dalszego</w:t>
      </w:r>
      <w:r w:rsidRPr="004B7216">
        <w:rPr>
          <w:spacing w:val="-10"/>
        </w:rPr>
        <w:t xml:space="preserve"> </w:t>
      </w:r>
      <w:r w:rsidRPr="004B7216">
        <w:t>nie</w:t>
      </w:r>
      <w:r w:rsidRPr="004B7216">
        <w:rPr>
          <w:spacing w:val="-11"/>
        </w:rPr>
        <w:t xml:space="preserve"> </w:t>
      </w:r>
      <w:r w:rsidRPr="004B7216">
        <w:t>spełnienia</w:t>
      </w:r>
      <w:r w:rsidRPr="004B7216">
        <w:rPr>
          <w:spacing w:val="-10"/>
        </w:rPr>
        <w:t xml:space="preserve"> </w:t>
      </w:r>
      <w:r w:rsidRPr="004B7216">
        <w:t>wymagań</w:t>
      </w:r>
      <w:r w:rsidRPr="004B7216">
        <w:rPr>
          <w:spacing w:val="-10"/>
        </w:rPr>
        <w:t xml:space="preserve"> </w:t>
      </w:r>
      <w:r w:rsidRPr="004B7216">
        <w:t>określonych</w:t>
      </w:r>
      <w:r w:rsidRPr="004B7216">
        <w:rPr>
          <w:spacing w:val="-10"/>
        </w:rPr>
        <w:t xml:space="preserve"> </w:t>
      </w:r>
      <w:r w:rsidRPr="004B7216">
        <w:t>w</w:t>
      </w:r>
      <w:r w:rsidRPr="004B7216">
        <w:rPr>
          <w:spacing w:val="-9"/>
        </w:rPr>
        <w:t xml:space="preserve"> </w:t>
      </w:r>
      <w:r w:rsidRPr="004B7216">
        <w:t>IRiESD</w:t>
      </w:r>
      <w:r w:rsidRPr="004B7216">
        <w:rPr>
          <w:spacing w:val="-10"/>
        </w:rPr>
        <w:t xml:space="preserve"> </w:t>
      </w:r>
      <w:r w:rsidRPr="004B7216">
        <w:t>oraz umowie</w:t>
      </w:r>
      <w:r w:rsidRPr="004B7216">
        <w:rPr>
          <w:spacing w:val="-13"/>
        </w:rPr>
        <w:t xml:space="preserve"> </w:t>
      </w:r>
      <w:r w:rsidRPr="004B7216">
        <w:t>o</w:t>
      </w:r>
      <w:r w:rsidRPr="004B7216">
        <w:rPr>
          <w:spacing w:val="-11"/>
        </w:rPr>
        <w:t xml:space="preserve"> </w:t>
      </w:r>
      <w:r w:rsidRPr="004B7216">
        <w:lastRenderedPageBreak/>
        <w:t>przyłączenie,</w:t>
      </w:r>
      <w:r w:rsidRPr="004B7216">
        <w:rPr>
          <w:spacing w:val="-12"/>
        </w:rPr>
        <w:t xml:space="preserve"> </w:t>
      </w:r>
      <w:r w:rsidRPr="004B7216">
        <w:t>operator</w:t>
      </w:r>
      <w:r w:rsidRPr="004B7216">
        <w:rPr>
          <w:spacing w:val="-11"/>
        </w:rPr>
        <w:t xml:space="preserve"> </w:t>
      </w:r>
      <w:r w:rsidRPr="004B7216">
        <w:t>systemu</w:t>
      </w:r>
      <w:r w:rsidRPr="004B7216">
        <w:rPr>
          <w:spacing w:val="-12"/>
        </w:rPr>
        <w:t xml:space="preserve"> </w:t>
      </w:r>
      <w:r w:rsidRPr="004B7216">
        <w:t>ma</w:t>
      </w:r>
      <w:r w:rsidRPr="004B7216">
        <w:rPr>
          <w:spacing w:val="-11"/>
        </w:rPr>
        <w:t xml:space="preserve"> </w:t>
      </w:r>
      <w:r w:rsidRPr="004B7216">
        <w:t>prawo</w:t>
      </w:r>
      <w:r w:rsidRPr="004B7216">
        <w:rPr>
          <w:spacing w:val="-11"/>
        </w:rPr>
        <w:t xml:space="preserve"> </w:t>
      </w:r>
      <w:r w:rsidRPr="004B7216">
        <w:t>do</w:t>
      </w:r>
      <w:r w:rsidRPr="004B7216">
        <w:rPr>
          <w:spacing w:val="-11"/>
        </w:rPr>
        <w:t xml:space="preserve"> </w:t>
      </w:r>
      <w:r w:rsidRPr="004B7216">
        <w:t>odłączenia</w:t>
      </w:r>
      <w:r w:rsidRPr="004B7216">
        <w:rPr>
          <w:spacing w:val="-13"/>
        </w:rPr>
        <w:t xml:space="preserve"> </w:t>
      </w:r>
      <w:r w:rsidRPr="004B7216">
        <w:t>farmy</w:t>
      </w:r>
      <w:r w:rsidRPr="004B7216">
        <w:rPr>
          <w:spacing w:val="-11"/>
        </w:rPr>
        <w:t xml:space="preserve"> </w:t>
      </w:r>
      <w:r w:rsidRPr="004B7216">
        <w:t>wiatrowej, do czasu usunięcia</w:t>
      </w:r>
      <w:r w:rsidRPr="004B7216">
        <w:rPr>
          <w:spacing w:val="-2"/>
        </w:rPr>
        <w:t xml:space="preserve"> </w:t>
      </w:r>
      <w:r w:rsidRPr="004B7216">
        <w:t>nieprawidłowości.</w:t>
      </w:r>
    </w:p>
    <w:p w14:paraId="36150AC6" w14:textId="0D631D58" w:rsidR="00775E5F" w:rsidRPr="004B7216" w:rsidRDefault="00775E5F" w:rsidP="00775E5F">
      <w:pPr>
        <w:pStyle w:val="Akapitzlist"/>
        <w:widowControl w:val="0"/>
        <w:tabs>
          <w:tab w:val="left" w:pos="1452"/>
          <w:tab w:val="left" w:pos="1453"/>
        </w:tabs>
        <w:autoSpaceDE w:val="0"/>
        <w:autoSpaceDN w:val="0"/>
        <w:spacing w:before="90" w:after="0" w:line="240" w:lineRule="auto"/>
        <w:ind w:left="1224"/>
        <w:contextualSpacing w:val="0"/>
        <w:jc w:val="both"/>
        <w:rPr>
          <w:b/>
          <w:bCs/>
        </w:rPr>
      </w:pPr>
    </w:p>
    <w:p w14:paraId="4576D13A" w14:textId="2601F347" w:rsidR="00775E5F" w:rsidRPr="004B7216" w:rsidRDefault="00775E5F">
      <w:pPr>
        <w:pStyle w:val="Akapitzlist"/>
        <w:widowControl w:val="0"/>
        <w:numPr>
          <w:ilvl w:val="0"/>
          <w:numId w:val="269"/>
        </w:numPr>
        <w:tabs>
          <w:tab w:val="left" w:pos="1452"/>
          <w:tab w:val="left" w:pos="1453"/>
        </w:tabs>
        <w:autoSpaceDE w:val="0"/>
        <w:autoSpaceDN w:val="0"/>
        <w:spacing w:before="90" w:after="0" w:line="240" w:lineRule="auto"/>
        <w:contextualSpacing w:val="0"/>
        <w:jc w:val="both"/>
        <w:rPr>
          <w:b/>
          <w:bCs/>
        </w:rPr>
      </w:pPr>
      <w:r w:rsidRPr="004B7216">
        <w:rPr>
          <w:b/>
          <w:bCs/>
        </w:rPr>
        <w:t>DODATKOWE WYMAGANIA DLA</w:t>
      </w:r>
      <w:r w:rsidRPr="004B7216">
        <w:rPr>
          <w:b/>
          <w:bCs/>
          <w:spacing w:val="-1"/>
        </w:rPr>
        <w:t xml:space="preserve"> </w:t>
      </w:r>
      <w:r w:rsidRPr="004B7216">
        <w:rPr>
          <w:b/>
          <w:bCs/>
        </w:rPr>
        <w:t>MIKROINSTALACJI</w:t>
      </w:r>
    </w:p>
    <w:p w14:paraId="62804741" w14:textId="558001E5" w:rsidR="00775E5F" w:rsidRPr="004B7216" w:rsidRDefault="00775E5F" w:rsidP="00775E5F">
      <w:pPr>
        <w:pStyle w:val="Akapitzlist"/>
        <w:widowControl w:val="0"/>
        <w:tabs>
          <w:tab w:val="left" w:pos="1452"/>
          <w:tab w:val="left" w:pos="1453"/>
        </w:tabs>
        <w:autoSpaceDE w:val="0"/>
        <w:autoSpaceDN w:val="0"/>
        <w:spacing w:before="90" w:after="0" w:line="240" w:lineRule="auto"/>
        <w:ind w:left="360"/>
        <w:contextualSpacing w:val="0"/>
        <w:jc w:val="both"/>
        <w:rPr>
          <w:b/>
          <w:bCs/>
        </w:rPr>
      </w:pPr>
    </w:p>
    <w:p w14:paraId="0F4F339C" w14:textId="53C04673" w:rsidR="00775E5F" w:rsidRPr="004B7216" w:rsidRDefault="00775E5F">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Wymagania techniczne</w:t>
      </w:r>
    </w:p>
    <w:p w14:paraId="0D801C82" w14:textId="19C0024F" w:rsidR="00775E5F" w:rsidRPr="004B7216" w:rsidRDefault="00775E5F">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rPr>
          <w:u w:val="single"/>
        </w:rPr>
        <w:t>Wymagania ogólne</w:t>
      </w:r>
    </w:p>
    <w:p w14:paraId="5901121D" w14:textId="645BA809" w:rsidR="00775E5F" w:rsidRPr="004B7216" w:rsidRDefault="00775E5F">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Mikroinstalacja przyłączona do sieci OSDn, powinna umożliwiać OSDn monitorowanie i sterowanie jej parametrami w sposób zintegrowany (jedno urządzenie sterujące tj. falownik lub integrator w przypadku więcej</w:t>
      </w:r>
      <w:r w:rsidRPr="004B7216">
        <w:rPr>
          <w:spacing w:val="-8"/>
        </w:rPr>
        <w:t xml:space="preserve"> </w:t>
      </w:r>
      <w:r w:rsidRPr="004B7216">
        <w:t>niż</w:t>
      </w:r>
      <w:r w:rsidRPr="004B7216">
        <w:rPr>
          <w:spacing w:val="-9"/>
        </w:rPr>
        <w:t xml:space="preserve"> </w:t>
      </w:r>
      <w:r w:rsidRPr="004B7216">
        <w:t>jednego</w:t>
      </w:r>
      <w:r w:rsidRPr="004B7216">
        <w:rPr>
          <w:spacing w:val="-7"/>
        </w:rPr>
        <w:t xml:space="preserve"> </w:t>
      </w:r>
      <w:r w:rsidRPr="004B7216">
        <w:t>falownika,</w:t>
      </w:r>
      <w:r w:rsidRPr="004B7216">
        <w:rPr>
          <w:spacing w:val="-9"/>
        </w:rPr>
        <w:t xml:space="preserve"> </w:t>
      </w:r>
      <w:r w:rsidRPr="004B7216">
        <w:t>zapewniające</w:t>
      </w:r>
      <w:r w:rsidRPr="004B7216">
        <w:rPr>
          <w:spacing w:val="-9"/>
        </w:rPr>
        <w:t xml:space="preserve"> </w:t>
      </w:r>
      <w:r w:rsidRPr="004B7216">
        <w:t>wspólne</w:t>
      </w:r>
      <w:r w:rsidRPr="004B7216">
        <w:rPr>
          <w:spacing w:val="-8"/>
        </w:rPr>
        <w:t xml:space="preserve"> </w:t>
      </w:r>
      <w:r w:rsidRPr="004B7216">
        <w:t>i</w:t>
      </w:r>
      <w:r w:rsidRPr="004B7216">
        <w:rPr>
          <w:spacing w:val="-8"/>
        </w:rPr>
        <w:t xml:space="preserve"> </w:t>
      </w:r>
      <w:r w:rsidRPr="004B7216">
        <w:t>jednoczesne</w:t>
      </w:r>
      <w:r w:rsidRPr="004B7216">
        <w:rPr>
          <w:spacing w:val="-8"/>
        </w:rPr>
        <w:t xml:space="preserve"> </w:t>
      </w:r>
      <w:r w:rsidRPr="004B7216">
        <w:t>sterowanie</w:t>
      </w:r>
      <w:r w:rsidRPr="004B7216">
        <w:rPr>
          <w:spacing w:val="-9"/>
        </w:rPr>
        <w:t xml:space="preserve"> </w:t>
      </w:r>
      <w:r w:rsidRPr="004B7216">
        <w:t>pracą całej</w:t>
      </w:r>
      <w:r w:rsidRPr="004B7216">
        <w:rPr>
          <w:spacing w:val="-1"/>
        </w:rPr>
        <w:t xml:space="preserve"> </w:t>
      </w:r>
      <w:r w:rsidRPr="004B7216">
        <w:t>mikroinstalacji).</w:t>
      </w:r>
    </w:p>
    <w:p w14:paraId="1AA5CDC8" w14:textId="65D42F65" w:rsidR="00775E5F" w:rsidRPr="004B7216" w:rsidRDefault="00775E5F">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Dla jednego przyłącza dopuszcza się zabudowę mikroinstalacji za pomocą falowników</w:t>
      </w:r>
      <w:r w:rsidRPr="004B7216">
        <w:rPr>
          <w:spacing w:val="-14"/>
        </w:rPr>
        <w:t xml:space="preserve"> </w:t>
      </w:r>
      <w:r w:rsidRPr="004B7216">
        <w:t>jednofazowych</w:t>
      </w:r>
      <w:r w:rsidRPr="004B7216">
        <w:rPr>
          <w:spacing w:val="-14"/>
        </w:rPr>
        <w:t xml:space="preserve"> </w:t>
      </w:r>
      <w:r w:rsidRPr="004B7216">
        <w:t>o</w:t>
      </w:r>
      <w:r w:rsidRPr="004B7216">
        <w:rPr>
          <w:spacing w:val="-13"/>
        </w:rPr>
        <w:t xml:space="preserve"> </w:t>
      </w:r>
      <w:r w:rsidRPr="004B7216">
        <w:t>łącznej</w:t>
      </w:r>
      <w:r w:rsidRPr="004B7216">
        <w:rPr>
          <w:spacing w:val="-14"/>
        </w:rPr>
        <w:t xml:space="preserve"> </w:t>
      </w:r>
      <w:r w:rsidRPr="004B7216">
        <w:t>mocy</w:t>
      </w:r>
      <w:r w:rsidRPr="004B7216">
        <w:rPr>
          <w:spacing w:val="-14"/>
        </w:rPr>
        <w:t xml:space="preserve"> </w:t>
      </w:r>
      <w:r w:rsidRPr="004B7216">
        <w:t>nie</w:t>
      </w:r>
      <w:r w:rsidRPr="004B7216">
        <w:rPr>
          <w:spacing w:val="-15"/>
        </w:rPr>
        <w:t xml:space="preserve"> </w:t>
      </w:r>
      <w:r w:rsidRPr="004B7216">
        <w:t>większej</w:t>
      </w:r>
      <w:r w:rsidRPr="004B7216">
        <w:rPr>
          <w:spacing w:val="-13"/>
        </w:rPr>
        <w:t xml:space="preserve"> </w:t>
      </w:r>
      <w:r w:rsidRPr="004B7216">
        <w:t>niż</w:t>
      </w:r>
      <w:r w:rsidRPr="004B7216">
        <w:rPr>
          <w:spacing w:val="-15"/>
        </w:rPr>
        <w:t xml:space="preserve"> </w:t>
      </w:r>
      <w:r w:rsidRPr="004B7216">
        <w:t>3,68</w:t>
      </w:r>
      <w:r w:rsidRPr="004B7216">
        <w:rPr>
          <w:spacing w:val="-13"/>
        </w:rPr>
        <w:t xml:space="preserve"> </w:t>
      </w:r>
      <w:r w:rsidRPr="004B7216">
        <w:t>kW</w:t>
      </w:r>
      <w:r w:rsidRPr="004B7216">
        <w:rPr>
          <w:spacing w:val="-15"/>
        </w:rPr>
        <w:t xml:space="preserve"> </w:t>
      </w:r>
      <w:r w:rsidRPr="004B7216">
        <w:t>na</w:t>
      </w:r>
      <w:r w:rsidRPr="004B7216">
        <w:rPr>
          <w:spacing w:val="-14"/>
        </w:rPr>
        <w:t xml:space="preserve"> </w:t>
      </w:r>
      <w:r w:rsidRPr="004B7216">
        <w:t>każdej</w:t>
      </w:r>
      <w:r w:rsidRPr="004B7216">
        <w:rPr>
          <w:spacing w:val="-14"/>
        </w:rPr>
        <w:t xml:space="preserve"> </w:t>
      </w:r>
      <w:r w:rsidRPr="004B7216">
        <w:t>fazie, pod warunkiem spełnienia wymagań z pkt</w:t>
      </w:r>
      <w:r w:rsidRPr="004B7216">
        <w:rPr>
          <w:spacing w:val="-2"/>
        </w:rPr>
        <w:t xml:space="preserve"> </w:t>
      </w:r>
      <w:r w:rsidRPr="004B7216">
        <w:t>9.1.1.1.</w:t>
      </w:r>
    </w:p>
    <w:p w14:paraId="7ED0717C" w14:textId="1D9E948A" w:rsidR="00775E5F" w:rsidRPr="004B7216" w:rsidRDefault="00775E5F">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Urządzenie sterujące o  którym mowa w pkt 9.1.1.1. powinno być wyposażone      w port wejściowy RS485 obsługujący protokół komunikacji SUNSPEC, który umożliwia</w:t>
      </w:r>
      <w:r w:rsidRPr="004B7216">
        <w:rPr>
          <w:spacing w:val="-7"/>
        </w:rPr>
        <w:t xml:space="preserve"> </w:t>
      </w:r>
      <w:r w:rsidRPr="004B7216">
        <w:t>przyjęcie</w:t>
      </w:r>
      <w:r w:rsidRPr="004B7216">
        <w:rPr>
          <w:spacing w:val="-7"/>
        </w:rPr>
        <w:t xml:space="preserve"> </w:t>
      </w:r>
      <w:r w:rsidRPr="004B7216">
        <w:t>od</w:t>
      </w:r>
      <w:r w:rsidRPr="004B7216">
        <w:rPr>
          <w:spacing w:val="-3"/>
        </w:rPr>
        <w:t xml:space="preserve"> </w:t>
      </w:r>
      <w:r w:rsidRPr="004B7216">
        <w:t>OSDn</w:t>
      </w:r>
      <w:r w:rsidRPr="004B7216">
        <w:rPr>
          <w:spacing w:val="-6"/>
        </w:rPr>
        <w:t xml:space="preserve"> </w:t>
      </w:r>
      <w:r w:rsidRPr="004B7216">
        <w:t>poleceń</w:t>
      </w:r>
      <w:r w:rsidRPr="004B7216">
        <w:rPr>
          <w:spacing w:val="-4"/>
        </w:rPr>
        <w:t xml:space="preserve"> </w:t>
      </w:r>
      <w:r w:rsidRPr="004B7216">
        <w:t>sterujących.</w:t>
      </w:r>
      <w:r w:rsidRPr="004B7216">
        <w:rPr>
          <w:spacing w:val="-6"/>
        </w:rPr>
        <w:t xml:space="preserve"> </w:t>
      </w:r>
      <w:r w:rsidRPr="004B7216">
        <w:t>Port</w:t>
      </w:r>
      <w:r w:rsidRPr="004B7216">
        <w:rPr>
          <w:spacing w:val="-6"/>
        </w:rPr>
        <w:t xml:space="preserve"> </w:t>
      </w:r>
      <w:r w:rsidRPr="004B7216">
        <w:t>wejściowy RS485 powinien być zlokalizowany w miejscu zapewniającym łatwy dostęp dla służb technicznych OSDn.</w:t>
      </w:r>
    </w:p>
    <w:p w14:paraId="74FD2408" w14:textId="6A13B004" w:rsidR="00C647FE" w:rsidRPr="004B7216" w:rsidRDefault="00C647FE">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rPr>
          <w:u w:val="single"/>
        </w:rPr>
        <w:t>Wymagania w zakresie regulacji mocy biernej</w:t>
      </w:r>
    </w:p>
    <w:p w14:paraId="57596F31" w14:textId="1D0B9E91" w:rsidR="00C647FE" w:rsidRPr="004B7216" w:rsidRDefault="00C647FE">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Wymagania ogólne:</w:t>
      </w:r>
    </w:p>
    <w:p w14:paraId="4FA4816B" w14:textId="1CE70734" w:rsidR="00FF58F8" w:rsidRPr="004B7216" w:rsidRDefault="00FF58F8" w:rsidP="00FF58F8">
      <w:pPr>
        <w:pStyle w:val="Akapitzlist"/>
        <w:widowControl w:val="0"/>
        <w:tabs>
          <w:tab w:val="left" w:pos="1452"/>
          <w:tab w:val="left" w:pos="1453"/>
        </w:tabs>
        <w:autoSpaceDE w:val="0"/>
        <w:autoSpaceDN w:val="0"/>
        <w:spacing w:before="90" w:after="0" w:line="240" w:lineRule="auto"/>
        <w:ind w:left="1728"/>
        <w:contextualSpacing w:val="0"/>
        <w:jc w:val="both"/>
      </w:pPr>
      <w:r w:rsidRPr="004B7216">
        <w:t xml:space="preserve">Mikroinstalacja przyłączona przez falownik ma być zdolna do pracy w normalnych </w:t>
      </w:r>
      <w:r w:rsidRPr="004B7216">
        <w:rPr>
          <w:position w:val="2"/>
        </w:rPr>
        <w:t>warunkach eksploatacji w paśmie tolerancji napięcia od 0,85 U</w:t>
      </w:r>
      <w:r w:rsidRPr="004B7216">
        <w:rPr>
          <w:sz w:val="16"/>
        </w:rPr>
        <w:t xml:space="preserve">n </w:t>
      </w:r>
      <w:r w:rsidRPr="004B7216">
        <w:rPr>
          <w:position w:val="2"/>
        </w:rPr>
        <w:t>do 1,1 U</w:t>
      </w:r>
      <w:r w:rsidRPr="004B7216">
        <w:rPr>
          <w:sz w:val="16"/>
        </w:rPr>
        <w:t xml:space="preserve">n </w:t>
      </w:r>
      <w:r w:rsidRPr="004B7216">
        <w:rPr>
          <w:position w:val="2"/>
        </w:rPr>
        <w:t xml:space="preserve">z </w:t>
      </w:r>
      <w:r w:rsidRPr="004B7216">
        <w:t>następującą mocą bierną:</w:t>
      </w:r>
    </w:p>
    <w:p w14:paraId="682A0D8F" w14:textId="6FE8B6FC" w:rsidR="00FF58F8" w:rsidRPr="004B7216" w:rsidRDefault="00FF58F8">
      <w:pPr>
        <w:pStyle w:val="Akapitzlist"/>
        <w:widowControl w:val="0"/>
        <w:numPr>
          <w:ilvl w:val="1"/>
          <w:numId w:val="284"/>
        </w:numPr>
        <w:tabs>
          <w:tab w:val="left" w:pos="1452"/>
          <w:tab w:val="left" w:pos="1453"/>
        </w:tabs>
        <w:autoSpaceDE w:val="0"/>
        <w:autoSpaceDN w:val="0"/>
        <w:spacing w:before="90" w:after="0" w:line="240" w:lineRule="auto"/>
        <w:ind w:left="1775" w:hanging="357"/>
        <w:contextualSpacing w:val="0"/>
        <w:jc w:val="both"/>
        <w:rPr>
          <w:b/>
          <w:bCs/>
        </w:rPr>
      </w:pPr>
      <w:r w:rsidRPr="004B7216">
        <w:t>zgodnie z krzywą charakterystyki zadanej przez OSDn w obrębie współczynników przesunięcia fazowego podstawowych</w:t>
      </w:r>
      <w:r w:rsidRPr="004B7216">
        <w:rPr>
          <w:position w:val="2"/>
        </w:rPr>
        <w:t xml:space="preserve"> harmonicznych napięcia i prądu od cos </w:t>
      </w:r>
      <w:r w:rsidRPr="004B7216">
        <w:rPr>
          <w:i/>
          <w:position w:val="2"/>
        </w:rPr>
        <w:t>φ</w:t>
      </w:r>
      <w:r w:rsidRPr="004B7216">
        <w:rPr>
          <w:position w:val="2"/>
        </w:rPr>
        <w:t>=0,9</w:t>
      </w:r>
      <w:r w:rsidRPr="004B7216">
        <w:rPr>
          <w:sz w:val="16"/>
        </w:rPr>
        <w:t xml:space="preserve">ind </w:t>
      </w:r>
      <w:r w:rsidRPr="004B7216">
        <w:rPr>
          <w:position w:val="2"/>
        </w:rPr>
        <w:t xml:space="preserve">do cos </w:t>
      </w:r>
      <w:r w:rsidRPr="004B7216">
        <w:rPr>
          <w:i/>
          <w:position w:val="2"/>
        </w:rPr>
        <w:t>φ =</w:t>
      </w:r>
      <w:r w:rsidRPr="004B7216">
        <w:rPr>
          <w:position w:val="2"/>
        </w:rPr>
        <w:t>0,9</w:t>
      </w:r>
      <w:r w:rsidRPr="004B7216">
        <w:rPr>
          <w:sz w:val="16"/>
        </w:rPr>
        <w:t>poj</w:t>
      </w:r>
      <w:r w:rsidRPr="004B7216">
        <w:rPr>
          <w:position w:val="2"/>
        </w:rPr>
        <w:t>, gdzie moc</w:t>
      </w:r>
      <w:r w:rsidRPr="004B7216">
        <w:t xml:space="preserve"> czynna wyjściowa mikroinstalacji jest równa 20% znamionowej mocy czynnej lub</w:t>
      </w:r>
      <w:r w:rsidRPr="004B7216">
        <w:rPr>
          <w:spacing w:val="-1"/>
        </w:rPr>
        <w:t xml:space="preserve"> </w:t>
      </w:r>
      <w:r w:rsidRPr="004B7216">
        <w:t>większa,</w:t>
      </w:r>
    </w:p>
    <w:p w14:paraId="65411D3C" w14:textId="0E0B7D43" w:rsidR="00FF58F8" w:rsidRPr="004B7216" w:rsidRDefault="00FF58F8">
      <w:pPr>
        <w:pStyle w:val="Akapitzlist"/>
        <w:widowControl w:val="0"/>
        <w:numPr>
          <w:ilvl w:val="1"/>
          <w:numId w:val="284"/>
        </w:numPr>
        <w:tabs>
          <w:tab w:val="left" w:pos="1452"/>
          <w:tab w:val="left" w:pos="1453"/>
        </w:tabs>
        <w:autoSpaceDE w:val="0"/>
        <w:autoSpaceDN w:val="0"/>
        <w:spacing w:before="90" w:after="0" w:line="240" w:lineRule="auto"/>
        <w:ind w:left="1775" w:hanging="357"/>
        <w:contextualSpacing w:val="0"/>
        <w:jc w:val="both"/>
        <w:rPr>
          <w:b/>
          <w:bCs/>
        </w:rPr>
      </w:pPr>
      <w:r w:rsidRPr="004B7216">
        <w:t>bez zmian mocy biernej więcej niż o 10% znamionowej mocy czynnej mikroinstalacji przy mocy czynnej niższej niż 20% znamionowej mocy czynnej.</w:t>
      </w:r>
    </w:p>
    <w:p w14:paraId="1A7E6533" w14:textId="7DFD10B8" w:rsidR="00FF58F8" w:rsidRPr="004B7216" w:rsidRDefault="00FF58F8" w:rsidP="00FF58F8">
      <w:pPr>
        <w:pStyle w:val="Akapitzlist"/>
        <w:widowControl w:val="0"/>
        <w:tabs>
          <w:tab w:val="left" w:pos="1452"/>
          <w:tab w:val="left" w:pos="1453"/>
        </w:tabs>
        <w:autoSpaceDE w:val="0"/>
        <w:autoSpaceDN w:val="0"/>
        <w:spacing w:before="90" w:after="0" w:line="240" w:lineRule="auto"/>
        <w:ind w:left="1775"/>
        <w:contextualSpacing w:val="0"/>
        <w:jc w:val="both"/>
      </w:pPr>
      <w:r w:rsidRPr="004B7216">
        <w:t>Wymaganie to przedstawiono na rys. nr 2.</w:t>
      </w:r>
    </w:p>
    <w:p w14:paraId="1F3E5FEC" w14:textId="36F2A0E0" w:rsidR="00FF58F8" w:rsidRPr="004B7216" w:rsidRDefault="00FF58F8" w:rsidP="00FF58F8">
      <w:pPr>
        <w:pStyle w:val="Akapitzlist"/>
        <w:widowControl w:val="0"/>
        <w:tabs>
          <w:tab w:val="left" w:pos="1452"/>
          <w:tab w:val="left" w:pos="1453"/>
        </w:tabs>
        <w:autoSpaceDE w:val="0"/>
        <w:autoSpaceDN w:val="0"/>
        <w:spacing w:before="90" w:after="0" w:line="240" w:lineRule="auto"/>
        <w:ind w:left="1775"/>
        <w:contextualSpacing w:val="0"/>
        <w:jc w:val="center"/>
        <w:rPr>
          <w:b/>
          <w:bCs/>
        </w:rPr>
      </w:pPr>
      <w:r w:rsidRPr="004B7216">
        <w:rPr>
          <w:noProof/>
          <w:sz w:val="20"/>
          <w:lang w:eastAsia="ko-KR"/>
        </w:rPr>
        <w:lastRenderedPageBreak/>
        <w:drawing>
          <wp:inline distT="0" distB="0" distL="0" distR="0" wp14:anchorId="15127770" wp14:editId="007CB0CC">
            <wp:extent cx="3024089" cy="2487168"/>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3024089" cy="2487168"/>
                    </a:xfrm>
                    <a:prstGeom prst="rect">
                      <a:avLst/>
                    </a:prstGeom>
                  </pic:spPr>
                </pic:pic>
              </a:graphicData>
            </a:graphic>
          </wp:inline>
        </w:drawing>
      </w:r>
    </w:p>
    <w:p w14:paraId="543B89F3" w14:textId="0B2809CB" w:rsidR="00FF58F8" w:rsidRPr="004B7216" w:rsidRDefault="00FF58F8" w:rsidP="00FF58F8">
      <w:pPr>
        <w:pStyle w:val="Akapitzlist"/>
        <w:widowControl w:val="0"/>
        <w:tabs>
          <w:tab w:val="left" w:pos="1452"/>
          <w:tab w:val="left" w:pos="1453"/>
        </w:tabs>
        <w:autoSpaceDE w:val="0"/>
        <w:autoSpaceDN w:val="0"/>
        <w:spacing w:before="90" w:after="0" w:line="240" w:lineRule="auto"/>
        <w:ind w:left="1775"/>
        <w:contextualSpacing w:val="0"/>
        <w:jc w:val="center"/>
        <w:rPr>
          <w:b/>
          <w:bCs/>
        </w:rPr>
      </w:pPr>
      <w:r w:rsidRPr="004B7216">
        <w:rPr>
          <w:i/>
        </w:rPr>
        <w:t>Rys. 2. Zdolność do generacji mocy biernej w obciążeniowym układzie odniesienia</w:t>
      </w:r>
    </w:p>
    <w:p w14:paraId="2C31B7D5" w14:textId="07597A95" w:rsidR="00FF58F8" w:rsidRPr="004B7216" w:rsidRDefault="00FF58F8">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Wymagane tryby regulacji mocy biernej:</w:t>
      </w:r>
    </w:p>
    <w:p w14:paraId="43DBDFDE" w14:textId="3D91DCD6"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both"/>
      </w:pPr>
      <w:r w:rsidRPr="004B7216">
        <w:t>Mikroinstalacja ma być zdolna do działania w następujących trybach sterowania:</w:t>
      </w:r>
    </w:p>
    <w:p w14:paraId="5F36B98E" w14:textId="328946E4" w:rsidR="00E9473D" w:rsidRPr="004B7216" w:rsidRDefault="00E9473D">
      <w:pPr>
        <w:pStyle w:val="Akapitzlist"/>
        <w:widowControl w:val="0"/>
        <w:numPr>
          <w:ilvl w:val="1"/>
          <w:numId w:val="285"/>
        </w:numPr>
        <w:tabs>
          <w:tab w:val="left" w:pos="1452"/>
          <w:tab w:val="left" w:pos="1453"/>
        </w:tabs>
        <w:autoSpaceDE w:val="0"/>
        <w:autoSpaceDN w:val="0"/>
        <w:spacing w:before="90" w:after="0" w:line="240" w:lineRule="auto"/>
        <w:ind w:left="1775" w:hanging="357"/>
        <w:contextualSpacing w:val="0"/>
        <w:jc w:val="both"/>
        <w:rPr>
          <w:b/>
          <w:bCs/>
        </w:rPr>
      </w:pPr>
      <w:r w:rsidRPr="004B7216">
        <w:t>sterowanie</w:t>
      </w:r>
      <w:r w:rsidRPr="004B7216">
        <w:rPr>
          <w:spacing w:val="-8"/>
        </w:rPr>
        <w:t xml:space="preserve"> </w:t>
      </w:r>
      <w:r w:rsidRPr="004B7216">
        <w:t>mocą</w:t>
      </w:r>
      <w:r w:rsidRPr="004B7216">
        <w:rPr>
          <w:spacing w:val="-9"/>
        </w:rPr>
        <w:t xml:space="preserve"> </w:t>
      </w:r>
      <w:r w:rsidRPr="004B7216">
        <w:t>bierną</w:t>
      </w:r>
      <w:r w:rsidRPr="004B7216">
        <w:rPr>
          <w:spacing w:val="-7"/>
        </w:rPr>
        <w:t xml:space="preserve"> </w:t>
      </w:r>
      <w:r w:rsidRPr="004B7216">
        <w:t>w</w:t>
      </w:r>
      <w:r w:rsidRPr="004B7216">
        <w:rPr>
          <w:spacing w:val="-8"/>
        </w:rPr>
        <w:t xml:space="preserve"> </w:t>
      </w:r>
      <w:r w:rsidRPr="004B7216">
        <w:t>funkcji</w:t>
      </w:r>
      <w:r w:rsidRPr="004B7216">
        <w:rPr>
          <w:spacing w:val="-7"/>
        </w:rPr>
        <w:t xml:space="preserve"> </w:t>
      </w:r>
      <w:r w:rsidRPr="004B7216">
        <w:t>napięcia</w:t>
      </w:r>
      <w:r w:rsidRPr="004B7216">
        <w:rPr>
          <w:spacing w:val="-7"/>
        </w:rPr>
        <w:t xml:space="preserve"> </w:t>
      </w:r>
      <w:r w:rsidRPr="004B7216">
        <w:t>na</w:t>
      </w:r>
      <w:r w:rsidRPr="004B7216">
        <w:rPr>
          <w:spacing w:val="-8"/>
        </w:rPr>
        <w:t xml:space="preserve"> </w:t>
      </w:r>
      <w:r w:rsidRPr="004B7216">
        <w:t>zaciskach</w:t>
      </w:r>
      <w:r w:rsidRPr="004B7216">
        <w:rPr>
          <w:spacing w:val="-7"/>
        </w:rPr>
        <w:t xml:space="preserve"> </w:t>
      </w:r>
      <w:r w:rsidRPr="004B7216">
        <w:t>generatora</w:t>
      </w:r>
      <w:r w:rsidRPr="004B7216">
        <w:rPr>
          <w:spacing w:val="-7"/>
        </w:rPr>
        <w:t xml:space="preserve"> </w:t>
      </w:r>
      <w:r w:rsidRPr="004B7216">
        <w:t>(tryb</w:t>
      </w:r>
      <w:r w:rsidRPr="004B7216">
        <w:rPr>
          <w:spacing w:val="-7"/>
        </w:rPr>
        <w:t xml:space="preserve"> </w:t>
      </w:r>
      <w:r w:rsidRPr="004B7216">
        <w:t>Q(U)) jako tryb</w:t>
      </w:r>
      <w:r w:rsidRPr="004B7216">
        <w:rPr>
          <w:spacing w:val="-1"/>
        </w:rPr>
        <w:t xml:space="preserve"> </w:t>
      </w:r>
      <w:r w:rsidRPr="004B7216">
        <w:t>podstawowy,</w:t>
      </w:r>
    </w:p>
    <w:p w14:paraId="4C43EA4F" w14:textId="6FC9BF53" w:rsidR="00E9473D" w:rsidRPr="004B7216" w:rsidRDefault="00E9473D">
      <w:pPr>
        <w:pStyle w:val="Akapitzlist"/>
        <w:widowControl w:val="0"/>
        <w:numPr>
          <w:ilvl w:val="1"/>
          <w:numId w:val="285"/>
        </w:numPr>
        <w:tabs>
          <w:tab w:val="left" w:pos="1452"/>
          <w:tab w:val="left" w:pos="1453"/>
        </w:tabs>
        <w:autoSpaceDE w:val="0"/>
        <w:autoSpaceDN w:val="0"/>
        <w:spacing w:before="90" w:after="0" w:line="240" w:lineRule="auto"/>
        <w:ind w:left="1775" w:hanging="357"/>
        <w:contextualSpacing w:val="0"/>
        <w:jc w:val="both"/>
        <w:rPr>
          <w:b/>
          <w:bCs/>
        </w:rPr>
      </w:pPr>
      <w:r w:rsidRPr="004B7216">
        <w:t>sterowanie współczynnikiem mocy w funkcji generacji mocy czynnej (tryb</w:t>
      </w:r>
      <w:r w:rsidRPr="004B7216">
        <w:rPr>
          <w:spacing w:val="-38"/>
        </w:rPr>
        <w:t xml:space="preserve"> </w:t>
      </w:r>
      <w:r w:rsidRPr="004B7216">
        <w:t xml:space="preserve">cos </w:t>
      </w:r>
      <w:r w:rsidRPr="004B7216">
        <w:rPr>
          <w:i/>
        </w:rPr>
        <w:t xml:space="preserve">φ </w:t>
      </w:r>
      <w:r w:rsidRPr="004B7216">
        <w:t>(P)), jako tryb alternatywny,</w:t>
      </w:r>
    </w:p>
    <w:p w14:paraId="5D27C9BE" w14:textId="5A737515" w:rsidR="00E9473D" w:rsidRPr="004B7216" w:rsidRDefault="00E9473D">
      <w:pPr>
        <w:pStyle w:val="Akapitzlist"/>
        <w:widowControl w:val="0"/>
        <w:numPr>
          <w:ilvl w:val="1"/>
          <w:numId w:val="285"/>
        </w:numPr>
        <w:tabs>
          <w:tab w:val="left" w:pos="1452"/>
          <w:tab w:val="left" w:pos="1453"/>
        </w:tabs>
        <w:autoSpaceDE w:val="0"/>
        <w:autoSpaceDN w:val="0"/>
        <w:spacing w:before="90" w:after="0" w:line="240" w:lineRule="auto"/>
        <w:ind w:left="1775" w:hanging="357"/>
        <w:contextualSpacing w:val="0"/>
        <w:jc w:val="both"/>
        <w:rPr>
          <w:b/>
          <w:bCs/>
        </w:rPr>
      </w:pPr>
      <w:r w:rsidRPr="004B7216">
        <w:rPr>
          <w:position w:val="2"/>
        </w:rPr>
        <w:t xml:space="preserve">cos </w:t>
      </w:r>
      <w:r w:rsidRPr="004B7216">
        <w:rPr>
          <w:i/>
          <w:position w:val="2"/>
        </w:rPr>
        <w:t xml:space="preserve">φ </w:t>
      </w:r>
      <w:r w:rsidRPr="004B7216">
        <w:rPr>
          <w:position w:val="2"/>
        </w:rPr>
        <w:t xml:space="preserve">stałe, nastawiane w granicach od cos </w:t>
      </w:r>
      <w:r w:rsidRPr="004B7216">
        <w:rPr>
          <w:i/>
          <w:position w:val="2"/>
        </w:rPr>
        <w:t xml:space="preserve">φ </w:t>
      </w:r>
      <w:r w:rsidRPr="004B7216">
        <w:rPr>
          <w:position w:val="2"/>
        </w:rPr>
        <w:t>= 0,9</w:t>
      </w:r>
      <w:r w:rsidRPr="004B7216">
        <w:rPr>
          <w:sz w:val="16"/>
        </w:rPr>
        <w:t xml:space="preserve">ind </w:t>
      </w:r>
      <w:r w:rsidRPr="004B7216">
        <w:rPr>
          <w:position w:val="2"/>
        </w:rPr>
        <w:t xml:space="preserve">do cos </w:t>
      </w:r>
      <w:r w:rsidRPr="004B7216">
        <w:rPr>
          <w:i/>
          <w:position w:val="2"/>
        </w:rPr>
        <w:t xml:space="preserve">φ </w:t>
      </w:r>
      <w:r w:rsidRPr="004B7216">
        <w:rPr>
          <w:position w:val="2"/>
        </w:rPr>
        <w:t>=0,9</w:t>
      </w:r>
      <w:r w:rsidRPr="004B7216">
        <w:rPr>
          <w:sz w:val="16"/>
        </w:rPr>
        <w:t>poj</w:t>
      </w:r>
      <w:r w:rsidRPr="004B7216">
        <w:rPr>
          <w:position w:val="2"/>
        </w:rPr>
        <w:t>, jako</w:t>
      </w:r>
      <w:r w:rsidRPr="004B7216">
        <w:rPr>
          <w:spacing w:val="-28"/>
          <w:position w:val="2"/>
        </w:rPr>
        <w:t xml:space="preserve"> </w:t>
      </w:r>
      <w:r w:rsidRPr="004B7216">
        <w:rPr>
          <w:position w:val="2"/>
        </w:rPr>
        <w:t>tryb</w:t>
      </w:r>
      <w:r w:rsidRPr="004B7216">
        <w:t xml:space="preserve"> dodatkowy.</w:t>
      </w:r>
    </w:p>
    <w:p w14:paraId="5E71BAE5" w14:textId="77777777" w:rsidR="00E9473D" w:rsidRPr="004B7216" w:rsidRDefault="00E9473D" w:rsidP="00E9473D">
      <w:pPr>
        <w:pStyle w:val="Akapitzlist"/>
        <w:widowControl w:val="0"/>
        <w:tabs>
          <w:tab w:val="left" w:pos="1452"/>
          <w:tab w:val="left" w:pos="1453"/>
        </w:tabs>
        <w:autoSpaceDE w:val="0"/>
        <w:autoSpaceDN w:val="0"/>
        <w:spacing w:before="90" w:after="0" w:line="240" w:lineRule="auto"/>
        <w:ind w:left="1775"/>
        <w:contextualSpacing w:val="0"/>
        <w:jc w:val="both"/>
        <w:rPr>
          <w:b/>
          <w:bCs/>
        </w:rPr>
      </w:pPr>
    </w:p>
    <w:p w14:paraId="17397975" w14:textId="2FBF7C34"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both"/>
        <w:rPr>
          <w:b/>
          <w:bCs/>
        </w:rPr>
      </w:pPr>
      <w:r w:rsidRPr="004B7216">
        <w:t>Konfiguracja</w:t>
      </w:r>
      <w:r w:rsidRPr="004B7216">
        <w:rPr>
          <w:spacing w:val="-13"/>
        </w:rPr>
        <w:t xml:space="preserve"> </w:t>
      </w:r>
      <w:r w:rsidRPr="004B7216">
        <w:t>trybów</w:t>
      </w:r>
      <w:r w:rsidRPr="004B7216">
        <w:rPr>
          <w:spacing w:val="-12"/>
        </w:rPr>
        <w:t xml:space="preserve"> </w:t>
      </w:r>
      <w:r w:rsidRPr="004B7216">
        <w:t>sterowania</w:t>
      </w:r>
      <w:r w:rsidRPr="004B7216">
        <w:rPr>
          <w:spacing w:val="-12"/>
        </w:rPr>
        <w:t xml:space="preserve"> </w:t>
      </w:r>
      <w:r w:rsidRPr="004B7216">
        <w:t>oraz</w:t>
      </w:r>
      <w:r w:rsidRPr="004B7216">
        <w:rPr>
          <w:spacing w:val="-12"/>
        </w:rPr>
        <w:t xml:space="preserve"> </w:t>
      </w:r>
      <w:r w:rsidRPr="004B7216">
        <w:t>ich</w:t>
      </w:r>
      <w:r w:rsidRPr="004B7216">
        <w:rPr>
          <w:spacing w:val="-9"/>
        </w:rPr>
        <w:t xml:space="preserve"> </w:t>
      </w:r>
      <w:r w:rsidRPr="004B7216">
        <w:t>aktywacja</w:t>
      </w:r>
      <w:r w:rsidRPr="004B7216">
        <w:rPr>
          <w:spacing w:val="-12"/>
        </w:rPr>
        <w:t xml:space="preserve"> </w:t>
      </w:r>
      <w:r w:rsidRPr="004B7216">
        <w:t>i</w:t>
      </w:r>
      <w:r w:rsidRPr="004B7216">
        <w:rPr>
          <w:spacing w:val="-11"/>
        </w:rPr>
        <w:t xml:space="preserve"> </w:t>
      </w:r>
      <w:r w:rsidRPr="004B7216">
        <w:t>dezaktywacja</w:t>
      </w:r>
      <w:r w:rsidRPr="004B7216">
        <w:rPr>
          <w:spacing w:val="-12"/>
        </w:rPr>
        <w:t xml:space="preserve"> </w:t>
      </w:r>
      <w:r w:rsidRPr="004B7216">
        <w:t>ma</w:t>
      </w:r>
      <w:r w:rsidRPr="004B7216">
        <w:rPr>
          <w:spacing w:val="-12"/>
        </w:rPr>
        <w:t xml:space="preserve"> </w:t>
      </w:r>
      <w:r w:rsidRPr="004B7216">
        <w:t>być</w:t>
      </w:r>
      <w:r w:rsidRPr="004B7216">
        <w:rPr>
          <w:spacing w:val="-10"/>
        </w:rPr>
        <w:t xml:space="preserve"> </w:t>
      </w:r>
      <w:r w:rsidRPr="004B7216">
        <w:t>możliwa do ustawienia w miejscu zainstalowania urządzenia sterującego. W momencie uruchomienia   mikroinstalacji    należy    ustawić    tryb    podstawowy    zgodny  z</w:t>
      </w:r>
      <w:r w:rsidRPr="004B7216">
        <w:rPr>
          <w:spacing w:val="12"/>
        </w:rPr>
        <w:t xml:space="preserve"> </w:t>
      </w:r>
      <w:r w:rsidRPr="004B7216">
        <w:t>powyższym</w:t>
      </w:r>
      <w:r w:rsidRPr="004B7216">
        <w:rPr>
          <w:spacing w:val="14"/>
        </w:rPr>
        <w:t xml:space="preserve"> </w:t>
      </w:r>
      <w:r w:rsidRPr="004B7216">
        <w:t>ppkt</w:t>
      </w:r>
      <w:r w:rsidRPr="004B7216">
        <w:rPr>
          <w:spacing w:val="17"/>
        </w:rPr>
        <w:t xml:space="preserve"> </w:t>
      </w:r>
      <w:r w:rsidRPr="004B7216">
        <w:t>a).</w:t>
      </w:r>
      <w:r w:rsidRPr="004B7216">
        <w:rPr>
          <w:spacing w:val="13"/>
        </w:rPr>
        <w:t xml:space="preserve"> </w:t>
      </w:r>
      <w:r w:rsidRPr="004B7216">
        <w:t>Zmiana</w:t>
      </w:r>
      <w:r w:rsidRPr="004B7216">
        <w:rPr>
          <w:spacing w:val="13"/>
        </w:rPr>
        <w:t xml:space="preserve"> </w:t>
      </w:r>
      <w:r w:rsidRPr="004B7216">
        <w:t>trybu</w:t>
      </w:r>
      <w:r w:rsidRPr="004B7216">
        <w:rPr>
          <w:spacing w:val="13"/>
        </w:rPr>
        <w:t xml:space="preserve"> </w:t>
      </w:r>
      <w:r w:rsidRPr="004B7216">
        <w:t>możliwa</w:t>
      </w:r>
      <w:r w:rsidRPr="004B7216">
        <w:rPr>
          <w:spacing w:val="12"/>
        </w:rPr>
        <w:t xml:space="preserve"> </w:t>
      </w:r>
      <w:r w:rsidRPr="004B7216">
        <w:t>jest</w:t>
      </w:r>
      <w:r w:rsidRPr="004B7216">
        <w:rPr>
          <w:spacing w:val="14"/>
        </w:rPr>
        <w:t xml:space="preserve"> </w:t>
      </w:r>
      <w:r w:rsidRPr="004B7216">
        <w:t>jedynie</w:t>
      </w:r>
      <w:r w:rsidRPr="004B7216">
        <w:rPr>
          <w:spacing w:val="13"/>
        </w:rPr>
        <w:t xml:space="preserve"> </w:t>
      </w:r>
      <w:r w:rsidRPr="004B7216">
        <w:t>na</w:t>
      </w:r>
      <w:r w:rsidRPr="004B7216">
        <w:rPr>
          <w:spacing w:val="15"/>
        </w:rPr>
        <w:t xml:space="preserve"> </w:t>
      </w:r>
      <w:r w:rsidRPr="004B7216">
        <w:t>polecenie</w:t>
      </w:r>
      <w:r w:rsidRPr="004B7216">
        <w:rPr>
          <w:spacing w:val="21"/>
        </w:rPr>
        <w:t xml:space="preserve"> </w:t>
      </w:r>
      <w:r w:rsidRPr="004B7216">
        <w:t>OSDn. Wymagane jest zapewnienie ochrony przed nieuprawnioną</w:t>
      </w:r>
      <w:r w:rsidRPr="004B7216">
        <w:rPr>
          <w:spacing w:val="-34"/>
        </w:rPr>
        <w:t xml:space="preserve"> </w:t>
      </w:r>
      <w:r w:rsidRPr="004B7216">
        <w:t>ingerencją w ustawienia trybów pracy - zmiana trybów pracy nie może być dokonana samodzielnie przez właściciela mikroinstalacji.</w:t>
      </w:r>
    </w:p>
    <w:p w14:paraId="33356A84" w14:textId="13FC509D" w:rsidR="00E9473D" w:rsidRPr="004B7216" w:rsidRDefault="00E9473D">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Wymagania</w:t>
      </w:r>
      <w:r w:rsidRPr="004B7216">
        <w:rPr>
          <w:spacing w:val="-8"/>
        </w:rPr>
        <w:t xml:space="preserve"> </w:t>
      </w:r>
      <w:r w:rsidRPr="004B7216">
        <w:t>w</w:t>
      </w:r>
      <w:r w:rsidRPr="004B7216">
        <w:rPr>
          <w:spacing w:val="-8"/>
        </w:rPr>
        <w:t xml:space="preserve"> </w:t>
      </w:r>
      <w:r w:rsidRPr="004B7216">
        <w:t>zakresie</w:t>
      </w:r>
      <w:r w:rsidRPr="004B7216">
        <w:rPr>
          <w:spacing w:val="-8"/>
        </w:rPr>
        <w:t xml:space="preserve"> </w:t>
      </w:r>
      <w:r w:rsidRPr="004B7216">
        <w:t>trybu</w:t>
      </w:r>
      <w:r w:rsidRPr="004B7216">
        <w:rPr>
          <w:spacing w:val="-7"/>
        </w:rPr>
        <w:t xml:space="preserve"> </w:t>
      </w:r>
      <w:r w:rsidRPr="004B7216">
        <w:t>sterowania</w:t>
      </w:r>
      <w:r w:rsidRPr="004B7216">
        <w:rPr>
          <w:spacing w:val="-8"/>
        </w:rPr>
        <w:t xml:space="preserve"> </w:t>
      </w:r>
      <w:r w:rsidRPr="004B7216">
        <w:t>wyjściową</w:t>
      </w:r>
      <w:r w:rsidRPr="004B7216">
        <w:rPr>
          <w:spacing w:val="-7"/>
        </w:rPr>
        <w:t xml:space="preserve"> </w:t>
      </w:r>
      <w:r w:rsidRPr="004B7216">
        <w:t>mocą</w:t>
      </w:r>
      <w:r w:rsidRPr="004B7216">
        <w:rPr>
          <w:spacing w:val="-9"/>
        </w:rPr>
        <w:t xml:space="preserve"> </w:t>
      </w:r>
      <w:r w:rsidRPr="004B7216">
        <w:t>bierną</w:t>
      </w:r>
      <w:r w:rsidRPr="004B7216">
        <w:rPr>
          <w:spacing w:val="-8"/>
        </w:rPr>
        <w:t xml:space="preserve"> </w:t>
      </w:r>
      <w:r w:rsidRPr="004B7216">
        <w:t>w</w:t>
      </w:r>
      <w:r w:rsidRPr="004B7216">
        <w:rPr>
          <w:spacing w:val="-8"/>
        </w:rPr>
        <w:t xml:space="preserve"> </w:t>
      </w:r>
      <w:r w:rsidRPr="004B7216">
        <w:t>funkcji</w:t>
      </w:r>
      <w:r w:rsidRPr="004B7216">
        <w:rPr>
          <w:spacing w:val="-7"/>
        </w:rPr>
        <w:t xml:space="preserve"> </w:t>
      </w:r>
      <w:r w:rsidRPr="004B7216">
        <w:t>napięcia - Q(U):</w:t>
      </w:r>
    </w:p>
    <w:p w14:paraId="47CFF6B5" w14:textId="338CF9AC"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both"/>
      </w:pPr>
      <w:r w:rsidRPr="004B7216">
        <w:t>W trybie Q(U) sterowanie odbywa się według krzywych przedstawionych na rys. 3 i 4.</w:t>
      </w:r>
    </w:p>
    <w:p w14:paraId="0E45610F" w14:textId="16A92DE8"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both"/>
      </w:pPr>
      <w:r w:rsidRPr="004B7216">
        <w:t>Charakterystyka Q(U) ma być konfigurowalna w celu ewentualnego dostosowania pracy mikroinstalacji do warunków napięciowych w miejscu przyłączenia mikroinstalacji. Zmiana charakterystyki wymaga uzgodnienia między OSDn, a właścicielem mikroinstalacji. Dodatkowo, konfigurowalna ma być dynamiczna odpowiedź sterowania, filtr pierwszego rzędu powinien mieć nastawioną stałą czasową na czas 5 s, a czas do osiągnięcia 95% nowej nastawy w wyniku zmiany napięcia ma wynosić 3 stałe czasowe.</w:t>
      </w:r>
    </w:p>
    <w:p w14:paraId="76CF5D7E" w14:textId="0C429733"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center"/>
        <w:rPr>
          <w:b/>
          <w:bCs/>
        </w:rPr>
      </w:pPr>
      <w:r w:rsidRPr="004B7216">
        <w:rPr>
          <w:noProof/>
          <w:sz w:val="20"/>
          <w:lang w:eastAsia="ko-KR"/>
        </w:rPr>
        <w:lastRenderedPageBreak/>
        <w:drawing>
          <wp:inline distT="0" distB="0" distL="0" distR="0" wp14:anchorId="71AF2CB5" wp14:editId="4A30113A">
            <wp:extent cx="4564143" cy="2697480"/>
            <wp:effectExtent l="0" t="0" r="8255" b="762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4570505" cy="2701240"/>
                    </a:xfrm>
                    <a:prstGeom prst="rect">
                      <a:avLst/>
                    </a:prstGeom>
                  </pic:spPr>
                </pic:pic>
              </a:graphicData>
            </a:graphic>
          </wp:inline>
        </w:drawing>
      </w:r>
    </w:p>
    <w:p w14:paraId="1EBB71E6" w14:textId="180D588D"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center"/>
        <w:rPr>
          <w:i/>
        </w:rPr>
      </w:pPr>
      <w:r w:rsidRPr="004B7216">
        <w:rPr>
          <w:i/>
        </w:rPr>
        <w:t>Rys. 3. Charakterystyka sterowania mocą bierną w funkcji napięcia wymagana przez OSDn</w:t>
      </w:r>
    </w:p>
    <w:p w14:paraId="49C13E23" w14:textId="77777777"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center"/>
        <w:rPr>
          <w:i/>
        </w:rPr>
      </w:pPr>
    </w:p>
    <w:p w14:paraId="7551846E" w14:textId="535254BD"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center"/>
        <w:rPr>
          <w:b/>
          <w:bCs/>
        </w:rPr>
      </w:pPr>
      <w:r w:rsidRPr="004B7216">
        <w:rPr>
          <w:noProof/>
          <w:sz w:val="20"/>
          <w:lang w:eastAsia="ko-KR"/>
        </w:rPr>
        <w:drawing>
          <wp:inline distT="0" distB="0" distL="0" distR="0" wp14:anchorId="1889BC57" wp14:editId="74CF99F0">
            <wp:extent cx="4427220" cy="2604140"/>
            <wp:effectExtent l="0" t="0" r="0" b="5715"/>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4452196" cy="2618831"/>
                    </a:xfrm>
                    <a:prstGeom prst="rect">
                      <a:avLst/>
                    </a:prstGeom>
                  </pic:spPr>
                </pic:pic>
              </a:graphicData>
            </a:graphic>
          </wp:inline>
        </w:drawing>
      </w:r>
    </w:p>
    <w:p w14:paraId="6DF7832D" w14:textId="4B704225"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center"/>
        <w:rPr>
          <w:b/>
          <w:bCs/>
        </w:rPr>
      </w:pPr>
      <w:r w:rsidRPr="004B7216">
        <w:rPr>
          <w:i/>
        </w:rPr>
        <w:t>Rys. 4. Charakterystyka sterowania mocą bierną w funkcji napięcia dla mikroinstalacji podłączonych jednofazowo, wymagana przez OSDn</w:t>
      </w:r>
    </w:p>
    <w:p w14:paraId="3A886F56" w14:textId="0E4E1E52" w:rsidR="00E9473D" w:rsidRPr="004B7216" w:rsidRDefault="00E9473D">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 xml:space="preserve">Wymagania w zakresie trybu sterowania współczynnikiem przesunięcia fazowego podstawowych harmonicznych napięcia i prądu w funkcji mocy czynnej generowanej - cos </w:t>
      </w:r>
      <w:r w:rsidRPr="004B7216">
        <w:rPr>
          <w:i/>
        </w:rPr>
        <w:t xml:space="preserve">φ </w:t>
      </w:r>
      <w:r w:rsidRPr="004B7216">
        <w:t>(P):</w:t>
      </w:r>
    </w:p>
    <w:p w14:paraId="5B58D338" w14:textId="347D222D"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both"/>
      </w:pPr>
      <w:r w:rsidRPr="004B7216">
        <w:t xml:space="preserve">W trybie cos </w:t>
      </w:r>
      <w:r w:rsidRPr="004B7216">
        <w:rPr>
          <w:i/>
        </w:rPr>
        <w:t xml:space="preserve">φ </w:t>
      </w:r>
      <w:r w:rsidRPr="004B7216">
        <w:t>(P) sterowanie odbywa się, według krzywej przedstawionej na rys. 5.</w:t>
      </w:r>
    </w:p>
    <w:p w14:paraId="51F116F1" w14:textId="2909F072"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both"/>
      </w:pPr>
      <w:r w:rsidRPr="004B7216">
        <w:t>Nastawione nowe wartości, wynikające ze zmiany mocy czynnej generowanej, muszą być nastawione w ciągu 10 s. Zaleca się, aby szybkość zmiany mocy biernej następowała w takim samym czasie jak szybkość zmiany mocy czynnej i była zsynchronizowana z szybkością zmiany mocy czynnej.</w:t>
      </w:r>
    </w:p>
    <w:p w14:paraId="6F36EFF6" w14:textId="29A0A3AF"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both"/>
        <w:rPr>
          <w:b/>
          <w:bCs/>
        </w:rPr>
      </w:pPr>
      <w:r w:rsidRPr="004B7216">
        <w:rPr>
          <w:noProof/>
          <w:sz w:val="20"/>
          <w:lang w:eastAsia="ko-KR"/>
        </w:rPr>
        <w:lastRenderedPageBreak/>
        <w:drawing>
          <wp:inline distT="0" distB="0" distL="0" distR="0" wp14:anchorId="12B43908" wp14:editId="3E1B1EA9">
            <wp:extent cx="4634035" cy="2480819"/>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4726482" cy="2530310"/>
                    </a:xfrm>
                    <a:prstGeom prst="rect">
                      <a:avLst/>
                    </a:prstGeom>
                  </pic:spPr>
                </pic:pic>
              </a:graphicData>
            </a:graphic>
          </wp:inline>
        </w:drawing>
      </w:r>
    </w:p>
    <w:p w14:paraId="296D5B68" w14:textId="6358643E"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both"/>
        <w:rPr>
          <w:b/>
          <w:bCs/>
        </w:rPr>
      </w:pPr>
      <w:r w:rsidRPr="004B7216">
        <w:rPr>
          <w:i/>
        </w:rPr>
        <w:t>Rys. 5. Charakterystyka sterowania współczynnikiem mocy cos φ w funkcji generowanej mocy czynnej wymagana przez OSDn</w:t>
      </w:r>
    </w:p>
    <w:p w14:paraId="0B209122" w14:textId="6EEF085D" w:rsidR="00E9473D" w:rsidRPr="004B7216" w:rsidRDefault="00E9473D">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rPr>
          <w:u w:val="single"/>
        </w:rPr>
        <w:t>Wymagania w zakresie wyposażenia mikroinstalacji w regulację mocy czynnej</w:t>
      </w:r>
    </w:p>
    <w:p w14:paraId="43EC5219" w14:textId="5C1672CE" w:rsidR="00E9473D" w:rsidRPr="004B7216" w:rsidRDefault="00E9473D">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Mikroinstalacja powinna być przystosowana do zdalnego sterowania przez OSDn w zakresie zaprzestania generacji mocy czynnej.</w:t>
      </w:r>
    </w:p>
    <w:p w14:paraId="3072F74B" w14:textId="39D0A411"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both"/>
      </w:pPr>
      <w:r w:rsidRPr="004B7216">
        <w:t>W przypadku mikroinstalacji o mocy zainstalowanej większej niż 10 kW powinna ona być przystosowana do ograniczenia jej pracy lub odłączenia od sieci przez OSDn.</w:t>
      </w:r>
    </w:p>
    <w:p w14:paraId="2DD14A82" w14:textId="51242B60" w:rsidR="00E9473D" w:rsidRPr="004B7216" w:rsidRDefault="00E9473D" w:rsidP="00E9473D">
      <w:pPr>
        <w:pStyle w:val="Akapitzlist"/>
        <w:widowControl w:val="0"/>
        <w:tabs>
          <w:tab w:val="left" w:pos="1452"/>
          <w:tab w:val="left" w:pos="1453"/>
        </w:tabs>
        <w:autoSpaceDE w:val="0"/>
        <w:autoSpaceDN w:val="0"/>
        <w:spacing w:before="90" w:after="0" w:line="240" w:lineRule="auto"/>
        <w:ind w:left="1728"/>
        <w:contextualSpacing w:val="0"/>
        <w:jc w:val="both"/>
        <w:rPr>
          <w:b/>
          <w:bCs/>
        </w:rPr>
      </w:pPr>
      <w:r w:rsidRPr="004B7216">
        <w:t>Dla realizacji powyższych wymagań, mikroinstalacja powinna być wyposażona co najmniej w port wejściowy RS485 obsługujący protokół komunikacji SUNSPEC.</w:t>
      </w:r>
    </w:p>
    <w:p w14:paraId="7E5B760B" w14:textId="7BA03125" w:rsidR="00E9473D" w:rsidRPr="004B7216" w:rsidRDefault="00E9473D">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W celu uniknięcia całkowitego wyłączenia mikroinstalacji spowodowanego zadziałaniem zabezpieczenia nadnapięciowego mikroinstalacji, zaleca się aby mikroinstalacja  posiadała  funkcję   zmniejszania   mocy   czynnej   generowanej w funkcji wzrostu napięcia. Istotne jest, aby funkcja ta działała dopiero po wyczerpaniu</w:t>
      </w:r>
      <w:r w:rsidRPr="004B7216">
        <w:rPr>
          <w:spacing w:val="-7"/>
        </w:rPr>
        <w:t xml:space="preserve"> </w:t>
      </w:r>
      <w:r w:rsidRPr="004B7216">
        <w:t>możliwości</w:t>
      </w:r>
      <w:r w:rsidRPr="004B7216">
        <w:rPr>
          <w:spacing w:val="-4"/>
        </w:rPr>
        <w:t xml:space="preserve"> </w:t>
      </w:r>
      <w:r w:rsidRPr="004B7216">
        <w:t>regulacji</w:t>
      </w:r>
      <w:r w:rsidRPr="004B7216">
        <w:rPr>
          <w:spacing w:val="-6"/>
        </w:rPr>
        <w:t xml:space="preserve"> </w:t>
      </w:r>
      <w:r w:rsidRPr="004B7216">
        <w:t>napięcia</w:t>
      </w:r>
      <w:r w:rsidRPr="004B7216">
        <w:rPr>
          <w:spacing w:val="-8"/>
        </w:rPr>
        <w:t xml:space="preserve"> </w:t>
      </w:r>
      <w:r w:rsidRPr="004B7216">
        <w:t>poborem</w:t>
      </w:r>
      <w:r w:rsidRPr="004B7216">
        <w:rPr>
          <w:spacing w:val="-7"/>
        </w:rPr>
        <w:t xml:space="preserve"> </w:t>
      </w:r>
      <w:r w:rsidRPr="004B7216">
        <w:t>mocy</w:t>
      </w:r>
      <w:r w:rsidRPr="004B7216">
        <w:rPr>
          <w:spacing w:val="-7"/>
        </w:rPr>
        <w:t xml:space="preserve"> </w:t>
      </w:r>
      <w:r w:rsidRPr="004B7216">
        <w:t>biernej</w:t>
      </w:r>
      <w:r w:rsidRPr="004B7216">
        <w:rPr>
          <w:spacing w:val="-7"/>
        </w:rPr>
        <w:t xml:space="preserve"> </w:t>
      </w:r>
      <w:r w:rsidRPr="004B7216">
        <w:t>w</w:t>
      </w:r>
      <w:r w:rsidRPr="004B7216">
        <w:rPr>
          <w:spacing w:val="-8"/>
        </w:rPr>
        <w:t xml:space="preserve"> </w:t>
      </w:r>
      <w:r w:rsidRPr="004B7216">
        <w:t>trybie</w:t>
      </w:r>
      <w:r w:rsidRPr="004B7216">
        <w:rPr>
          <w:spacing w:val="-5"/>
        </w:rPr>
        <w:t xml:space="preserve"> </w:t>
      </w:r>
      <w:r w:rsidRPr="004B7216">
        <w:t>Q(U)</w:t>
      </w:r>
      <w:r w:rsidRPr="004B7216">
        <w:rPr>
          <w:spacing w:val="-9"/>
        </w:rPr>
        <w:t xml:space="preserve"> </w:t>
      </w:r>
      <w:r w:rsidRPr="004B7216">
        <w:t>tj.</w:t>
      </w:r>
      <w:r w:rsidRPr="004B7216">
        <w:rPr>
          <w:position w:val="2"/>
        </w:rPr>
        <w:t xml:space="preserve"> powyżej 1,08 U</w:t>
      </w:r>
      <w:r w:rsidRPr="004B7216">
        <w:rPr>
          <w:sz w:val="16"/>
        </w:rPr>
        <w:t>n</w:t>
      </w:r>
      <w:r w:rsidRPr="004B7216">
        <w:rPr>
          <w:position w:val="2"/>
        </w:rPr>
        <w:t>. Funkcja ta nie może powodować skokowych zmian mocy</w:t>
      </w:r>
      <w:r w:rsidRPr="004B7216">
        <w:t xml:space="preserve"> generowanej.</w:t>
      </w:r>
    </w:p>
    <w:p w14:paraId="134B702D" w14:textId="5F988F63" w:rsidR="00E9473D" w:rsidRPr="004B7216" w:rsidRDefault="00F024F1">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rPr>
          <w:u w:val="single"/>
        </w:rPr>
        <w:t>Wymagania w zakresie wyposażenia mikroinstalacji w układ zabezpieczeń</w:t>
      </w:r>
    </w:p>
    <w:p w14:paraId="137A7B42" w14:textId="6B96746A" w:rsidR="00F024F1" w:rsidRPr="004B7216" w:rsidRDefault="00F024F1">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Wymagania ogólne:</w:t>
      </w:r>
    </w:p>
    <w:p w14:paraId="1F59BC14" w14:textId="6802A8BE" w:rsidR="00F024F1" w:rsidRPr="004B7216" w:rsidRDefault="00F024F1" w:rsidP="00F024F1">
      <w:pPr>
        <w:pStyle w:val="Akapitzlist"/>
        <w:widowControl w:val="0"/>
        <w:tabs>
          <w:tab w:val="left" w:pos="1452"/>
          <w:tab w:val="left" w:pos="1453"/>
        </w:tabs>
        <w:autoSpaceDE w:val="0"/>
        <w:autoSpaceDN w:val="0"/>
        <w:spacing w:before="90" w:after="0" w:line="240" w:lineRule="auto"/>
        <w:ind w:left="1728"/>
        <w:contextualSpacing w:val="0"/>
        <w:jc w:val="both"/>
      </w:pPr>
      <w:r w:rsidRPr="004B7216">
        <w:t>Mikroinstalacje powinny posiadać wbudowany układ zabezpieczeń, składający się co najmniej z następujących zabezpieczeń:</w:t>
      </w:r>
    </w:p>
    <w:p w14:paraId="262F7FB0" w14:textId="7DAA71E9" w:rsidR="00F024F1" w:rsidRPr="004B7216" w:rsidRDefault="00F024F1">
      <w:pPr>
        <w:pStyle w:val="Akapitzlist"/>
        <w:widowControl w:val="0"/>
        <w:numPr>
          <w:ilvl w:val="0"/>
          <w:numId w:val="205"/>
        </w:numPr>
        <w:tabs>
          <w:tab w:val="left" w:pos="1452"/>
          <w:tab w:val="left" w:pos="1453"/>
        </w:tabs>
        <w:autoSpaceDE w:val="0"/>
        <w:autoSpaceDN w:val="0"/>
        <w:spacing w:before="90" w:after="0" w:line="240" w:lineRule="auto"/>
        <w:contextualSpacing w:val="0"/>
        <w:jc w:val="both"/>
        <w:rPr>
          <w:b/>
          <w:bCs/>
        </w:rPr>
      </w:pPr>
      <w:r w:rsidRPr="004B7216">
        <w:t>dwustopniowe zabezpieczenie</w:t>
      </w:r>
      <w:r w:rsidRPr="004B7216">
        <w:rPr>
          <w:spacing w:val="-3"/>
        </w:rPr>
        <w:t xml:space="preserve"> </w:t>
      </w:r>
      <w:r w:rsidRPr="004B7216">
        <w:t>nadnapięciowe,</w:t>
      </w:r>
    </w:p>
    <w:p w14:paraId="49483154" w14:textId="0F7A6285" w:rsidR="00F024F1" w:rsidRPr="004B7216" w:rsidRDefault="00F024F1">
      <w:pPr>
        <w:pStyle w:val="Akapitzlist"/>
        <w:widowControl w:val="0"/>
        <w:numPr>
          <w:ilvl w:val="0"/>
          <w:numId w:val="205"/>
        </w:numPr>
        <w:tabs>
          <w:tab w:val="left" w:pos="1452"/>
          <w:tab w:val="left" w:pos="1453"/>
        </w:tabs>
        <w:autoSpaceDE w:val="0"/>
        <w:autoSpaceDN w:val="0"/>
        <w:spacing w:before="90" w:after="0" w:line="240" w:lineRule="auto"/>
        <w:contextualSpacing w:val="0"/>
        <w:jc w:val="both"/>
        <w:rPr>
          <w:b/>
          <w:bCs/>
        </w:rPr>
      </w:pPr>
      <w:r w:rsidRPr="004B7216">
        <w:t>zabezpieczenie</w:t>
      </w:r>
      <w:r w:rsidRPr="004B7216">
        <w:rPr>
          <w:spacing w:val="-1"/>
        </w:rPr>
        <w:t xml:space="preserve"> </w:t>
      </w:r>
      <w:r w:rsidRPr="004B7216">
        <w:t>podnapięciowe,</w:t>
      </w:r>
    </w:p>
    <w:p w14:paraId="4C946035" w14:textId="71C894F0" w:rsidR="00F024F1" w:rsidRPr="004B7216" w:rsidRDefault="00F024F1">
      <w:pPr>
        <w:pStyle w:val="Akapitzlist"/>
        <w:widowControl w:val="0"/>
        <w:numPr>
          <w:ilvl w:val="0"/>
          <w:numId w:val="205"/>
        </w:numPr>
        <w:tabs>
          <w:tab w:val="left" w:pos="1452"/>
          <w:tab w:val="left" w:pos="1453"/>
        </w:tabs>
        <w:autoSpaceDE w:val="0"/>
        <w:autoSpaceDN w:val="0"/>
        <w:spacing w:before="90" w:after="0" w:line="240" w:lineRule="auto"/>
        <w:contextualSpacing w:val="0"/>
        <w:jc w:val="both"/>
        <w:rPr>
          <w:b/>
          <w:bCs/>
        </w:rPr>
      </w:pPr>
      <w:r w:rsidRPr="004B7216">
        <w:t>zabezpieczenie</w:t>
      </w:r>
      <w:r w:rsidRPr="004B7216">
        <w:rPr>
          <w:spacing w:val="-14"/>
        </w:rPr>
        <w:t xml:space="preserve"> </w:t>
      </w:r>
      <w:r w:rsidRPr="004B7216">
        <w:t>podczęstotliwościowe,</w:t>
      </w:r>
    </w:p>
    <w:p w14:paraId="18120C75" w14:textId="41382A26" w:rsidR="00F024F1" w:rsidRPr="004B7216" w:rsidRDefault="00F024F1">
      <w:pPr>
        <w:pStyle w:val="Akapitzlist"/>
        <w:widowControl w:val="0"/>
        <w:numPr>
          <w:ilvl w:val="0"/>
          <w:numId w:val="205"/>
        </w:numPr>
        <w:tabs>
          <w:tab w:val="left" w:pos="1452"/>
          <w:tab w:val="left" w:pos="1453"/>
        </w:tabs>
        <w:autoSpaceDE w:val="0"/>
        <w:autoSpaceDN w:val="0"/>
        <w:spacing w:before="90" w:after="0" w:line="240" w:lineRule="auto"/>
        <w:contextualSpacing w:val="0"/>
        <w:jc w:val="both"/>
        <w:rPr>
          <w:b/>
          <w:bCs/>
        </w:rPr>
      </w:pPr>
      <w:r w:rsidRPr="004B7216">
        <w:t>zabezpieczenie</w:t>
      </w:r>
      <w:r w:rsidRPr="004B7216">
        <w:rPr>
          <w:spacing w:val="-10"/>
        </w:rPr>
        <w:t xml:space="preserve"> </w:t>
      </w:r>
      <w:r w:rsidRPr="004B7216">
        <w:t>nadczęstotliwościowe,</w:t>
      </w:r>
    </w:p>
    <w:p w14:paraId="51D05FE4" w14:textId="78E90459" w:rsidR="00F024F1" w:rsidRPr="004B7216" w:rsidRDefault="00F024F1">
      <w:pPr>
        <w:pStyle w:val="Akapitzlist"/>
        <w:widowControl w:val="0"/>
        <w:numPr>
          <w:ilvl w:val="0"/>
          <w:numId w:val="205"/>
        </w:numPr>
        <w:tabs>
          <w:tab w:val="left" w:pos="1452"/>
          <w:tab w:val="left" w:pos="1453"/>
        </w:tabs>
        <w:autoSpaceDE w:val="0"/>
        <w:autoSpaceDN w:val="0"/>
        <w:spacing w:before="90" w:after="0" w:line="240" w:lineRule="auto"/>
        <w:contextualSpacing w:val="0"/>
        <w:jc w:val="both"/>
        <w:rPr>
          <w:b/>
          <w:bCs/>
        </w:rPr>
      </w:pPr>
      <w:r w:rsidRPr="004B7216">
        <w:t>zabezpieczenie od pracy wyspowej</w:t>
      </w:r>
      <w:r w:rsidRPr="004B7216">
        <w:rPr>
          <w:spacing w:val="-1"/>
        </w:rPr>
        <w:t xml:space="preserve"> </w:t>
      </w:r>
      <w:r w:rsidRPr="004B7216">
        <w:t>(LoM).</w:t>
      </w:r>
    </w:p>
    <w:p w14:paraId="0072A3EE" w14:textId="49DD2BFD" w:rsidR="00F024F1" w:rsidRPr="004B7216" w:rsidRDefault="00F024F1" w:rsidP="00F024F1">
      <w:pPr>
        <w:pStyle w:val="Akapitzlist"/>
        <w:widowControl w:val="0"/>
        <w:tabs>
          <w:tab w:val="left" w:pos="1452"/>
          <w:tab w:val="left" w:pos="1453"/>
        </w:tabs>
        <w:autoSpaceDE w:val="0"/>
        <w:autoSpaceDN w:val="0"/>
        <w:spacing w:before="90" w:after="0" w:line="240" w:lineRule="auto"/>
        <w:ind w:left="1728"/>
        <w:contextualSpacing w:val="0"/>
        <w:jc w:val="both"/>
      </w:pPr>
      <w:r w:rsidRPr="004B7216">
        <w:t>Nastawy  poszczególnych  zabezpieczeń  muszą   być   możliwe   do   ustawienia w miejscu zainstalowania urządzenia sterującego. Wymagane jest zapewnienie ochrony przed nieuprawnioną ingerencją w ustawienia nastaw zabezpieczeń - zmiana</w:t>
      </w:r>
      <w:r w:rsidRPr="004B7216">
        <w:rPr>
          <w:spacing w:val="-15"/>
        </w:rPr>
        <w:t xml:space="preserve"> </w:t>
      </w:r>
      <w:r w:rsidRPr="004B7216">
        <w:t>nastaw</w:t>
      </w:r>
      <w:r w:rsidRPr="004B7216">
        <w:rPr>
          <w:spacing w:val="-14"/>
        </w:rPr>
        <w:t xml:space="preserve"> </w:t>
      </w:r>
      <w:r w:rsidRPr="004B7216">
        <w:t>zabezpieczeń</w:t>
      </w:r>
      <w:r w:rsidRPr="004B7216">
        <w:rPr>
          <w:spacing w:val="-14"/>
        </w:rPr>
        <w:t xml:space="preserve"> </w:t>
      </w:r>
      <w:r w:rsidRPr="004B7216">
        <w:t>nie</w:t>
      </w:r>
      <w:r w:rsidRPr="004B7216">
        <w:rPr>
          <w:spacing w:val="-14"/>
        </w:rPr>
        <w:t xml:space="preserve"> </w:t>
      </w:r>
      <w:r w:rsidRPr="004B7216">
        <w:t>może</w:t>
      </w:r>
      <w:r w:rsidRPr="004B7216">
        <w:rPr>
          <w:spacing w:val="-16"/>
        </w:rPr>
        <w:t xml:space="preserve"> </w:t>
      </w:r>
      <w:r w:rsidRPr="004B7216">
        <w:t>być</w:t>
      </w:r>
      <w:r w:rsidRPr="004B7216">
        <w:rPr>
          <w:spacing w:val="-14"/>
        </w:rPr>
        <w:t xml:space="preserve"> </w:t>
      </w:r>
      <w:r w:rsidRPr="004B7216">
        <w:t>dokonana</w:t>
      </w:r>
      <w:r w:rsidRPr="004B7216">
        <w:rPr>
          <w:spacing w:val="-15"/>
        </w:rPr>
        <w:t xml:space="preserve"> </w:t>
      </w:r>
      <w:r w:rsidRPr="004B7216">
        <w:t>samodzielnie</w:t>
      </w:r>
      <w:r w:rsidRPr="004B7216">
        <w:rPr>
          <w:spacing w:val="-14"/>
        </w:rPr>
        <w:t xml:space="preserve"> </w:t>
      </w:r>
      <w:r w:rsidRPr="004B7216">
        <w:t>przez</w:t>
      </w:r>
      <w:r w:rsidRPr="004B7216">
        <w:rPr>
          <w:spacing w:val="-15"/>
        </w:rPr>
        <w:t xml:space="preserve"> </w:t>
      </w:r>
      <w:r w:rsidRPr="004B7216">
        <w:lastRenderedPageBreak/>
        <w:t>właściciela mikroinstalacji.</w:t>
      </w:r>
    </w:p>
    <w:p w14:paraId="55137402" w14:textId="66565787" w:rsidR="00F024F1" w:rsidRPr="004B7216" w:rsidRDefault="00F024F1" w:rsidP="00F024F1">
      <w:pPr>
        <w:pStyle w:val="Akapitzlist"/>
        <w:widowControl w:val="0"/>
        <w:tabs>
          <w:tab w:val="left" w:pos="1452"/>
          <w:tab w:val="left" w:pos="1453"/>
        </w:tabs>
        <w:autoSpaceDE w:val="0"/>
        <w:autoSpaceDN w:val="0"/>
        <w:spacing w:before="90" w:after="0" w:line="240" w:lineRule="auto"/>
        <w:ind w:left="1728"/>
        <w:contextualSpacing w:val="0"/>
        <w:jc w:val="both"/>
        <w:rPr>
          <w:b/>
          <w:bCs/>
        </w:rPr>
      </w:pPr>
      <w:r w:rsidRPr="004B7216">
        <w:t>Nastawy poszczególnych zabezpieczeń nie mogą przekraczać granicznych</w:t>
      </w:r>
      <w:r w:rsidRPr="004B7216">
        <w:rPr>
          <w:spacing w:val="-39"/>
        </w:rPr>
        <w:t xml:space="preserve"> </w:t>
      </w:r>
      <w:r w:rsidRPr="004B7216">
        <w:t>wartości oraz innych parametrów ustalonych i wskazanych przez OSDn, mających wpływ na pracę sieci</w:t>
      </w:r>
      <w:r w:rsidRPr="004B7216">
        <w:rPr>
          <w:spacing w:val="-5"/>
        </w:rPr>
        <w:t xml:space="preserve"> </w:t>
      </w:r>
      <w:r w:rsidRPr="004B7216">
        <w:t>elektroenergetycznej.</w:t>
      </w:r>
    </w:p>
    <w:p w14:paraId="6F829EA1" w14:textId="5B4A8ABA" w:rsidR="00F024F1" w:rsidRPr="004B7216" w:rsidRDefault="00F024F1">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Wymagane nastawy układu zabezpieczeń:</w:t>
      </w:r>
    </w:p>
    <w:p w14:paraId="215F77C7" w14:textId="3543983B" w:rsidR="00F024F1" w:rsidRPr="004B7216" w:rsidRDefault="00F024F1" w:rsidP="00F024F1">
      <w:pPr>
        <w:pStyle w:val="Akapitzlist"/>
        <w:widowControl w:val="0"/>
        <w:tabs>
          <w:tab w:val="left" w:pos="1452"/>
          <w:tab w:val="left" w:pos="1453"/>
        </w:tabs>
        <w:autoSpaceDE w:val="0"/>
        <w:autoSpaceDN w:val="0"/>
        <w:spacing w:before="90" w:after="0" w:line="240" w:lineRule="auto"/>
        <w:ind w:left="1728"/>
        <w:contextualSpacing w:val="0"/>
        <w:jc w:val="both"/>
      </w:pPr>
      <w:r w:rsidRPr="004B7216">
        <w:t>W tabeli nr 1 przedstawiono wymagane nastawy poszczególnych zabezpieczeń, wchodzących w skład układu zabezpieczeń.</w:t>
      </w:r>
    </w:p>
    <w:p w14:paraId="0A80EE79" w14:textId="7EFB3A1B" w:rsidR="00F024F1" w:rsidRPr="004B7216" w:rsidRDefault="00F024F1" w:rsidP="00F024F1">
      <w:pPr>
        <w:pStyle w:val="Akapitzlist"/>
        <w:widowControl w:val="0"/>
        <w:tabs>
          <w:tab w:val="left" w:pos="1452"/>
          <w:tab w:val="left" w:pos="1453"/>
        </w:tabs>
        <w:autoSpaceDE w:val="0"/>
        <w:autoSpaceDN w:val="0"/>
        <w:spacing w:before="90" w:after="0" w:line="240" w:lineRule="auto"/>
        <w:ind w:left="1728"/>
        <w:contextualSpacing w:val="0"/>
        <w:jc w:val="both"/>
      </w:pPr>
      <w:r w:rsidRPr="004B7216">
        <w:rPr>
          <w:i/>
        </w:rPr>
        <w:t>Tabela nr 1. Nastawy układu zabezpieczeń</w:t>
      </w:r>
    </w:p>
    <w:tbl>
      <w:tblPr>
        <w:tblStyle w:val="TableNormal"/>
        <w:tblpPr w:leftFromText="141" w:rightFromText="141" w:vertAnchor="text" w:horzAnchor="margin" w:tblpXSpec="right"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275"/>
        <w:gridCol w:w="1133"/>
        <w:gridCol w:w="994"/>
        <w:gridCol w:w="1087"/>
        <w:gridCol w:w="1416"/>
        <w:gridCol w:w="1430"/>
      </w:tblGrid>
      <w:tr w:rsidR="00F024F1" w:rsidRPr="004B7216" w14:paraId="2D49691A" w14:textId="77777777" w:rsidTr="00F024F1">
        <w:trPr>
          <w:trHeight w:val="1103"/>
        </w:trPr>
        <w:tc>
          <w:tcPr>
            <w:tcW w:w="2977" w:type="dxa"/>
            <w:gridSpan w:val="3"/>
          </w:tcPr>
          <w:p w14:paraId="0F49472A" w14:textId="77777777" w:rsidR="00F024F1" w:rsidRPr="004B7216" w:rsidRDefault="00F024F1" w:rsidP="00F024F1">
            <w:pPr>
              <w:pStyle w:val="TableParagraph"/>
              <w:spacing w:before="9"/>
              <w:rPr>
                <w:b/>
                <w:sz w:val="35"/>
                <w:lang w:val="pl-PL"/>
              </w:rPr>
            </w:pPr>
          </w:p>
          <w:p w14:paraId="093BDA5F" w14:textId="77777777" w:rsidR="00F024F1" w:rsidRPr="004B7216" w:rsidRDefault="00F024F1" w:rsidP="00F024F1">
            <w:pPr>
              <w:pStyle w:val="TableParagraph"/>
              <w:ind w:left="270"/>
              <w:rPr>
                <w:b/>
                <w:sz w:val="24"/>
                <w:lang w:val="pl-PL"/>
              </w:rPr>
            </w:pPr>
            <w:r w:rsidRPr="004B7216">
              <w:rPr>
                <w:b/>
                <w:sz w:val="24"/>
                <w:lang w:val="pl-PL"/>
              </w:rPr>
              <w:t>Funkcja zabezpieczenia</w:t>
            </w:r>
          </w:p>
        </w:tc>
        <w:tc>
          <w:tcPr>
            <w:tcW w:w="2081" w:type="dxa"/>
            <w:gridSpan w:val="2"/>
          </w:tcPr>
          <w:p w14:paraId="58352642" w14:textId="77777777" w:rsidR="00F024F1" w:rsidRPr="004B7216" w:rsidRDefault="00F024F1" w:rsidP="00F024F1">
            <w:pPr>
              <w:pStyle w:val="TableParagraph"/>
              <w:spacing w:before="2" w:line="276" w:lineRule="exact"/>
              <w:ind w:left="386" w:right="379" w:firstLine="2"/>
              <w:jc w:val="center"/>
              <w:rPr>
                <w:b/>
                <w:sz w:val="24"/>
                <w:lang w:val="pl-PL"/>
              </w:rPr>
            </w:pPr>
            <w:r w:rsidRPr="004B7216">
              <w:rPr>
                <w:b/>
                <w:sz w:val="24"/>
                <w:lang w:val="pl-PL"/>
              </w:rPr>
              <w:t>Wymagane nastawienie wartości wyłączającej</w:t>
            </w:r>
          </w:p>
        </w:tc>
        <w:tc>
          <w:tcPr>
            <w:tcW w:w="1416" w:type="dxa"/>
          </w:tcPr>
          <w:p w14:paraId="0A099137" w14:textId="77777777" w:rsidR="00F024F1" w:rsidRPr="004B7216" w:rsidRDefault="00F024F1" w:rsidP="00F024F1">
            <w:pPr>
              <w:pStyle w:val="TableParagraph"/>
              <w:spacing w:before="135"/>
              <w:ind w:left="141" w:right="135" w:firstLine="429"/>
              <w:jc w:val="both"/>
              <w:rPr>
                <w:b/>
                <w:sz w:val="24"/>
                <w:lang w:val="pl-PL"/>
              </w:rPr>
            </w:pPr>
            <w:r w:rsidRPr="004B7216">
              <w:rPr>
                <w:b/>
                <w:sz w:val="24"/>
                <w:lang w:val="pl-PL"/>
              </w:rPr>
              <w:t>Maksy malny czas odłączenia</w:t>
            </w:r>
          </w:p>
        </w:tc>
        <w:tc>
          <w:tcPr>
            <w:tcW w:w="1430" w:type="dxa"/>
          </w:tcPr>
          <w:p w14:paraId="2C14994A" w14:textId="77777777" w:rsidR="00F024F1" w:rsidRPr="004B7216" w:rsidRDefault="00F024F1" w:rsidP="00F024F1">
            <w:pPr>
              <w:pStyle w:val="TableParagraph"/>
              <w:spacing w:before="135"/>
              <w:ind w:left="134" w:right="105" w:firstLine="446"/>
              <w:rPr>
                <w:b/>
                <w:sz w:val="24"/>
                <w:lang w:val="pl-PL"/>
              </w:rPr>
            </w:pPr>
            <w:r w:rsidRPr="004B7216">
              <w:rPr>
                <w:b/>
                <w:sz w:val="24"/>
                <w:lang w:val="pl-PL"/>
              </w:rPr>
              <w:t>Minim alny czas zadziałania</w:t>
            </w:r>
          </w:p>
        </w:tc>
      </w:tr>
      <w:tr w:rsidR="00F024F1" w:rsidRPr="004B7216" w14:paraId="35999DFB" w14:textId="77777777" w:rsidTr="00F024F1">
        <w:trPr>
          <w:trHeight w:val="338"/>
        </w:trPr>
        <w:tc>
          <w:tcPr>
            <w:tcW w:w="569" w:type="dxa"/>
            <w:vMerge w:val="restart"/>
          </w:tcPr>
          <w:p w14:paraId="7451CD47" w14:textId="77777777" w:rsidR="00F024F1" w:rsidRPr="004B7216" w:rsidRDefault="00F024F1" w:rsidP="00F024F1">
            <w:pPr>
              <w:pStyle w:val="TableParagraph"/>
              <w:rPr>
                <w:b/>
                <w:lang w:val="pl-PL"/>
              </w:rPr>
            </w:pPr>
          </w:p>
          <w:p w14:paraId="013D1DE6" w14:textId="77777777" w:rsidR="00F024F1" w:rsidRPr="004B7216" w:rsidRDefault="00F024F1" w:rsidP="00F024F1">
            <w:pPr>
              <w:pStyle w:val="TableParagraph"/>
              <w:spacing w:before="149"/>
              <w:ind w:left="107"/>
              <w:rPr>
                <w:sz w:val="13"/>
                <w:lang w:val="pl-PL"/>
              </w:rPr>
            </w:pPr>
            <w:r w:rsidRPr="004B7216">
              <w:rPr>
                <w:position w:val="2"/>
                <w:sz w:val="20"/>
                <w:lang w:val="pl-PL"/>
              </w:rPr>
              <w:t>U</w:t>
            </w:r>
            <w:r w:rsidRPr="004B7216">
              <w:rPr>
                <w:sz w:val="13"/>
                <w:lang w:val="pl-PL"/>
              </w:rPr>
              <w:t>LN</w:t>
            </w:r>
          </w:p>
        </w:tc>
        <w:tc>
          <w:tcPr>
            <w:tcW w:w="2408" w:type="dxa"/>
            <w:gridSpan w:val="2"/>
          </w:tcPr>
          <w:p w14:paraId="20B0B2D5" w14:textId="77777777" w:rsidR="00F024F1" w:rsidRPr="004B7216" w:rsidRDefault="00F024F1" w:rsidP="00F024F1">
            <w:pPr>
              <w:pStyle w:val="TableParagraph"/>
              <w:spacing w:before="53"/>
              <w:ind w:left="107"/>
              <w:rPr>
                <w:sz w:val="20"/>
                <w:lang w:val="pl-PL"/>
              </w:rPr>
            </w:pPr>
            <w:r w:rsidRPr="004B7216">
              <w:rPr>
                <w:sz w:val="20"/>
                <w:lang w:val="pl-PL"/>
              </w:rPr>
              <w:t>Obniżenie napięcia</w:t>
            </w:r>
          </w:p>
        </w:tc>
        <w:tc>
          <w:tcPr>
            <w:tcW w:w="994" w:type="dxa"/>
          </w:tcPr>
          <w:p w14:paraId="35C96AA6" w14:textId="77777777" w:rsidR="00F024F1" w:rsidRPr="004B7216" w:rsidRDefault="00F024F1" w:rsidP="00F024F1">
            <w:pPr>
              <w:pStyle w:val="TableParagraph"/>
              <w:spacing w:before="53"/>
              <w:ind w:left="152" w:right="146"/>
              <w:jc w:val="center"/>
              <w:rPr>
                <w:sz w:val="20"/>
                <w:lang w:val="pl-PL"/>
              </w:rPr>
            </w:pPr>
            <w:r w:rsidRPr="004B7216">
              <w:rPr>
                <w:sz w:val="20"/>
                <w:lang w:val="pl-PL"/>
              </w:rPr>
              <w:t>0,85 Un</w:t>
            </w:r>
          </w:p>
        </w:tc>
        <w:tc>
          <w:tcPr>
            <w:tcW w:w="1087" w:type="dxa"/>
          </w:tcPr>
          <w:p w14:paraId="0B0D3C69" w14:textId="77777777" w:rsidR="00F024F1" w:rsidRPr="004B7216" w:rsidRDefault="00F024F1" w:rsidP="00F024F1">
            <w:pPr>
              <w:pStyle w:val="TableParagraph"/>
              <w:spacing w:before="53"/>
              <w:ind w:left="199" w:right="192"/>
              <w:jc w:val="center"/>
              <w:rPr>
                <w:sz w:val="20"/>
                <w:lang w:val="pl-PL"/>
              </w:rPr>
            </w:pPr>
            <w:r w:rsidRPr="004B7216">
              <w:rPr>
                <w:sz w:val="20"/>
                <w:lang w:val="pl-PL"/>
              </w:rPr>
              <w:t>195,5 V</w:t>
            </w:r>
          </w:p>
        </w:tc>
        <w:tc>
          <w:tcPr>
            <w:tcW w:w="1416" w:type="dxa"/>
          </w:tcPr>
          <w:p w14:paraId="15D338B3" w14:textId="77777777" w:rsidR="00F024F1" w:rsidRPr="004B7216" w:rsidRDefault="00F024F1" w:rsidP="00F024F1">
            <w:pPr>
              <w:pStyle w:val="TableParagraph"/>
              <w:spacing w:before="53"/>
              <w:ind w:left="491" w:right="487"/>
              <w:jc w:val="center"/>
              <w:rPr>
                <w:sz w:val="20"/>
                <w:lang w:val="pl-PL"/>
              </w:rPr>
            </w:pPr>
            <w:r w:rsidRPr="004B7216">
              <w:rPr>
                <w:sz w:val="20"/>
                <w:lang w:val="pl-PL"/>
              </w:rPr>
              <w:t>1,5 s</w:t>
            </w:r>
          </w:p>
        </w:tc>
        <w:tc>
          <w:tcPr>
            <w:tcW w:w="1430" w:type="dxa"/>
          </w:tcPr>
          <w:p w14:paraId="6332F97A" w14:textId="77777777" w:rsidR="00F024F1" w:rsidRPr="004B7216" w:rsidRDefault="00F024F1" w:rsidP="00F024F1">
            <w:pPr>
              <w:pStyle w:val="TableParagraph"/>
              <w:spacing w:before="53"/>
              <w:ind w:left="506" w:right="496"/>
              <w:jc w:val="center"/>
              <w:rPr>
                <w:sz w:val="20"/>
                <w:lang w:val="pl-PL"/>
              </w:rPr>
            </w:pPr>
            <w:r w:rsidRPr="004B7216">
              <w:rPr>
                <w:sz w:val="20"/>
                <w:lang w:val="pl-PL"/>
              </w:rPr>
              <w:t>1,2 s</w:t>
            </w:r>
          </w:p>
        </w:tc>
      </w:tr>
      <w:tr w:rsidR="00F024F1" w:rsidRPr="004B7216" w14:paraId="7941B2C5" w14:textId="77777777" w:rsidTr="00F024F1">
        <w:trPr>
          <w:trHeight w:val="340"/>
        </w:trPr>
        <w:tc>
          <w:tcPr>
            <w:tcW w:w="569" w:type="dxa"/>
            <w:vMerge/>
            <w:tcBorders>
              <w:top w:val="nil"/>
            </w:tcBorders>
          </w:tcPr>
          <w:p w14:paraId="614E65CC" w14:textId="77777777" w:rsidR="00F024F1" w:rsidRPr="004B7216" w:rsidRDefault="00F024F1" w:rsidP="00F024F1">
            <w:pPr>
              <w:rPr>
                <w:sz w:val="2"/>
                <w:szCs w:val="2"/>
                <w:lang w:val="pl-PL"/>
              </w:rPr>
            </w:pPr>
          </w:p>
        </w:tc>
        <w:tc>
          <w:tcPr>
            <w:tcW w:w="2408" w:type="dxa"/>
            <w:gridSpan w:val="2"/>
          </w:tcPr>
          <w:p w14:paraId="17A4251E" w14:textId="77777777" w:rsidR="00F024F1" w:rsidRPr="004B7216" w:rsidRDefault="00F024F1" w:rsidP="00F024F1">
            <w:pPr>
              <w:pStyle w:val="TableParagraph"/>
              <w:spacing w:before="51"/>
              <w:ind w:left="107"/>
              <w:rPr>
                <w:sz w:val="13"/>
                <w:lang w:val="pl-PL"/>
              </w:rPr>
            </w:pPr>
            <w:r w:rsidRPr="004B7216">
              <w:rPr>
                <w:sz w:val="20"/>
                <w:lang w:val="pl-PL"/>
              </w:rPr>
              <w:t>Wzrost napięcia stopień 1</w:t>
            </w:r>
            <w:r w:rsidRPr="004B7216">
              <w:rPr>
                <w:position w:val="7"/>
                <w:sz w:val="13"/>
                <w:lang w:val="pl-PL"/>
              </w:rPr>
              <w:t>1)</w:t>
            </w:r>
          </w:p>
        </w:tc>
        <w:tc>
          <w:tcPr>
            <w:tcW w:w="994" w:type="dxa"/>
          </w:tcPr>
          <w:p w14:paraId="0F30B9DB" w14:textId="77777777" w:rsidR="00F024F1" w:rsidRPr="004B7216" w:rsidRDefault="00F024F1" w:rsidP="00F024F1">
            <w:pPr>
              <w:pStyle w:val="TableParagraph"/>
              <w:spacing w:before="55"/>
              <w:ind w:left="152" w:right="146"/>
              <w:jc w:val="center"/>
              <w:rPr>
                <w:sz w:val="20"/>
                <w:lang w:val="pl-PL"/>
              </w:rPr>
            </w:pPr>
            <w:r w:rsidRPr="004B7216">
              <w:rPr>
                <w:sz w:val="20"/>
                <w:lang w:val="pl-PL"/>
              </w:rPr>
              <w:t>1,1 Un</w:t>
            </w:r>
          </w:p>
        </w:tc>
        <w:tc>
          <w:tcPr>
            <w:tcW w:w="1087" w:type="dxa"/>
          </w:tcPr>
          <w:p w14:paraId="5B56C4BF" w14:textId="77777777" w:rsidR="00F024F1" w:rsidRPr="004B7216" w:rsidRDefault="00F024F1" w:rsidP="00F024F1">
            <w:pPr>
              <w:pStyle w:val="TableParagraph"/>
              <w:spacing w:before="55"/>
              <w:ind w:left="199" w:right="192"/>
              <w:jc w:val="center"/>
              <w:rPr>
                <w:sz w:val="20"/>
                <w:lang w:val="pl-PL"/>
              </w:rPr>
            </w:pPr>
            <w:r w:rsidRPr="004B7216">
              <w:rPr>
                <w:sz w:val="20"/>
                <w:lang w:val="pl-PL"/>
              </w:rPr>
              <w:t>253,0 V</w:t>
            </w:r>
          </w:p>
        </w:tc>
        <w:tc>
          <w:tcPr>
            <w:tcW w:w="1416" w:type="dxa"/>
          </w:tcPr>
          <w:p w14:paraId="2AC6CA73" w14:textId="77777777" w:rsidR="00F024F1" w:rsidRPr="004B7216" w:rsidRDefault="00F024F1" w:rsidP="00F024F1">
            <w:pPr>
              <w:pStyle w:val="TableParagraph"/>
              <w:spacing w:before="55"/>
              <w:ind w:left="491" w:right="487"/>
              <w:jc w:val="center"/>
              <w:rPr>
                <w:sz w:val="20"/>
                <w:lang w:val="pl-PL"/>
              </w:rPr>
            </w:pPr>
            <w:r w:rsidRPr="004B7216">
              <w:rPr>
                <w:sz w:val="20"/>
                <w:lang w:val="pl-PL"/>
              </w:rPr>
              <w:t>3,0 s</w:t>
            </w:r>
          </w:p>
        </w:tc>
        <w:tc>
          <w:tcPr>
            <w:tcW w:w="1430" w:type="dxa"/>
          </w:tcPr>
          <w:p w14:paraId="2751694F" w14:textId="77777777" w:rsidR="00F024F1" w:rsidRPr="004B7216" w:rsidRDefault="00F024F1" w:rsidP="00F024F1">
            <w:pPr>
              <w:pStyle w:val="TableParagraph"/>
              <w:spacing w:before="55"/>
              <w:ind w:left="9"/>
              <w:jc w:val="center"/>
              <w:rPr>
                <w:sz w:val="20"/>
                <w:lang w:val="pl-PL"/>
              </w:rPr>
            </w:pPr>
            <w:r w:rsidRPr="004B7216">
              <w:rPr>
                <w:w w:val="99"/>
                <w:sz w:val="20"/>
                <w:lang w:val="pl-PL"/>
              </w:rPr>
              <w:t>-</w:t>
            </w:r>
          </w:p>
        </w:tc>
      </w:tr>
      <w:tr w:rsidR="00F024F1" w:rsidRPr="004B7216" w14:paraId="009F614C" w14:textId="77777777" w:rsidTr="00F024F1">
        <w:trPr>
          <w:trHeight w:val="337"/>
        </w:trPr>
        <w:tc>
          <w:tcPr>
            <w:tcW w:w="569" w:type="dxa"/>
            <w:vMerge/>
            <w:tcBorders>
              <w:top w:val="nil"/>
            </w:tcBorders>
          </w:tcPr>
          <w:p w14:paraId="68741CCF" w14:textId="77777777" w:rsidR="00F024F1" w:rsidRPr="004B7216" w:rsidRDefault="00F024F1" w:rsidP="00F024F1">
            <w:pPr>
              <w:rPr>
                <w:sz w:val="2"/>
                <w:szCs w:val="2"/>
                <w:lang w:val="pl-PL"/>
              </w:rPr>
            </w:pPr>
          </w:p>
        </w:tc>
        <w:tc>
          <w:tcPr>
            <w:tcW w:w="2408" w:type="dxa"/>
            <w:gridSpan w:val="2"/>
          </w:tcPr>
          <w:p w14:paraId="49822B1B" w14:textId="77777777" w:rsidR="00F024F1" w:rsidRPr="004B7216" w:rsidRDefault="00F024F1" w:rsidP="00F024F1">
            <w:pPr>
              <w:pStyle w:val="TableParagraph"/>
              <w:spacing w:before="55"/>
              <w:ind w:left="107"/>
              <w:rPr>
                <w:sz w:val="20"/>
                <w:lang w:val="pl-PL"/>
              </w:rPr>
            </w:pPr>
            <w:r w:rsidRPr="004B7216">
              <w:rPr>
                <w:sz w:val="20"/>
                <w:lang w:val="pl-PL"/>
              </w:rPr>
              <w:t>Wzrost napięcia stopień 2</w:t>
            </w:r>
          </w:p>
        </w:tc>
        <w:tc>
          <w:tcPr>
            <w:tcW w:w="994" w:type="dxa"/>
          </w:tcPr>
          <w:p w14:paraId="21BC98F5" w14:textId="77777777" w:rsidR="00F024F1" w:rsidRPr="004B7216" w:rsidRDefault="00F024F1" w:rsidP="00F024F1">
            <w:pPr>
              <w:pStyle w:val="TableParagraph"/>
              <w:spacing w:before="55"/>
              <w:ind w:left="152" w:right="146"/>
              <w:jc w:val="center"/>
              <w:rPr>
                <w:sz w:val="20"/>
                <w:lang w:val="pl-PL"/>
              </w:rPr>
            </w:pPr>
            <w:r w:rsidRPr="004B7216">
              <w:rPr>
                <w:sz w:val="20"/>
                <w:lang w:val="pl-PL"/>
              </w:rPr>
              <w:t>1,15 Un</w:t>
            </w:r>
          </w:p>
        </w:tc>
        <w:tc>
          <w:tcPr>
            <w:tcW w:w="1087" w:type="dxa"/>
          </w:tcPr>
          <w:p w14:paraId="5B44A2EE" w14:textId="77777777" w:rsidR="00F024F1" w:rsidRPr="004B7216" w:rsidRDefault="00F024F1" w:rsidP="00F024F1">
            <w:pPr>
              <w:pStyle w:val="TableParagraph"/>
              <w:spacing w:before="55"/>
              <w:ind w:left="199" w:right="192"/>
              <w:jc w:val="center"/>
              <w:rPr>
                <w:sz w:val="20"/>
                <w:lang w:val="pl-PL"/>
              </w:rPr>
            </w:pPr>
            <w:r w:rsidRPr="004B7216">
              <w:rPr>
                <w:sz w:val="20"/>
                <w:lang w:val="pl-PL"/>
              </w:rPr>
              <w:t>264,5 V</w:t>
            </w:r>
          </w:p>
        </w:tc>
        <w:tc>
          <w:tcPr>
            <w:tcW w:w="1416" w:type="dxa"/>
          </w:tcPr>
          <w:p w14:paraId="732B5994" w14:textId="77777777" w:rsidR="00F024F1" w:rsidRPr="004B7216" w:rsidRDefault="00F024F1" w:rsidP="00F024F1">
            <w:pPr>
              <w:pStyle w:val="TableParagraph"/>
              <w:spacing w:before="55"/>
              <w:ind w:left="491" w:right="487"/>
              <w:jc w:val="center"/>
              <w:rPr>
                <w:sz w:val="20"/>
                <w:lang w:val="pl-PL"/>
              </w:rPr>
            </w:pPr>
            <w:r w:rsidRPr="004B7216">
              <w:rPr>
                <w:sz w:val="20"/>
                <w:lang w:val="pl-PL"/>
              </w:rPr>
              <w:t>0,2 s</w:t>
            </w:r>
          </w:p>
        </w:tc>
        <w:tc>
          <w:tcPr>
            <w:tcW w:w="1430" w:type="dxa"/>
          </w:tcPr>
          <w:p w14:paraId="611869CA" w14:textId="77777777" w:rsidR="00F024F1" w:rsidRPr="004B7216" w:rsidRDefault="00F024F1" w:rsidP="00F024F1">
            <w:pPr>
              <w:pStyle w:val="TableParagraph"/>
              <w:spacing w:before="55"/>
              <w:ind w:left="506" w:right="496"/>
              <w:jc w:val="center"/>
              <w:rPr>
                <w:sz w:val="20"/>
                <w:lang w:val="pl-PL"/>
              </w:rPr>
            </w:pPr>
            <w:r w:rsidRPr="004B7216">
              <w:rPr>
                <w:sz w:val="20"/>
                <w:lang w:val="pl-PL"/>
              </w:rPr>
              <w:t>0,1 s</w:t>
            </w:r>
          </w:p>
        </w:tc>
      </w:tr>
      <w:tr w:rsidR="00F024F1" w:rsidRPr="004B7216" w14:paraId="154C9055" w14:textId="77777777" w:rsidTr="00F024F1">
        <w:trPr>
          <w:trHeight w:val="340"/>
        </w:trPr>
        <w:tc>
          <w:tcPr>
            <w:tcW w:w="569" w:type="dxa"/>
            <w:vMerge w:val="restart"/>
          </w:tcPr>
          <w:p w14:paraId="7D645E32" w14:textId="77777777" w:rsidR="00F024F1" w:rsidRPr="004B7216" w:rsidRDefault="00F024F1" w:rsidP="00F024F1">
            <w:pPr>
              <w:pStyle w:val="TableParagraph"/>
              <w:rPr>
                <w:b/>
                <w:lang w:val="pl-PL"/>
              </w:rPr>
            </w:pPr>
          </w:p>
          <w:p w14:paraId="0E7EB036" w14:textId="77777777" w:rsidR="00F024F1" w:rsidRPr="004B7216" w:rsidRDefault="00F024F1" w:rsidP="00F024F1">
            <w:pPr>
              <w:pStyle w:val="TableParagraph"/>
              <w:spacing w:before="152"/>
              <w:ind w:left="107"/>
              <w:rPr>
                <w:sz w:val="13"/>
                <w:lang w:val="pl-PL"/>
              </w:rPr>
            </w:pPr>
            <w:r w:rsidRPr="004B7216">
              <w:rPr>
                <w:position w:val="2"/>
                <w:sz w:val="20"/>
                <w:lang w:val="pl-PL"/>
              </w:rPr>
              <w:t>U</w:t>
            </w:r>
            <w:r w:rsidRPr="004B7216">
              <w:rPr>
                <w:sz w:val="13"/>
                <w:lang w:val="pl-PL"/>
              </w:rPr>
              <w:t>LL</w:t>
            </w:r>
          </w:p>
        </w:tc>
        <w:tc>
          <w:tcPr>
            <w:tcW w:w="2408" w:type="dxa"/>
            <w:gridSpan w:val="2"/>
          </w:tcPr>
          <w:p w14:paraId="2D3AB301" w14:textId="77777777" w:rsidR="00F024F1" w:rsidRPr="004B7216" w:rsidRDefault="00F024F1" w:rsidP="00F024F1">
            <w:pPr>
              <w:pStyle w:val="TableParagraph"/>
              <w:spacing w:before="55"/>
              <w:ind w:left="107"/>
              <w:rPr>
                <w:sz w:val="20"/>
                <w:lang w:val="pl-PL"/>
              </w:rPr>
            </w:pPr>
            <w:r w:rsidRPr="004B7216">
              <w:rPr>
                <w:sz w:val="20"/>
                <w:lang w:val="pl-PL"/>
              </w:rPr>
              <w:t>Obniżenie napięcia</w:t>
            </w:r>
          </w:p>
        </w:tc>
        <w:tc>
          <w:tcPr>
            <w:tcW w:w="994" w:type="dxa"/>
          </w:tcPr>
          <w:p w14:paraId="3FF1E75C" w14:textId="77777777" w:rsidR="00F024F1" w:rsidRPr="004B7216" w:rsidRDefault="00F024F1" w:rsidP="00F024F1">
            <w:pPr>
              <w:pStyle w:val="TableParagraph"/>
              <w:spacing w:before="55"/>
              <w:ind w:left="152" w:right="146"/>
              <w:jc w:val="center"/>
              <w:rPr>
                <w:sz w:val="20"/>
                <w:lang w:val="pl-PL"/>
              </w:rPr>
            </w:pPr>
            <w:r w:rsidRPr="004B7216">
              <w:rPr>
                <w:sz w:val="20"/>
                <w:lang w:val="pl-PL"/>
              </w:rPr>
              <w:t>0,85 Un</w:t>
            </w:r>
          </w:p>
        </w:tc>
        <w:tc>
          <w:tcPr>
            <w:tcW w:w="1087" w:type="dxa"/>
          </w:tcPr>
          <w:p w14:paraId="3E457E87" w14:textId="77777777" w:rsidR="00F024F1" w:rsidRPr="004B7216" w:rsidRDefault="00F024F1" w:rsidP="00F024F1">
            <w:pPr>
              <w:pStyle w:val="TableParagraph"/>
              <w:spacing w:before="55"/>
              <w:ind w:left="199" w:right="192"/>
              <w:jc w:val="center"/>
              <w:rPr>
                <w:sz w:val="20"/>
                <w:lang w:val="pl-PL"/>
              </w:rPr>
            </w:pPr>
            <w:r w:rsidRPr="004B7216">
              <w:rPr>
                <w:sz w:val="20"/>
                <w:lang w:val="pl-PL"/>
              </w:rPr>
              <w:t>340,0 V</w:t>
            </w:r>
          </w:p>
        </w:tc>
        <w:tc>
          <w:tcPr>
            <w:tcW w:w="1416" w:type="dxa"/>
          </w:tcPr>
          <w:p w14:paraId="0B13CD2C" w14:textId="77777777" w:rsidR="00F024F1" w:rsidRPr="004B7216" w:rsidRDefault="00F024F1" w:rsidP="00F024F1">
            <w:pPr>
              <w:pStyle w:val="TableParagraph"/>
              <w:spacing w:before="55"/>
              <w:ind w:left="491" w:right="487"/>
              <w:jc w:val="center"/>
              <w:rPr>
                <w:sz w:val="20"/>
                <w:lang w:val="pl-PL"/>
              </w:rPr>
            </w:pPr>
            <w:r w:rsidRPr="004B7216">
              <w:rPr>
                <w:sz w:val="20"/>
                <w:lang w:val="pl-PL"/>
              </w:rPr>
              <w:t>1,5 s</w:t>
            </w:r>
          </w:p>
        </w:tc>
        <w:tc>
          <w:tcPr>
            <w:tcW w:w="1430" w:type="dxa"/>
          </w:tcPr>
          <w:p w14:paraId="11B2D971" w14:textId="77777777" w:rsidR="00F024F1" w:rsidRPr="004B7216" w:rsidRDefault="00F024F1" w:rsidP="00F024F1">
            <w:pPr>
              <w:pStyle w:val="TableParagraph"/>
              <w:spacing w:before="55"/>
              <w:ind w:left="506" w:right="496"/>
              <w:jc w:val="center"/>
              <w:rPr>
                <w:sz w:val="20"/>
                <w:lang w:val="pl-PL"/>
              </w:rPr>
            </w:pPr>
            <w:r w:rsidRPr="004B7216">
              <w:rPr>
                <w:sz w:val="20"/>
                <w:lang w:val="pl-PL"/>
              </w:rPr>
              <w:t>1,2 s</w:t>
            </w:r>
          </w:p>
        </w:tc>
      </w:tr>
      <w:tr w:rsidR="00F024F1" w:rsidRPr="004B7216" w14:paraId="21DD3A08" w14:textId="77777777" w:rsidTr="00F024F1">
        <w:trPr>
          <w:trHeight w:val="340"/>
        </w:trPr>
        <w:tc>
          <w:tcPr>
            <w:tcW w:w="569" w:type="dxa"/>
            <w:vMerge/>
            <w:tcBorders>
              <w:top w:val="nil"/>
            </w:tcBorders>
          </w:tcPr>
          <w:p w14:paraId="3549BCE9" w14:textId="77777777" w:rsidR="00F024F1" w:rsidRPr="004B7216" w:rsidRDefault="00F024F1" w:rsidP="00F024F1">
            <w:pPr>
              <w:rPr>
                <w:sz w:val="2"/>
                <w:szCs w:val="2"/>
                <w:lang w:val="pl-PL"/>
              </w:rPr>
            </w:pPr>
          </w:p>
        </w:tc>
        <w:tc>
          <w:tcPr>
            <w:tcW w:w="2408" w:type="dxa"/>
            <w:gridSpan w:val="2"/>
          </w:tcPr>
          <w:p w14:paraId="68E0FAAD" w14:textId="77777777" w:rsidR="00F024F1" w:rsidRPr="004B7216" w:rsidRDefault="00F024F1" w:rsidP="00F024F1">
            <w:pPr>
              <w:pStyle w:val="TableParagraph"/>
              <w:spacing w:before="51"/>
              <w:ind w:left="107"/>
              <w:rPr>
                <w:sz w:val="13"/>
                <w:lang w:val="pl-PL"/>
              </w:rPr>
            </w:pPr>
            <w:r w:rsidRPr="004B7216">
              <w:rPr>
                <w:sz w:val="20"/>
                <w:lang w:val="pl-PL"/>
              </w:rPr>
              <w:t>Wzrost napięcia stopień 1</w:t>
            </w:r>
            <w:r w:rsidRPr="004B7216">
              <w:rPr>
                <w:position w:val="7"/>
                <w:sz w:val="13"/>
                <w:lang w:val="pl-PL"/>
              </w:rPr>
              <w:t>1)</w:t>
            </w:r>
          </w:p>
        </w:tc>
        <w:tc>
          <w:tcPr>
            <w:tcW w:w="994" w:type="dxa"/>
          </w:tcPr>
          <w:p w14:paraId="19FDBC5B" w14:textId="77777777" w:rsidR="00F024F1" w:rsidRPr="004B7216" w:rsidRDefault="00F024F1" w:rsidP="00F024F1">
            <w:pPr>
              <w:pStyle w:val="TableParagraph"/>
              <w:spacing w:before="55"/>
              <w:ind w:left="152" w:right="146"/>
              <w:jc w:val="center"/>
              <w:rPr>
                <w:sz w:val="20"/>
                <w:lang w:val="pl-PL"/>
              </w:rPr>
            </w:pPr>
            <w:r w:rsidRPr="004B7216">
              <w:rPr>
                <w:sz w:val="20"/>
                <w:lang w:val="pl-PL"/>
              </w:rPr>
              <w:t>1,1 Un</w:t>
            </w:r>
          </w:p>
        </w:tc>
        <w:tc>
          <w:tcPr>
            <w:tcW w:w="1087" w:type="dxa"/>
          </w:tcPr>
          <w:p w14:paraId="362FAC0D" w14:textId="77777777" w:rsidR="00F024F1" w:rsidRPr="004B7216" w:rsidRDefault="00F024F1" w:rsidP="00F024F1">
            <w:pPr>
              <w:pStyle w:val="TableParagraph"/>
              <w:spacing w:before="55"/>
              <w:ind w:left="199" w:right="192"/>
              <w:jc w:val="center"/>
              <w:rPr>
                <w:sz w:val="20"/>
                <w:lang w:val="pl-PL"/>
              </w:rPr>
            </w:pPr>
            <w:r w:rsidRPr="004B7216">
              <w:rPr>
                <w:sz w:val="20"/>
                <w:lang w:val="pl-PL"/>
              </w:rPr>
              <w:t>440,0 V</w:t>
            </w:r>
          </w:p>
        </w:tc>
        <w:tc>
          <w:tcPr>
            <w:tcW w:w="1416" w:type="dxa"/>
          </w:tcPr>
          <w:p w14:paraId="5DE84304" w14:textId="77777777" w:rsidR="00F024F1" w:rsidRPr="004B7216" w:rsidRDefault="00F024F1" w:rsidP="00F024F1">
            <w:pPr>
              <w:pStyle w:val="TableParagraph"/>
              <w:spacing w:before="55"/>
              <w:ind w:left="491" w:right="487"/>
              <w:jc w:val="center"/>
              <w:rPr>
                <w:sz w:val="20"/>
                <w:lang w:val="pl-PL"/>
              </w:rPr>
            </w:pPr>
            <w:r w:rsidRPr="004B7216">
              <w:rPr>
                <w:sz w:val="20"/>
                <w:lang w:val="pl-PL"/>
              </w:rPr>
              <w:t>3,0 s</w:t>
            </w:r>
          </w:p>
        </w:tc>
        <w:tc>
          <w:tcPr>
            <w:tcW w:w="1430" w:type="dxa"/>
          </w:tcPr>
          <w:p w14:paraId="325FD78E" w14:textId="77777777" w:rsidR="00F024F1" w:rsidRPr="004B7216" w:rsidRDefault="00F024F1" w:rsidP="00F024F1">
            <w:pPr>
              <w:pStyle w:val="TableParagraph"/>
              <w:spacing w:before="55"/>
              <w:ind w:left="9"/>
              <w:jc w:val="center"/>
              <w:rPr>
                <w:sz w:val="20"/>
                <w:lang w:val="pl-PL"/>
              </w:rPr>
            </w:pPr>
            <w:r w:rsidRPr="004B7216">
              <w:rPr>
                <w:w w:val="99"/>
                <w:sz w:val="20"/>
                <w:lang w:val="pl-PL"/>
              </w:rPr>
              <w:t>-</w:t>
            </w:r>
          </w:p>
        </w:tc>
      </w:tr>
      <w:tr w:rsidR="00F024F1" w:rsidRPr="004B7216" w14:paraId="304BE78D" w14:textId="77777777" w:rsidTr="00F024F1">
        <w:trPr>
          <w:trHeight w:val="340"/>
        </w:trPr>
        <w:tc>
          <w:tcPr>
            <w:tcW w:w="569" w:type="dxa"/>
            <w:vMerge/>
            <w:tcBorders>
              <w:top w:val="nil"/>
            </w:tcBorders>
          </w:tcPr>
          <w:p w14:paraId="3F07F769" w14:textId="77777777" w:rsidR="00F024F1" w:rsidRPr="004B7216" w:rsidRDefault="00F024F1" w:rsidP="00F024F1">
            <w:pPr>
              <w:rPr>
                <w:sz w:val="2"/>
                <w:szCs w:val="2"/>
                <w:lang w:val="pl-PL"/>
              </w:rPr>
            </w:pPr>
          </w:p>
        </w:tc>
        <w:tc>
          <w:tcPr>
            <w:tcW w:w="2408" w:type="dxa"/>
            <w:gridSpan w:val="2"/>
          </w:tcPr>
          <w:p w14:paraId="2FAB3AF5" w14:textId="77777777" w:rsidR="00F024F1" w:rsidRPr="004B7216" w:rsidRDefault="00F024F1" w:rsidP="00F024F1">
            <w:pPr>
              <w:pStyle w:val="TableParagraph"/>
              <w:spacing w:before="56"/>
              <w:ind w:left="107"/>
              <w:rPr>
                <w:sz w:val="20"/>
                <w:lang w:val="pl-PL"/>
              </w:rPr>
            </w:pPr>
            <w:r w:rsidRPr="004B7216">
              <w:rPr>
                <w:sz w:val="20"/>
                <w:lang w:val="pl-PL"/>
              </w:rPr>
              <w:t>Wzrost napięcia stopień 2</w:t>
            </w:r>
          </w:p>
        </w:tc>
        <w:tc>
          <w:tcPr>
            <w:tcW w:w="994" w:type="dxa"/>
          </w:tcPr>
          <w:p w14:paraId="57018B3D" w14:textId="77777777" w:rsidR="00F024F1" w:rsidRPr="004B7216" w:rsidRDefault="00F024F1" w:rsidP="00F024F1">
            <w:pPr>
              <w:pStyle w:val="TableParagraph"/>
              <w:spacing w:before="56"/>
              <w:ind w:left="152" w:right="146"/>
              <w:jc w:val="center"/>
              <w:rPr>
                <w:sz w:val="20"/>
                <w:lang w:val="pl-PL"/>
              </w:rPr>
            </w:pPr>
            <w:r w:rsidRPr="004B7216">
              <w:rPr>
                <w:sz w:val="20"/>
                <w:lang w:val="pl-PL"/>
              </w:rPr>
              <w:t>1,15 Un</w:t>
            </w:r>
          </w:p>
        </w:tc>
        <w:tc>
          <w:tcPr>
            <w:tcW w:w="1087" w:type="dxa"/>
          </w:tcPr>
          <w:p w14:paraId="714792E0" w14:textId="77777777" w:rsidR="00F024F1" w:rsidRPr="004B7216" w:rsidRDefault="00F024F1" w:rsidP="00F024F1">
            <w:pPr>
              <w:pStyle w:val="TableParagraph"/>
              <w:spacing w:before="56"/>
              <w:ind w:left="199" w:right="192"/>
              <w:jc w:val="center"/>
              <w:rPr>
                <w:sz w:val="20"/>
                <w:lang w:val="pl-PL"/>
              </w:rPr>
            </w:pPr>
            <w:r w:rsidRPr="004B7216">
              <w:rPr>
                <w:sz w:val="20"/>
                <w:lang w:val="pl-PL"/>
              </w:rPr>
              <w:t>460,0 V</w:t>
            </w:r>
          </w:p>
        </w:tc>
        <w:tc>
          <w:tcPr>
            <w:tcW w:w="1416" w:type="dxa"/>
          </w:tcPr>
          <w:p w14:paraId="61DA94E8" w14:textId="77777777" w:rsidR="00F024F1" w:rsidRPr="004B7216" w:rsidRDefault="00F024F1" w:rsidP="00F024F1">
            <w:pPr>
              <w:pStyle w:val="TableParagraph"/>
              <w:spacing w:before="56"/>
              <w:ind w:left="491" w:right="487"/>
              <w:jc w:val="center"/>
              <w:rPr>
                <w:sz w:val="20"/>
                <w:lang w:val="pl-PL"/>
              </w:rPr>
            </w:pPr>
            <w:r w:rsidRPr="004B7216">
              <w:rPr>
                <w:sz w:val="20"/>
                <w:lang w:val="pl-PL"/>
              </w:rPr>
              <w:t>0,2 s</w:t>
            </w:r>
          </w:p>
        </w:tc>
        <w:tc>
          <w:tcPr>
            <w:tcW w:w="1430" w:type="dxa"/>
          </w:tcPr>
          <w:p w14:paraId="198F7A1A" w14:textId="77777777" w:rsidR="00F024F1" w:rsidRPr="004B7216" w:rsidRDefault="00F024F1" w:rsidP="00F024F1">
            <w:pPr>
              <w:pStyle w:val="TableParagraph"/>
              <w:spacing w:before="56"/>
              <w:ind w:left="506" w:right="496"/>
              <w:jc w:val="center"/>
              <w:rPr>
                <w:sz w:val="20"/>
                <w:lang w:val="pl-PL"/>
              </w:rPr>
            </w:pPr>
            <w:r w:rsidRPr="004B7216">
              <w:rPr>
                <w:sz w:val="20"/>
                <w:lang w:val="pl-PL"/>
              </w:rPr>
              <w:t>0,1 s</w:t>
            </w:r>
          </w:p>
        </w:tc>
      </w:tr>
      <w:tr w:rsidR="00F024F1" w:rsidRPr="004B7216" w14:paraId="3297FEB3" w14:textId="77777777" w:rsidTr="00F024F1">
        <w:trPr>
          <w:trHeight w:val="340"/>
        </w:trPr>
        <w:tc>
          <w:tcPr>
            <w:tcW w:w="2977" w:type="dxa"/>
            <w:gridSpan w:val="3"/>
          </w:tcPr>
          <w:p w14:paraId="6AFED739" w14:textId="77777777" w:rsidR="00F024F1" w:rsidRPr="004B7216" w:rsidRDefault="00F024F1" w:rsidP="00F024F1">
            <w:pPr>
              <w:pStyle w:val="TableParagraph"/>
              <w:spacing w:before="55"/>
              <w:ind w:left="107"/>
              <w:rPr>
                <w:sz w:val="20"/>
                <w:lang w:val="pl-PL"/>
              </w:rPr>
            </w:pPr>
            <w:r w:rsidRPr="004B7216">
              <w:rPr>
                <w:sz w:val="20"/>
                <w:lang w:val="pl-PL"/>
              </w:rPr>
              <w:t>Obniżenie częstotliwości</w:t>
            </w:r>
          </w:p>
        </w:tc>
        <w:tc>
          <w:tcPr>
            <w:tcW w:w="2081" w:type="dxa"/>
            <w:gridSpan w:val="2"/>
          </w:tcPr>
          <w:p w14:paraId="4D939F17" w14:textId="77777777" w:rsidR="00F024F1" w:rsidRPr="004B7216" w:rsidRDefault="00F024F1" w:rsidP="00F024F1">
            <w:pPr>
              <w:pStyle w:val="TableParagraph"/>
              <w:spacing w:before="55"/>
              <w:ind w:left="685" w:right="678"/>
              <w:jc w:val="center"/>
              <w:rPr>
                <w:sz w:val="20"/>
                <w:lang w:val="pl-PL"/>
              </w:rPr>
            </w:pPr>
            <w:r w:rsidRPr="004B7216">
              <w:rPr>
                <w:sz w:val="20"/>
                <w:lang w:val="pl-PL"/>
              </w:rPr>
              <w:t>47,5 Hz</w:t>
            </w:r>
          </w:p>
        </w:tc>
        <w:tc>
          <w:tcPr>
            <w:tcW w:w="1416" w:type="dxa"/>
          </w:tcPr>
          <w:p w14:paraId="334B1916" w14:textId="77777777" w:rsidR="00F024F1" w:rsidRPr="004B7216" w:rsidRDefault="00F024F1" w:rsidP="00F024F1">
            <w:pPr>
              <w:pStyle w:val="TableParagraph"/>
              <w:spacing w:before="55"/>
              <w:ind w:left="496" w:right="483"/>
              <w:jc w:val="center"/>
              <w:rPr>
                <w:sz w:val="20"/>
                <w:lang w:val="pl-PL"/>
              </w:rPr>
            </w:pPr>
            <w:r w:rsidRPr="004B7216">
              <w:rPr>
                <w:sz w:val="20"/>
                <w:lang w:val="pl-PL"/>
              </w:rPr>
              <w:t>0,5 s</w:t>
            </w:r>
          </w:p>
        </w:tc>
        <w:tc>
          <w:tcPr>
            <w:tcW w:w="1430" w:type="dxa"/>
          </w:tcPr>
          <w:p w14:paraId="630E31C3" w14:textId="77777777" w:rsidR="00F024F1" w:rsidRPr="004B7216" w:rsidRDefault="00F024F1" w:rsidP="00F024F1">
            <w:pPr>
              <w:pStyle w:val="TableParagraph"/>
              <w:spacing w:before="55"/>
              <w:ind w:left="506" w:right="496"/>
              <w:jc w:val="center"/>
              <w:rPr>
                <w:sz w:val="20"/>
                <w:lang w:val="pl-PL"/>
              </w:rPr>
            </w:pPr>
            <w:r w:rsidRPr="004B7216">
              <w:rPr>
                <w:sz w:val="20"/>
                <w:lang w:val="pl-PL"/>
              </w:rPr>
              <w:t>0,3 s</w:t>
            </w:r>
          </w:p>
        </w:tc>
      </w:tr>
      <w:tr w:rsidR="00F024F1" w:rsidRPr="004B7216" w14:paraId="07DE045C" w14:textId="77777777" w:rsidTr="00F024F1">
        <w:trPr>
          <w:trHeight w:val="340"/>
        </w:trPr>
        <w:tc>
          <w:tcPr>
            <w:tcW w:w="2977" w:type="dxa"/>
            <w:gridSpan w:val="3"/>
          </w:tcPr>
          <w:p w14:paraId="0C12F258" w14:textId="77777777" w:rsidR="00F024F1" w:rsidRPr="004B7216" w:rsidRDefault="00F024F1" w:rsidP="00F024F1">
            <w:pPr>
              <w:pStyle w:val="TableParagraph"/>
              <w:spacing w:before="55"/>
              <w:ind w:left="107"/>
              <w:rPr>
                <w:sz w:val="20"/>
                <w:lang w:val="pl-PL"/>
              </w:rPr>
            </w:pPr>
            <w:r w:rsidRPr="004B7216">
              <w:rPr>
                <w:sz w:val="20"/>
                <w:lang w:val="pl-PL"/>
              </w:rPr>
              <w:t>Podwyższenie częstotliwości</w:t>
            </w:r>
          </w:p>
        </w:tc>
        <w:tc>
          <w:tcPr>
            <w:tcW w:w="2081" w:type="dxa"/>
            <w:gridSpan w:val="2"/>
          </w:tcPr>
          <w:p w14:paraId="4DE7E13A" w14:textId="77777777" w:rsidR="00F024F1" w:rsidRPr="004B7216" w:rsidRDefault="00F024F1" w:rsidP="00F024F1">
            <w:pPr>
              <w:pStyle w:val="TableParagraph"/>
              <w:spacing w:before="55"/>
              <w:ind w:left="684" w:right="679"/>
              <w:jc w:val="center"/>
              <w:rPr>
                <w:sz w:val="20"/>
                <w:lang w:val="pl-PL"/>
              </w:rPr>
            </w:pPr>
            <w:r w:rsidRPr="004B7216">
              <w:rPr>
                <w:sz w:val="20"/>
                <w:lang w:val="pl-PL"/>
              </w:rPr>
              <w:t>52 Hz</w:t>
            </w:r>
          </w:p>
        </w:tc>
        <w:tc>
          <w:tcPr>
            <w:tcW w:w="1416" w:type="dxa"/>
          </w:tcPr>
          <w:p w14:paraId="53B83DF1" w14:textId="77777777" w:rsidR="00F024F1" w:rsidRPr="004B7216" w:rsidRDefault="00F024F1" w:rsidP="00F024F1">
            <w:pPr>
              <w:pStyle w:val="TableParagraph"/>
              <w:spacing w:before="55"/>
              <w:ind w:left="496" w:right="483"/>
              <w:jc w:val="center"/>
              <w:rPr>
                <w:sz w:val="20"/>
                <w:lang w:val="pl-PL"/>
              </w:rPr>
            </w:pPr>
            <w:r w:rsidRPr="004B7216">
              <w:rPr>
                <w:sz w:val="20"/>
                <w:lang w:val="pl-PL"/>
              </w:rPr>
              <w:t>0,5 s</w:t>
            </w:r>
          </w:p>
        </w:tc>
        <w:tc>
          <w:tcPr>
            <w:tcW w:w="1430" w:type="dxa"/>
          </w:tcPr>
          <w:p w14:paraId="5E2D3884" w14:textId="77777777" w:rsidR="00F024F1" w:rsidRPr="004B7216" w:rsidRDefault="00F024F1" w:rsidP="00F024F1">
            <w:pPr>
              <w:pStyle w:val="TableParagraph"/>
              <w:spacing w:before="55"/>
              <w:ind w:left="506" w:right="496"/>
              <w:jc w:val="center"/>
              <w:rPr>
                <w:sz w:val="20"/>
                <w:lang w:val="pl-PL"/>
              </w:rPr>
            </w:pPr>
            <w:r w:rsidRPr="004B7216">
              <w:rPr>
                <w:sz w:val="20"/>
                <w:lang w:val="pl-PL"/>
              </w:rPr>
              <w:t>0,3 s</w:t>
            </w:r>
          </w:p>
        </w:tc>
      </w:tr>
      <w:tr w:rsidR="00F024F1" w:rsidRPr="004B7216" w14:paraId="15393D26" w14:textId="77777777" w:rsidTr="00F024F1">
        <w:trPr>
          <w:trHeight w:val="338"/>
        </w:trPr>
        <w:tc>
          <w:tcPr>
            <w:tcW w:w="1844" w:type="dxa"/>
            <w:gridSpan w:val="2"/>
            <w:vMerge w:val="restart"/>
          </w:tcPr>
          <w:p w14:paraId="6B5A002E" w14:textId="77777777" w:rsidR="00F024F1" w:rsidRPr="004B7216" w:rsidRDefault="00F024F1" w:rsidP="00F024F1">
            <w:pPr>
              <w:pStyle w:val="TableParagraph"/>
              <w:spacing w:before="115"/>
              <w:ind w:left="107"/>
              <w:rPr>
                <w:sz w:val="20"/>
                <w:lang w:val="pl-PL"/>
              </w:rPr>
            </w:pPr>
            <w:r w:rsidRPr="004B7216">
              <w:rPr>
                <w:sz w:val="20"/>
                <w:lang w:val="pl-PL"/>
              </w:rPr>
              <w:t>Zabezpieczenie od pracy wyspowej</w:t>
            </w:r>
          </w:p>
        </w:tc>
        <w:tc>
          <w:tcPr>
            <w:tcW w:w="1133" w:type="dxa"/>
          </w:tcPr>
          <w:p w14:paraId="76C5DED7" w14:textId="77777777" w:rsidR="00F024F1" w:rsidRPr="004B7216" w:rsidRDefault="00F024F1" w:rsidP="00F024F1">
            <w:pPr>
              <w:pStyle w:val="TableParagraph"/>
              <w:spacing w:before="55"/>
              <w:ind w:left="105"/>
              <w:rPr>
                <w:sz w:val="20"/>
                <w:lang w:val="pl-PL"/>
              </w:rPr>
            </w:pPr>
            <w:r w:rsidRPr="004B7216">
              <w:rPr>
                <w:sz w:val="20"/>
                <w:lang w:val="pl-PL"/>
              </w:rPr>
              <w:t>ROCOF</w:t>
            </w:r>
          </w:p>
        </w:tc>
        <w:tc>
          <w:tcPr>
            <w:tcW w:w="2081" w:type="dxa"/>
            <w:gridSpan w:val="2"/>
          </w:tcPr>
          <w:p w14:paraId="2002E14F" w14:textId="77777777" w:rsidR="00F024F1" w:rsidRPr="004B7216" w:rsidRDefault="00F024F1" w:rsidP="00F024F1">
            <w:pPr>
              <w:pStyle w:val="TableParagraph"/>
              <w:spacing w:before="55"/>
              <w:ind w:left="685" w:right="679"/>
              <w:jc w:val="center"/>
              <w:rPr>
                <w:sz w:val="20"/>
                <w:lang w:val="pl-PL"/>
              </w:rPr>
            </w:pPr>
            <w:r w:rsidRPr="004B7216">
              <w:rPr>
                <w:sz w:val="20"/>
                <w:lang w:val="pl-PL"/>
              </w:rPr>
              <w:t>2,5 Hz/s</w:t>
            </w:r>
          </w:p>
        </w:tc>
        <w:tc>
          <w:tcPr>
            <w:tcW w:w="1416" w:type="dxa"/>
          </w:tcPr>
          <w:p w14:paraId="298A4946" w14:textId="77777777" w:rsidR="00F024F1" w:rsidRPr="004B7216" w:rsidRDefault="00F024F1" w:rsidP="00F024F1">
            <w:pPr>
              <w:pStyle w:val="TableParagraph"/>
              <w:spacing w:before="55"/>
              <w:ind w:left="496" w:right="483"/>
              <w:jc w:val="center"/>
              <w:rPr>
                <w:sz w:val="20"/>
                <w:lang w:val="pl-PL"/>
              </w:rPr>
            </w:pPr>
            <w:r w:rsidRPr="004B7216">
              <w:rPr>
                <w:sz w:val="20"/>
                <w:lang w:val="pl-PL"/>
              </w:rPr>
              <w:t>0,5 s</w:t>
            </w:r>
          </w:p>
        </w:tc>
        <w:tc>
          <w:tcPr>
            <w:tcW w:w="1430" w:type="dxa"/>
          </w:tcPr>
          <w:p w14:paraId="3929D766" w14:textId="77777777" w:rsidR="00F024F1" w:rsidRPr="004B7216" w:rsidRDefault="00F024F1" w:rsidP="00F024F1">
            <w:pPr>
              <w:pStyle w:val="TableParagraph"/>
              <w:spacing w:before="55"/>
              <w:ind w:left="9"/>
              <w:jc w:val="center"/>
              <w:rPr>
                <w:sz w:val="20"/>
                <w:lang w:val="pl-PL"/>
              </w:rPr>
            </w:pPr>
            <w:r w:rsidRPr="004B7216">
              <w:rPr>
                <w:w w:val="99"/>
                <w:sz w:val="20"/>
                <w:lang w:val="pl-PL"/>
              </w:rPr>
              <w:t>-</w:t>
            </w:r>
          </w:p>
        </w:tc>
      </w:tr>
      <w:tr w:rsidR="00F024F1" w:rsidRPr="004B7216" w14:paraId="15DDA211" w14:textId="77777777" w:rsidTr="00F024F1">
        <w:trPr>
          <w:trHeight w:val="340"/>
        </w:trPr>
        <w:tc>
          <w:tcPr>
            <w:tcW w:w="1844" w:type="dxa"/>
            <w:gridSpan w:val="2"/>
            <w:vMerge/>
            <w:tcBorders>
              <w:top w:val="nil"/>
            </w:tcBorders>
          </w:tcPr>
          <w:p w14:paraId="4FEB8D28" w14:textId="77777777" w:rsidR="00F024F1" w:rsidRPr="004B7216" w:rsidRDefault="00F024F1" w:rsidP="00F024F1">
            <w:pPr>
              <w:rPr>
                <w:sz w:val="2"/>
                <w:szCs w:val="2"/>
                <w:lang w:val="pl-PL"/>
              </w:rPr>
            </w:pPr>
          </w:p>
        </w:tc>
        <w:tc>
          <w:tcPr>
            <w:tcW w:w="1133" w:type="dxa"/>
          </w:tcPr>
          <w:p w14:paraId="1A9313C5" w14:textId="77777777" w:rsidR="00F024F1" w:rsidRPr="004B7216" w:rsidRDefault="00F024F1" w:rsidP="00F024F1">
            <w:pPr>
              <w:pStyle w:val="TableParagraph"/>
              <w:spacing w:before="55"/>
              <w:ind w:left="105"/>
              <w:rPr>
                <w:sz w:val="20"/>
                <w:lang w:val="pl-PL"/>
              </w:rPr>
            </w:pPr>
            <w:r w:rsidRPr="004B7216">
              <w:rPr>
                <w:sz w:val="20"/>
                <w:lang w:val="pl-PL"/>
              </w:rPr>
              <w:t>aktywne</w:t>
            </w:r>
          </w:p>
        </w:tc>
        <w:tc>
          <w:tcPr>
            <w:tcW w:w="2081" w:type="dxa"/>
            <w:gridSpan w:val="2"/>
          </w:tcPr>
          <w:p w14:paraId="176A370C" w14:textId="77777777" w:rsidR="00F024F1" w:rsidRPr="004B7216" w:rsidRDefault="00F024F1" w:rsidP="00F024F1">
            <w:pPr>
              <w:pStyle w:val="TableParagraph"/>
              <w:spacing w:before="55"/>
              <w:ind w:left="6"/>
              <w:jc w:val="center"/>
              <w:rPr>
                <w:sz w:val="20"/>
                <w:lang w:val="pl-PL"/>
              </w:rPr>
            </w:pPr>
            <w:r w:rsidRPr="004B7216">
              <w:rPr>
                <w:w w:val="99"/>
                <w:sz w:val="20"/>
                <w:lang w:val="pl-PL"/>
              </w:rPr>
              <w:t>-</w:t>
            </w:r>
          </w:p>
        </w:tc>
        <w:tc>
          <w:tcPr>
            <w:tcW w:w="1416" w:type="dxa"/>
          </w:tcPr>
          <w:p w14:paraId="60CE8FF7" w14:textId="77777777" w:rsidR="00F024F1" w:rsidRPr="004B7216" w:rsidRDefault="00F024F1" w:rsidP="00F024F1">
            <w:pPr>
              <w:pStyle w:val="TableParagraph"/>
              <w:spacing w:before="55"/>
              <w:ind w:left="496" w:right="485"/>
              <w:jc w:val="center"/>
              <w:rPr>
                <w:sz w:val="20"/>
                <w:lang w:val="pl-PL"/>
              </w:rPr>
            </w:pPr>
            <w:r w:rsidRPr="004B7216">
              <w:rPr>
                <w:sz w:val="20"/>
                <w:lang w:val="pl-PL"/>
              </w:rPr>
              <w:t>5 s</w:t>
            </w:r>
          </w:p>
        </w:tc>
        <w:tc>
          <w:tcPr>
            <w:tcW w:w="1430" w:type="dxa"/>
          </w:tcPr>
          <w:p w14:paraId="6F75D0F1" w14:textId="77777777" w:rsidR="00F024F1" w:rsidRPr="004B7216" w:rsidRDefault="00F024F1" w:rsidP="00F024F1">
            <w:pPr>
              <w:pStyle w:val="TableParagraph"/>
              <w:spacing w:before="55"/>
              <w:ind w:left="9"/>
              <w:jc w:val="center"/>
              <w:rPr>
                <w:sz w:val="20"/>
                <w:lang w:val="pl-PL"/>
              </w:rPr>
            </w:pPr>
            <w:r w:rsidRPr="004B7216">
              <w:rPr>
                <w:w w:val="99"/>
                <w:sz w:val="20"/>
                <w:lang w:val="pl-PL"/>
              </w:rPr>
              <w:t>-</w:t>
            </w:r>
          </w:p>
        </w:tc>
      </w:tr>
      <w:tr w:rsidR="00F024F1" w:rsidRPr="004B7216" w14:paraId="5F42CF56" w14:textId="77777777" w:rsidTr="00F024F1">
        <w:trPr>
          <w:trHeight w:val="580"/>
        </w:trPr>
        <w:tc>
          <w:tcPr>
            <w:tcW w:w="7904" w:type="dxa"/>
            <w:gridSpan w:val="7"/>
          </w:tcPr>
          <w:p w14:paraId="729F2B08" w14:textId="77777777" w:rsidR="00F024F1" w:rsidRPr="004B7216" w:rsidRDefault="00F024F1" w:rsidP="00F024F1">
            <w:pPr>
              <w:pStyle w:val="TableParagraph"/>
              <w:spacing w:before="115" w:line="230" w:lineRule="atLeast"/>
              <w:ind w:left="107"/>
              <w:rPr>
                <w:i/>
                <w:sz w:val="20"/>
                <w:lang w:val="pl-PL"/>
              </w:rPr>
            </w:pPr>
            <w:r w:rsidRPr="004B7216">
              <w:rPr>
                <w:i/>
                <w:position w:val="7"/>
                <w:sz w:val="13"/>
                <w:lang w:val="pl-PL"/>
              </w:rPr>
              <w:t xml:space="preserve">1) </w:t>
            </w:r>
            <w:r w:rsidRPr="004B7216">
              <w:rPr>
                <w:i/>
                <w:sz w:val="20"/>
                <w:lang w:val="pl-PL"/>
              </w:rPr>
              <w:t>10-minutowa wartość średnia, zgodnie z EN 50160. Szczegółowe wymagania w zakresie pomiaru wartości średniej zawarte są w normie PN-EN 50438:2014-02.</w:t>
            </w:r>
          </w:p>
        </w:tc>
      </w:tr>
    </w:tbl>
    <w:p w14:paraId="3CA28FD6" w14:textId="77777777" w:rsidR="00F024F1" w:rsidRPr="004B7216" w:rsidRDefault="00F024F1" w:rsidP="00F024F1">
      <w:pPr>
        <w:widowControl w:val="0"/>
        <w:tabs>
          <w:tab w:val="left" w:pos="1452"/>
          <w:tab w:val="left" w:pos="1453"/>
        </w:tabs>
        <w:autoSpaceDE w:val="0"/>
        <w:autoSpaceDN w:val="0"/>
        <w:spacing w:before="90" w:after="0" w:line="240" w:lineRule="auto"/>
        <w:jc w:val="both"/>
        <w:rPr>
          <w:b/>
          <w:bCs/>
        </w:rPr>
      </w:pPr>
    </w:p>
    <w:p w14:paraId="4D151F74" w14:textId="04FAAE0E" w:rsidR="00F024F1" w:rsidRPr="004B7216" w:rsidRDefault="00F024F1" w:rsidP="00F024F1">
      <w:pPr>
        <w:pStyle w:val="Akapitzlist"/>
        <w:widowControl w:val="0"/>
        <w:tabs>
          <w:tab w:val="left" w:pos="1452"/>
          <w:tab w:val="left" w:pos="1453"/>
        </w:tabs>
        <w:autoSpaceDE w:val="0"/>
        <w:autoSpaceDN w:val="0"/>
        <w:spacing w:before="90" w:after="0" w:line="240" w:lineRule="auto"/>
        <w:ind w:left="1728"/>
        <w:contextualSpacing w:val="0"/>
        <w:jc w:val="both"/>
        <w:rPr>
          <w:b/>
          <w:bCs/>
        </w:rPr>
      </w:pPr>
    </w:p>
    <w:p w14:paraId="7188A3A9" w14:textId="153C83C0" w:rsidR="00F024F1" w:rsidRPr="004B7216" w:rsidRDefault="00F024F1" w:rsidP="00F024F1">
      <w:pPr>
        <w:pStyle w:val="Akapitzlist"/>
        <w:widowControl w:val="0"/>
        <w:tabs>
          <w:tab w:val="left" w:pos="1452"/>
          <w:tab w:val="left" w:pos="1453"/>
        </w:tabs>
        <w:autoSpaceDE w:val="0"/>
        <w:autoSpaceDN w:val="0"/>
        <w:spacing w:before="90" w:after="0" w:line="240" w:lineRule="auto"/>
        <w:ind w:left="1728"/>
        <w:contextualSpacing w:val="0"/>
        <w:jc w:val="both"/>
      </w:pPr>
      <w:r w:rsidRPr="004B7216">
        <w:t>Zabezpieczenia LoM wykorzystują uznane techniki, wykrywające w sposób</w:t>
      </w:r>
      <w:r w:rsidRPr="004B7216">
        <w:rPr>
          <w:spacing w:val="-30"/>
        </w:rPr>
        <w:t xml:space="preserve"> </w:t>
      </w:r>
      <w:r w:rsidRPr="004B7216">
        <w:t>pewny zanik zasilania z sieci dystrybucyjnej. Nie dopuszcza się stosowania zabezpieczeń wykorzystujących metody związane z iniekcją pulsów do sieci</w:t>
      </w:r>
      <w:r w:rsidRPr="004B7216">
        <w:rPr>
          <w:spacing w:val="-12"/>
        </w:rPr>
        <w:t xml:space="preserve"> </w:t>
      </w:r>
      <w:r w:rsidRPr="004B7216">
        <w:t>dystrybucyjnej.</w:t>
      </w:r>
    </w:p>
    <w:p w14:paraId="3AF9A8D7" w14:textId="16CF20FE" w:rsidR="00F024F1" w:rsidRPr="004B7216" w:rsidRDefault="00F024F1" w:rsidP="00F024F1">
      <w:pPr>
        <w:pStyle w:val="Akapitzlist"/>
        <w:widowControl w:val="0"/>
        <w:tabs>
          <w:tab w:val="left" w:pos="1452"/>
          <w:tab w:val="left" w:pos="1453"/>
        </w:tabs>
        <w:autoSpaceDE w:val="0"/>
        <w:autoSpaceDN w:val="0"/>
        <w:spacing w:before="90" w:after="0" w:line="240" w:lineRule="auto"/>
        <w:ind w:left="1728"/>
        <w:contextualSpacing w:val="0"/>
        <w:jc w:val="both"/>
        <w:rPr>
          <w:b/>
          <w:bCs/>
        </w:rPr>
      </w:pPr>
      <w:r w:rsidRPr="004B7216">
        <w:t>Informacje na temat nastaw zabezpieczeń powinny być możliwe do odczytania      z mikroinstalacji w szczególności z wyświetlacza, interfejsu użytkownika lub</w:t>
      </w:r>
      <w:r w:rsidRPr="004B7216">
        <w:rPr>
          <w:spacing w:val="-31"/>
        </w:rPr>
        <w:t xml:space="preserve"> </w:t>
      </w:r>
      <w:r w:rsidRPr="004B7216">
        <w:t>przez port komunikacyjny oraz określone w technicznej dokumentacji indywidualnej dla danej mikroinstalacji, dołączonej przez producenta lub</w:t>
      </w:r>
      <w:r w:rsidRPr="004B7216">
        <w:rPr>
          <w:spacing w:val="-3"/>
        </w:rPr>
        <w:t xml:space="preserve"> </w:t>
      </w:r>
      <w:r w:rsidRPr="004B7216">
        <w:t>instalatora.</w:t>
      </w:r>
    </w:p>
    <w:p w14:paraId="5EEDFA07" w14:textId="09B36B08" w:rsidR="00F024F1" w:rsidRPr="004B7216" w:rsidRDefault="00F024F1">
      <w:pPr>
        <w:pStyle w:val="Akapitzlist"/>
        <w:widowControl w:val="0"/>
        <w:numPr>
          <w:ilvl w:val="3"/>
          <w:numId w:val="269"/>
        </w:numPr>
        <w:tabs>
          <w:tab w:val="left" w:pos="1452"/>
          <w:tab w:val="left" w:pos="1453"/>
        </w:tabs>
        <w:autoSpaceDE w:val="0"/>
        <w:autoSpaceDN w:val="0"/>
        <w:spacing w:before="90" w:after="0" w:line="240" w:lineRule="auto"/>
        <w:contextualSpacing w:val="0"/>
        <w:jc w:val="both"/>
        <w:rPr>
          <w:b/>
          <w:bCs/>
        </w:rPr>
      </w:pPr>
      <w:r w:rsidRPr="004B7216">
        <w:t>Dopuszcza się możliwość pracy mikroinstalacji na potrzeby własne instalacji odbiorczej przy zaniku napięcia w sieci OSD. Rozwiązanie takie jest możliwe wyłącznie w przypadku zastosowania w instalacji odbiorczej rozłącznika stwarzającego w sposób automatyczny, na okres braku napięcia w sieci OSD, przerwę izolacyjną pomiędzy instalacją odbiorczą, a siecią OSD.</w:t>
      </w:r>
    </w:p>
    <w:p w14:paraId="08D962DB" w14:textId="662745C0" w:rsidR="00F024F1" w:rsidRPr="004B7216" w:rsidRDefault="00F024F1">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rPr>
          <w:u w:val="single"/>
        </w:rPr>
        <w:t>Jakość energii</w:t>
      </w:r>
    </w:p>
    <w:p w14:paraId="4D1ACD90" w14:textId="5B0C7A02" w:rsidR="00F024F1" w:rsidRPr="004B7216" w:rsidRDefault="00F024F1" w:rsidP="00F024F1">
      <w:pPr>
        <w:pStyle w:val="Akapitzlist"/>
        <w:widowControl w:val="0"/>
        <w:tabs>
          <w:tab w:val="left" w:pos="1452"/>
          <w:tab w:val="left" w:pos="1453"/>
        </w:tabs>
        <w:autoSpaceDE w:val="0"/>
        <w:autoSpaceDN w:val="0"/>
        <w:spacing w:before="90" w:after="0" w:line="240" w:lineRule="auto"/>
        <w:ind w:left="1224"/>
        <w:contextualSpacing w:val="0"/>
        <w:jc w:val="both"/>
        <w:rPr>
          <w:b/>
          <w:bCs/>
        </w:rPr>
      </w:pPr>
      <w:r w:rsidRPr="004B7216">
        <w:t>Mikroinstalacje muszą spełniać wymagania norm dotyczących jakości energii wprowadzanej do sieci oraz dyrektyw dotyczących kompatybilności elektromagnetycznej i Ustawy.</w:t>
      </w:r>
    </w:p>
    <w:p w14:paraId="5D949441" w14:textId="1EF77E13" w:rsidR="00F024F1" w:rsidRPr="004B7216" w:rsidRDefault="00F024F1">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bCs/>
        </w:rPr>
        <w:t>Praca i bezpieczeństwo</w:t>
      </w:r>
      <w:r w:rsidRPr="004B7216">
        <w:rPr>
          <w:b/>
          <w:bCs/>
          <w:spacing w:val="1"/>
        </w:rPr>
        <w:t xml:space="preserve"> </w:t>
      </w:r>
      <w:r w:rsidRPr="004B7216">
        <w:rPr>
          <w:b/>
          <w:bCs/>
        </w:rPr>
        <w:t>mikroinstalacji</w:t>
      </w:r>
    </w:p>
    <w:p w14:paraId="3335C864" w14:textId="31558044" w:rsidR="00F024F1" w:rsidRPr="004B7216" w:rsidRDefault="00F024F1">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Nastawy</w:t>
      </w:r>
      <w:r w:rsidRPr="004B7216">
        <w:rPr>
          <w:spacing w:val="-15"/>
        </w:rPr>
        <w:t xml:space="preserve"> </w:t>
      </w:r>
      <w:r w:rsidRPr="004B7216">
        <w:t>zadanych</w:t>
      </w:r>
      <w:r w:rsidRPr="004B7216">
        <w:rPr>
          <w:spacing w:val="-14"/>
        </w:rPr>
        <w:t xml:space="preserve"> </w:t>
      </w:r>
      <w:r w:rsidRPr="004B7216">
        <w:t>wartości,</w:t>
      </w:r>
      <w:r w:rsidRPr="004B7216">
        <w:rPr>
          <w:spacing w:val="-13"/>
        </w:rPr>
        <w:t xml:space="preserve"> </w:t>
      </w:r>
      <w:r w:rsidRPr="004B7216">
        <w:t>możliwych</w:t>
      </w:r>
      <w:r w:rsidRPr="004B7216">
        <w:rPr>
          <w:spacing w:val="-14"/>
        </w:rPr>
        <w:t xml:space="preserve"> </w:t>
      </w:r>
      <w:r w:rsidRPr="004B7216">
        <w:t>do</w:t>
      </w:r>
      <w:r w:rsidRPr="004B7216">
        <w:rPr>
          <w:spacing w:val="-14"/>
        </w:rPr>
        <w:t xml:space="preserve"> </w:t>
      </w:r>
      <w:r w:rsidRPr="004B7216">
        <w:t>ustawienia</w:t>
      </w:r>
      <w:r w:rsidRPr="004B7216">
        <w:rPr>
          <w:spacing w:val="-15"/>
        </w:rPr>
        <w:t xml:space="preserve"> </w:t>
      </w:r>
      <w:r w:rsidRPr="004B7216">
        <w:t>w</w:t>
      </w:r>
      <w:r w:rsidRPr="004B7216">
        <w:rPr>
          <w:spacing w:val="-15"/>
        </w:rPr>
        <w:t xml:space="preserve"> </w:t>
      </w:r>
      <w:r w:rsidRPr="004B7216">
        <w:t>mikroinstalacji,</w:t>
      </w:r>
      <w:r w:rsidRPr="004B7216">
        <w:rPr>
          <w:spacing w:val="-14"/>
        </w:rPr>
        <w:t xml:space="preserve"> </w:t>
      </w:r>
      <w:r w:rsidRPr="004B7216">
        <w:t>muszą</w:t>
      </w:r>
      <w:r w:rsidRPr="004B7216">
        <w:rPr>
          <w:spacing w:val="-15"/>
        </w:rPr>
        <w:t xml:space="preserve"> </w:t>
      </w:r>
      <w:r w:rsidRPr="004B7216">
        <w:t xml:space="preserve">być </w:t>
      </w:r>
      <w:r w:rsidRPr="004B7216">
        <w:lastRenderedPageBreak/>
        <w:t>możliwe do odczytania z mikroinstalacji, np. z wyświetlacza, interfejsu użytkownika lub poprzez port komunikacyjny.</w:t>
      </w:r>
    </w:p>
    <w:p w14:paraId="60FF5CDA" w14:textId="6C7967B7" w:rsidR="00F024F1" w:rsidRPr="004B7216" w:rsidRDefault="00F024F1" w:rsidP="00F024F1">
      <w:pPr>
        <w:pStyle w:val="Akapitzlist"/>
        <w:widowControl w:val="0"/>
        <w:tabs>
          <w:tab w:val="left" w:pos="1452"/>
          <w:tab w:val="left" w:pos="1453"/>
        </w:tabs>
        <w:autoSpaceDE w:val="0"/>
        <w:autoSpaceDN w:val="0"/>
        <w:spacing w:before="90" w:after="0" w:line="240" w:lineRule="auto"/>
        <w:ind w:left="1224"/>
        <w:contextualSpacing w:val="0"/>
        <w:jc w:val="both"/>
      </w:pPr>
      <w:r w:rsidRPr="004B7216">
        <w:br/>
        <w:t>Tabliczka znamionowa mikroinstalacji ma posiadać co najmniej następujące informacje: Tabliczka znamionowa mikroinstalacji ma posiadać co najmniej następujące informacje:</w:t>
      </w:r>
    </w:p>
    <w:p w14:paraId="5ED78ACA" w14:textId="44D7B2D0" w:rsidR="00F024F1" w:rsidRPr="004B7216" w:rsidRDefault="00F024F1">
      <w:pPr>
        <w:pStyle w:val="Akapitzlist"/>
        <w:widowControl w:val="0"/>
        <w:numPr>
          <w:ilvl w:val="1"/>
          <w:numId w:val="286"/>
        </w:numPr>
        <w:tabs>
          <w:tab w:val="left" w:pos="1452"/>
          <w:tab w:val="left" w:pos="1453"/>
        </w:tabs>
        <w:autoSpaceDE w:val="0"/>
        <w:autoSpaceDN w:val="0"/>
        <w:spacing w:before="90" w:after="0" w:line="240" w:lineRule="auto"/>
        <w:ind w:left="1775" w:hanging="357"/>
        <w:contextualSpacing w:val="0"/>
        <w:jc w:val="both"/>
      </w:pPr>
      <w:r w:rsidRPr="004B7216">
        <w:t>nazwę producenta lub znak</w:t>
      </w:r>
      <w:r w:rsidRPr="004B7216">
        <w:rPr>
          <w:spacing w:val="-4"/>
        </w:rPr>
        <w:t xml:space="preserve"> </w:t>
      </w:r>
      <w:r w:rsidRPr="004B7216">
        <w:t>firmowy,</w:t>
      </w:r>
    </w:p>
    <w:p w14:paraId="24E65C28" w14:textId="23071540" w:rsidR="00F024F1" w:rsidRPr="004B7216" w:rsidRDefault="00F024F1">
      <w:pPr>
        <w:pStyle w:val="Akapitzlist"/>
        <w:widowControl w:val="0"/>
        <w:numPr>
          <w:ilvl w:val="1"/>
          <w:numId w:val="286"/>
        </w:numPr>
        <w:tabs>
          <w:tab w:val="left" w:pos="1452"/>
          <w:tab w:val="left" w:pos="1453"/>
        </w:tabs>
        <w:autoSpaceDE w:val="0"/>
        <w:autoSpaceDN w:val="0"/>
        <w:spacing w:before="90" w:after="0" w:line="240" w:lineRule="auto"/>
        <w:ind w:left="1775" w:hanging="357"/>
        <w:contextualSpacing w:val="0"/>
        <w:jc w:val="both"/>
      </w:pPr>
      <w:r w:rsidRPr="004B7216">
        <w:t>określenie typu lub numer identyfikacyjny, oznaczenie serii lub partii i numer seryjny,</w:t>
      </w:r>
    </w:p>
    <w:p w14:paraId="0776580D" w14:textId="70027A25" w:rsidR="00F024F1" w:rsidRPr="004B7216" w:rsidRDefault="00F024F1">
      <w:pPr>
        <w:pStyle w:val="Akapitzlist"/>
        <w:widowControl w:val="0"/>
        <w:numPr>
          <w:ilvl w:val="1"/>
          <w:numId w:val="286"/>
        </w:numPr>
        <w:tabs>
          <w:tab w:val="left" w:pos="1452"/>
          <w:tab w:val="left" w:pos="1453"/>
        </w:tabs>
        <w:autoSpaceDE w:val="0"/>
        <w:autoSpaceDN w:val="0"/>
        <w:spacing w:before="90" w:after="0" w:line="240" w:lineRule="auto"/>
        <w:ind w:left="1775" w:hanging="357"/>
        <w:contextualSpacing w:val="0"/>
        <w:jc w:val="both"/>
      </w:pPr>
      <w:r w:rsidRPr="004B7216">
        <w:t>moc</w:t>
      </w:r>
      <w:r w:rsidRPr="004B7216">
        <w:rPr>
          <w:spacing w:val="-2"/>
        </w:rPr>
        <w:t xml:space="preserve"> </w:t>
      </w:r>
      <w:r w:rsidRPr="004B7216">
        <w:t>znamionową,</w:t>
      </w:r>
    </w:p>
    <w:p w14:paraId="03CEC0C7" w14:textId="2DC655F4" w:rsidR="00F024F1" w:rsidRPr="004B7216" w:rsidRDefault="00F024F1">
      <w:pPr>
        <w:pStyle w:val="Akapitzlist"/>
        <w:widowControl w:val="0"/>
        <w:numPr>
          <w:ilvl w:val="1"/>
          <w:numId w:val="286"/>
        </w:numPr>
        <w:tabs>
          <w:tab w:val="left" w:pos="1452"/>
          <w:tab w:val="left" w:pos="1453"/>
        </w:tabs>
        <w:autoSpaceDE w:val="0"/>
        <w:autoSpaceDN w:val="0"/>
        <w:spacing w:before="90" w:after="0" w:line="240" w:lineRule="auto"/>
        <w:ind w:left="1775" w:hanging="357"/>
        <w:contextualSpacing w:val="0"/>
        <w:jc w:val="both"/>
      </w:pPr>
      <w:r w:rsidRPr="004B7216">
        <w:t>napięcie znamionowe,</w:t>
      </w:r>
    </w:p>
    <w:p w14:paraId="4A9F4D38" w14:textId="5C6241AC" w:rsidR="00F024F1" w:rsidRPr="004B7216" w:rsidRDefault="00F024F1">
      <w:pPr>
        <w:pStyle w:val="Akapitzlist"/>
        <w:widowControl w:val="0"/>
        <w:numPr>
          <w:ilvl w:val="1"/>
          <w:numId w:val="286"/>
        </w:numPr>
        <w:tabs>
          <w:tab w:val="left" w:pos="1452"/>
          <w:tab w:val="left" w:pos="1453"/>
        </w:tabs>
        <w:autoSpaceDE w:val="0"/>
        <w:autoSpaceDN w:val="0"/>
        <w:spacing w:before="90" w:after="0" w:line="240" w:lineRule="auto"/>
        <w:ind w:left="1775" w:hanging="357"/>
        <w:contextualSpacing w:val="0"/>
        <w:jc w:val="both"/>
      </w:pPr>
      <w:r w:rsidRPr="004B7216">
        <w:t>częstotliwość</w:t>
      </w:r>
      <w:r w:rsidRPr="004B7216">
        <w:rPr>
          <w:spacing w:val="-3"/>
        </w:rPr>
        <w:t xml:space="preserve"> </w:t>
      </w:r>
      <w:r w:rsidRPr="004B7216">
        <w:t>znamionowa,</w:t>
      </w:r>
    </w:p>
    <w:p w14:paraId="0E6C9098" w14:textId="75F3D6C2" w:rsidR="00F024F1" w:rsidRPr="004B7216" w:rsidRDefault="00F024F1">
      <w:pPr>
        <w:pStyle w:val="Akapitzlist"/>
        <w:widowControl w:val="0"/>
        <w:numPr>
          <w:ilvl w:val="1"/>
          <w:numId w:val="286"/>
        </w:numPr>
        <w:tabs>
          <w:tab w:val="left" w:pos="1452"/>
          <w:tab w:val="left" w:pos="1453"/>
        </w:tabs>
        <w:autoSpaceDE w:val="0"/>
        <w:autoSpaceDN w:val="0"/>
        <w:spacing w:before="90" w:after="0" w:line="240" w:lineRule="auto"/>
        <w:ind w:left="1775" w:hanging="357"/>
        <w:contextualSpacing w:val="0"/>
        <w:jc w:val="both"/>
      </w:pPr>
      <w:r w:rsidRPr="004B7216">
        <w:t>zakres</w:t>
      </w:r>
      <w:r w:rsidRPr="004B7216">
        <w:tab/>
        <w:t>regulacji</w:t>
      </w:r>
      <w:r w:rsidRPr="004B7216">
        <w:tab/>
        <w:t>współczynnika</w:t>
      </w:r>
      <w:r w:rsidRPr="004B7216">
        <w:tab/>
        <w:t>przesunięcia</w:t>
      </w:r>
      <w:r w:rsidRPr="004B7216">
        <w:tab/>
        <w:t>fazowego</w:t>
      </w:r>
      <w:r w:rsidRPr="004B7216">
        <w:tab/>
      </w:r>
      <w:r w:rsidRPr="004B7216">
        <w:rPr>
          <w:spacing w:val="-3"/>
        </w:rPr>
        <w:t xml:space="preserve">podstawowych </w:t>
      </w:r>
      <w:r w:rsidRPr="004B7216">
        <w:t>harmonicznych napięcia i prądu,</w:t>
      </w:r>
    </w:p>
    <w:p w14:paraId="4EA06C48" w14:textId="7B66EAB5" w:rsidR="00F024F1" w:rsidRPr="004B7216" w:rsidRDefault="00F024F1">
      <w:pPr>
        <w:pStyle w:val="Akapitzlist"/>
        <w:widowControl w:val="0"/>
        <w:numPr>
          <w:ilvl w:val="1"/>
          <w:numId w:val="286"/>
        </w:numPr>
        <w:tabs>
          <w:tab w:val="left" w:pos="1452"/>
          <w:tab w:val="left" w:pos="1453"/>
        </w:tabs>
        <w:autoSpaceDE w:val="0"/>
        <w:autoSpaceDN w:val="0"/>
        <w:spacing w:before="90" w:after="0" w:line="240" w:lineRule="auto"/>
        <w:ind w:left="1775" w:hanging="357"/>
        <w:contextualSpacing w:val="0"/>
        <w:jc w:val="both"/>
      </w:pPr>
      <w:r w:rsidRPr="004B7216">
        <w:t>oznakowanie</w:t>
      </w:r>
      <w:r w:rsidRPr="004B7216">
        <w:rPr>
          <w:spacing w:val="-2"/>
        </w:rPr>
        <w:t xml:space="preserve"> </w:t>
      </w:r>
      <w:r w:rsidRPr="004B7216">
        <w:t>CE.</w:t>
      </w:r>
    </w:p>
    <w:p w14:paraId="731A23F7" w14:textId="266CEC62" w:rsidR="00F024F1" w:rsidRPr="004B7216" w:rsidRDefault="00F024F1" w:rsidP="00F024F1">
      <w:pPr>
        <w:pStyle w:val="Akapitzlist"/>
        <w:widowControl w:val="0"/>
        <w:tabs>
          <w:tab w:val="left" w:pos="1452"/>
          <w:tab w:val="left" w:pos="1453"/>
        </w:tabs>
        <w:autoSpaceDE w:val="0"/>
        <w:autoSpaceDN w:val="0"/>
        <w:spacing w:before="90" w:after="0" w:line="240" w:lineRule="auto"/>
        <w:ind w:left="1224"/>
        <w:contextualSpacing w:val="0"/>
        <w:jc w:val="both"/>
      </w:pPr>
      <w:r w:rsidRPr="004B7216">
        <w:t>Informacje te muszą być umieszczone również w instrukcji obsługi. Dodatkowo na tabliczce znamionowej powinien być umieszczony numer seryjny.</w:t>
      </w:r>
    </w:p>
    <w:p w14:paraId="23B993F8" w14:textId="216E5C79" w:rsidR="00F024F1" w:rsidRPr="004B7216" w:rsidRDefault="00F024F1" w:rsidP="00F024F1">
      <w:pPr>
        <w:pStyle w:val="Akapitzlist"/>
        <w:widowControl w:val="0"/>
        <w:tabs>
          <w:tab w:val="left" w:pos="1452"/>
          <w:tab w:val="left" w:pos="1453"/>
        </w:tabs>
        <w:autoSpaceDE w:val="0"/>
        <w:autoSpaceDN w:val="0"/>
        <w:spacing w:before="90" w:after="0" w:line="240" w:lineRule="auto"/>
        <w:ind w:left="1224"/>
        <w:contextualSpacing w:val="0"/>
        <w:jc w:val="both"/>
      </w:pPr>
      <w:r w:rsidRPr="004B7216">
        <w:t>Wszystkie informacje powinny być podane w języku polskim.</w:t>
      </w:r>
    </w:p>
    <w:p w14:paraId="375C1B00" w14:textId="6384AA43" w:rsidR="00F024F1" w:rsidRPr="004B7216" w:rsidRDefault="00F024F1" w:rsidP="00F024F1">
      <w:pPr>
        <w:pStyle w:val="Akapitzlist"/>
        <w:widowControl w:val="0"/>
        <w:tabs>
          <w:tab w:val="left" w:pos="1452"/>
          <w:tab w:val="left" w:pos="1453"/>
        </w:tabs>
        <w:autoSpaceDE w:val="0"/>
        <w:autoSpaceDN w:val="0"/>
        <w:spacing w:before="90" w:after="0" w:line="240" w:lineRule="auto"/>
        <w:ind w:left="1224"/>
        <w:contextualSpacing w:val="0"/>
        <w:jc w:val="both"/>
        <w:rPr>
          <w:b/>
          <w:bCs/>
        </w:rPr>
      </w:pPr>
      <w:r w:rsidRPr="004B7216">
        <w:t>W miejscach z dostępnymi elementami pod napięciem należy stosować etykiety ostrzegawcze.</w:t>
      </w:r>
    </w:p>
    <w:p w14:paraId="0C120AA0" w14:textId="72B7A85A" w:rsidR="00F024F1" w:rsidRPr="004B7216" w:rsidRDefault="00F024F1">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bCs/>
        </w:rPr>
      </w:pPr>
      <w:r w:rsidRPr="004B7216">
        <w:t>Inne wymagania dotyczące przekazania mikroinstalacji do eksploatacji:</w:t>
      </w:r>
    </w:p>
    <w:p w14:paraId="52516ACB" w14:textId="6F07ABD7" w:rsidR="00F024F1" w:rsidRPr="004B7216" w:rsidRDefault="00F024F1">
      <w:pPr>
        <w:pStyle w:val="Akapitzlist"/>
        <w:widowControl w:val="0"/>
        <w:numPr>
          <w:ilvl w:val="1"/>
          <w:numId w:val="287"/>
        </w:numPr>
        <w:tabs>
          <w:tab w:val="left" w:pos="1452"/>
          <w:tab w:val="left" w:pos="1453"/>
        </w:tabs>
        <w:autoSpaceDE w:val="0"/>
        <w:autoSpaceDN w:val="0"/>
        <w:spacing w:before="90" w:after="0" w:line="240" w:lineRule="auto"/>
        <w:ind w:left="1775" w:hanging="357"/>
        <w:contextualSpacing w:val="0"/>
        <w:jc w:val="both"/>
        <w:rPr>
          <w:b/>
          <w:bCs/>
        </w:rPr>
      </w:pPr>
      <w:r w:rsidRPr="004B7216">
        <w:t>Producent musi dostarczyć instrukcję montażu zgodnie z normami i wymaganiami</w:t>
      </w:r>
      <w:r w:rsidRPr="004B7216">
        <w:rPr>
          <w:spacing w:val="-1"/>
        </w:rPr>
        <w:t xml:space="preserve"> </w:t>
      </w:r>
      <w:r w:rsidRPr="004B7216">
        <w:t>krajowymi,</w:t>
      </w:r>
    </w:p>
    <w:p w14:paraId="14B523DE" w14:textId="6CFC3D33" w:rsidR="00F024F1" w:rsidRPr="004B7216" w:rsidRDefault="00F024F1">
      <w:pPr>
        <w:pStyle w:val="Akapitzlist"/>
        <w:widowControl w:val="0"/>
        <w:numPr>
          <w:ilvl w:val="1"/>
          <w:numId w:val="287"/>
        </w:numPr>
        <w:tabs>
          <w:tab w:val="left" w:pos="1452"/>
          <w:tab w:val="left" w:pos="1453"/>
        </w:tabs>
        <w:autoSpaceDE w:val="0"/>
        <w:autoSpaceDN w:val="0"/>
        <w:spacing w:before="90" w:after="0" w:line="240" w:lineRule="auto"/>
        <w:ind w:left="1775" w:hanging="357"/>
        <w:contextualSpacing w:val="0"/>
        <w:jc w:val="both"/>
        <w:rPr>
          <w:b/>
          <w:bCs/>
        </w:rPr>
      </w:pPr>
      <w:r w:rsidRPr="004B7216">
        <w:t>Urządzenia</w:t>
      </w:r>
      <w:r w:rsidRPr="004B7216">
        <w:rPr>
          <w:spacing w:val="-6"/>
        </w:rPr>
        <w:t xml:space="preserve"> </w:t>
      </w:r>
      <w:r w:rsidRPr="004B7216">
        <w:t>wchodzące</w:t>
      </w:r>
      <w:r w:rsidRPr="004B7216">
        <w:rPr>
          <w:spacing w:val="-7"/>
        </w:rPr>
        <w:t xml:space="preserve"> </w:t>
      </w:r>
      <w:r w:rsidRPr="004B7216">
        <w:t>w</w:t>
      </w:r>
      <w:r w:rsidRPr="004B7216">
        <w:rPr>
          <w:spacing w:val="-5"/>
        </w:rPr>
        <w:t xml:space="preserve"> </w:t>
      </w:r>
      <w:r w:rsidRPr="004B7216">
        <w:t>skład</w:t>
      </w:r>
      <w:r w:rsidRPr="004B7216">
        <w:rPr>
          <w:spacing w:val="-8"/>
        </w:rPr>
        <w:t xml:space="preserve"> </w:t>
      </w:r>
      <w:r w:rsidRPr="004B7216">
        <w:t>mikroinstalacji</w:t>
      </w:r>
      <w:r w:rsidRPr="004B7216">
        <w:rPr>
          <w:spacing w:val="-6"/>
        </w:rPr>
        <w:t xml:space="preserve"> </w:t>
      </w:r>
      <w:r w:rsidRPr="004B7216">
        <w:t>muszą</w:t>
      </w:r>
      <w:r w:rsidRPr="004B7216">
        <w:rPr>
          <w:spacing w:val="-7"/>
        </w:rPr>
        <w:t xml:space="preserve"> </w:t>
      </w:r>
      <w:r w:rsidRPr="004B7216">
        <w:t>podlegać</w:t>
      </w:r>
      <w:r w:rsidRPr="004B7216">
        <w:rPr>
          <w:spacing w:val="-8"/>
        </w:rPr>
        <w:t xml:space="preserve"> </w:t>
      </w:r>
      <w:r w:rsidRPr="004B7216">
        <w:t>badaniom</w:t>
      </w:r>
      <w:r w:rsidRPr="004B7216">
        <w:rPr>
          <w:spacing w:val="-6"/>
        </w:rPr>
        <w:t xml:space="preserve"> </w:t>
      </w:r>
      <w:r w:rsidRPr="004B7216">
        <w:t>typu pod względem wymagań odpowiednich norm w zakresie współpracy z siecią, w przypadku braku stosownych norm</w:t>
      </w:r>
      <w:r w:rsidRPr="004B7216">
        <w:rPr>
          <w:spacing w:val="-1"/>
        </w:rPr>
        <w:t xml:space="preserve"> </w:t>
      </w:r>
      <w:r w:rsidRPr="004B7216">
        <w:t>wyrobu,</w:t>
      </w:r>
    </w:p>
    <w:p w14:paraId="1820734B" w14:textId="6EF1D9E7" w:rsidR="00F024F1" w:rsidRPr="004B7216" w:rsidRDefault="00F024F1">
      <w:pPr>
        <w:pStyle w:val="Akapitzlist"/>
        <w:widowControl w:val="0"/>
        <w:numPr>
          <w:ilvl w:val="1"/>
          <w:numId w:val="287"/>
        </w:numPr>
        <w:tabs>
          <w:tab w:val="left" w:pos="1452"/>
          <w:tab w:val="left" w:pos="1453"/>
        </w:tabs>
        <w:autoSpaceDE w:val="0"/>
        <w:autoSpaceDN w:val="0"/>
        <w:spacing w:before="90" w:after="0" w:line="240" w:lineRule="auto"/>
        <w:ind w:left="1775" w:hanging="357"/>
        <w:contextualSpacing w:val="0"/>
        <w:jc w:val="both"/>
        <w:rPr>
          <w:b/>
          <w:bCs/>
        </w:rPr>
      </w:pPr>
      <w:r w:rsidRPr="004B7216">
        <w:t>Montaż musi być wykonany przez instalatorów posiadających odpowiednie i potwierdzone</w:t>
      </w:r>
      <w:r w:rsidRPr="004B7216">
        <w:rPr>
          <w:spacing w:val="-2"/>
        </w:rPr>
        <w:t xml:space="preserve"> </w:t>
      </w:r>
      <w:r w:rsidRPr="004B7216">
        <w:t>kwalifikacje,</w:t>
      </w:r>
    </w:p>
    <w:p w14:paraId="3D5D0A84" w14:textId="35693808" w:rsidR="00F024F1" w:rsidRPr="004B7216" w:rsidRDefault="00F024F1">
      <w:pPr>
        <w:pStyle w:val="Akapitzlist"/>
        <w:widowControl w:val="0"/>
        <w:numPr>
          <w:ilvl w:val="1"/>
          <w:numId w:val="287"/>
        </w:numPr>
        <w:tabs>
          <w:tab w:val="left" w:pos="1452"/>
          <w:tab w:val="left" w:pos="1453"/>
        </w:tabs>
        <w:autoSpaceDE w:val="0"/>
        <w:autoSpaceDN w:val="0"/>
        <w:spacing w:before="90" w:after="0" w:line="240" w:lineRule="auto"/>
        <w:ind w:left="1775" w:hanging="357"/>
        <w:contextualSpacing w:val="0"/>
        <w:jc w:val="both"/>
        <w:rPr>
          <w:b/>
          <w:bCs/>
        </w:rPr>
      </w:pPr>
      <w:r w:rsidRPr="004B7216">
        <w:t>Właściciel mikroinstalacji musi dysponować przygotowanym przez instalatora schematem jednokresowym</w:t>
      </w:r>
      <w:r w:rsidRPr="004B7216">
        <w:rPr>
          <w:spacing w:val="-1"/>
        </w:rPr>
        <w:t xml:space="preserve"> </w:t>
      </w:r>
      <w:r w:rsidRPr="004B7216">
        <w:t>mikroinstalacji.</w:t>
      </w:r>
    </w:p>
    <w:p w14:paraId="5EB59488" w14:textId="0B1896E3" w:rsidR="00F024F1" w:rsidRPr="004B7216" w:rsidRDefault="00F024F1">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bCs/>
        </w:rPr>
      </w:pPr>
      <w:r w:rsidRPr="004B7216">
        <w:rPr>
          <w:b/>
        </w:rPr>
        <w:t>Zestawienie zbiorcze wymagań i uwagi końcowe</w:t>
      </w:r>
    </w:p>
    <w:p w14:paraId="29EE49B4" w14:textId="00432108" w:rsidR="00F024F1" w:rsidRPr="004B7216" w:rsidRDefault="00F024F1" w:rsidP="00F024F1">
      <w:pPr>
        <w:pStyle w:val="Akapitzlist"/>
        <w:widowControl w:val="0"/>
        <w:tabs>
          <w:tab w:val="left" w:pos="1452"/>
          <w:tab w:val="left" w:pos="1453"/>
        </w:tabs>
        <w:autoSpaceDE w:val="0"/>
        <w:autoSpaceDN w:val="0"/>
        <w:spacing w:before="90" w:after="0" w:line="240" w:lineRule="auto"/>
        <w:ind w:left="792"/>
        <w:contextualSpacing w:val="0"/>
        <w:jc w:val="both"/>
      </w:pPr>
      <w:r w:rsidRPr="004B7216">
        <w:t>Zbiorcze</w:t>
      </w:r>
      <w:r w:rsidRPr="004B7216">
        <w:tab/>
        <w:t>zestawienie</w:t>
      </w:r>
      <w:r w:rsidRPr="004B7216">
        <w:tab/>
        <w:t>wymagań</w:t>
      </w:r>
      <w:r w:rsidRPr="004B7216">
        <w:tab/>
        <w:t>dla</w:t>
      </w:r>
      <w:r w:rsidRPr="004B7216">
        <w:tab/>
        <w:t>systemów</w:t>
      </w:r>
      <w:r w:rsidRPr="004B7216">
        <w:tab/>
        <w:t>generacji</w:t>
      </w:r>
      <w:r w:rsidRPr="004B7216">
        <w:tab/>
        <w:t>w</w:t>
      </w:r>
      <w:r w:rsidRPr="004B7216">
        <w:tab/>
        <w:t>zależności</w:t>
      </w:r>
      <w:r w:rsidRPr="004B7216">
        <w:tab/>
      </w:r>
      <w:r w:rsidRPr="004B7216">
        <w:rPr>
          <w:spacing w:val="-17"/>
        </w:rPr>
        <w:t xml:space="preserve">o </w:t>
      </w:r>
      <w:r w:rsidRPr="004B7216">
        <w:t>zainstalowanej mocy przedstawiono w Tabeli</w:t>
      </w:r>
      <w:r w:rsidRPr="004B7216">
        <w:rPr>
          <w:spacing w:val="-1"/>
        </w:rPr>
        <w:t xml:space="preserve"> </w:t>
      </w:r>
      <w:r w:rsidRPr="004B7216">
        <w:t>2.</w:t>
      </w:r>
    </w:p>
    <w:p w14:paraId="63182838" w14:textId="30CBC4E9" w:rsidR="00F024F1" w:rsidRPr="004B7216" w:rsidRDefault="00F024F1" w:rsidP="00F024F1">
      <w:pPr>
        <w:pStyle w:val="Akapitzlist"/>
        <w:widowControl w:val="0"/>
        <w:tabs>
          <w:tab w:val="left" w:pos="1452"/>
          <w:tab w:val="left" w:pos="1453"/>
        </w:tabs>
        <w:autoSpaceDE w:val="0"/>
        <w:autoSpaceDN w:val="0"/>
        <w:spacing w:before="90" w:after="0" w:line="240" w:lineRule="auto"/>
        <w:ind w:left="792"/>
        <w:contextualSpacing w:val="0"/>
        <w:jc w:val="both"/>
      </w:pPr>
      <w:r w:rsidRPr="004B7216">
        <w:t>W przypadku wątpliwości interpretacyjnych należy wystąpić ze stosowanym zapytaniem do OSDn.</w:t>
      </w:r>
    </w:p>
    <w:p w14:paraId="6F38961B" w14:textId="4FA355C5" w:rsidR="005C7E3E" w:rsidRPr="004B7216" w:rsidRDefault="005C7E3E" w:rsidP="00F024F1">
      <w:pPr>
        <w:pStyle w:val="Akapitzlist"/>
        <w:widowControl w:val="0"/>
        <w:tabs>
          <w:tab w:val="left" w:pos="1452"/>
          <w:tab w:val="left" w:pos="1453"/>
        </w:tabs>
        <w:autoSpaceDE w:val="0"/>
        <w:autoSpaceDN w:val="0"/>
        <w:spacing w:before="90" w:after="0" w:line="240" w:lineRule="auto"/>
        <w:ind w:left="792"/>
        <w:contextualSpacing w:val="0"/>
        <w:jc w:val="both"/>
        <w:rPr>
          <w:i/>
        </w:rPr>
      </w:pPr>
      <w:bookmarkStart w:id="78" w:name="_Hlk209520579"/>
      <w:r w:rsidRPr="004B7216">
        <w:rPr>
          <w:i/>
        </w:rPr>
        <w:br w:type="column"/>
      </w:r>
      <w:r w:rsidRPr="004B7216">
        <w:rPr>
          <w:i/>
        </w:rPr>
        <w:lastRenderedPageBreak/>
        <w:t>Tabela nr 2. Zbiorcze zestawienie  wymagań  dla  mikroinstalacji  w  zależności  od mocy</w:t>
      </w:r>
      <w:r w:rsidRPr="004B7216">
        <w:rPr>
          <w:i/>
          <w:spacing w:val="-2"/>
        </w:rPr>
        <w:t xml:space="preserve"> </w:t>
      </w:r>
      <w:r w:rsidRPr="004B7216">
        <w:rPr>
          <w:i/>
        </w:rPr>
        <w:t>zainstalowanej.</w:t>
      </w:r>
      <w:bookmarkEnd w:id="78"/>
    </w:p>
    <w:tbl>
      <w:tblPr>
        <w:tblStyle w:val="TableNormal"/>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1202"/>
        <w:gridCol w:w="1279"/>
        <w:gridCol w:w="1773"/>
      </w:tblGrid>
      <w:tr w:rsidR="005C7E3E" w:rsidRPr="004B7216" w14:paraId="3B88B73F" w14:textId="77777777" w:rsidTr="005C7E3E">
        <w:trPr>
          <w:trHeight w:val="587"/>
        </w:trPr>
        <w:tc>
          <w:tcPr>
            <w:tcW w:w="3401" w:type="dxa"/>
          </w:tcPr>
          <w:p w14:paraId="53CD0DEB" w14:textId="77777777" w:rsidR="005C7E3E" w:rsidRPr="004B7216" w:rsidRDefault="005C7E3E" w:rsidP="003A19B4">
            <w:pPr>
              <w:pStyle w:val="TableParagraph"/>
              <w:spacing w:before="177"/>
              <w:ind w:left="1342" w:right="1336"/>
              <w:jc w:val="center"/>
              <w:rPr>
                <w:b/>
                <w:sz w:val="20"/>
                <w:lang w:val="pl-PL"/>
              </w:rPr>
            </w:pPr>
            <w:bookmarkStart w:id="79" w:name="_Hlk209520549"/>
            <w:r w:rsidRPr="004B7216">
              <w:rPr>
                <w:b/>
                <w:position w:val="1"/>
                <w:sz w:val="20"/>
                <w:lang w:val="pl-PL"/>
              </w:rPr>
              <w:t>P</w:t>
            </w:r>
            <w:r w:rsidRPr="004B7216">
              <w:rPr>
                <w:b/>
                <w:sz w:val="13"/>
                <w:lang w:val="pl-PL"/>
              </w:rPr>
              <w:t xml:space="preserve">n </w:t>
            </w:r>
            <w:r w:rsidRPr="004B7216">
              <w:rPr>
                <w:b/>
                <w:position w:val="1"/>
                <w:sz w:val="20"/>
                <w:lang w:val="pl-PL"/>
              </w:rPr>
              <w:t>[kW]</w:t>
            </w:r>
          </w:p>
        </w:tc>
        <w:tc>
          <w:tcPr>
            <w:tcW w:w="1202" w:type="dxa"/>
          </w:tcPr>
          <w:p w14:paraId="7C9BCD6E" w14:textId="77777777" w:rsidR="005C7E3E" w:rsidRPr="004B7216" w:rsidRDefault="005C7E3E" w:rsidP="003A19B4">
            <w:pPr>
              <w:pStyle w:val="TableParagraph"/>
              <w:spacing w:before="170"/>
              <w:ind w:left="243"/>
              <w:rPr>
                <w:b/>
                <w:sz w:val="20"/>
                <w:lang w:val="pl-PL"/>
              </w:rPr>
            </w:pPr>
            <w:r w:rsidRPr="004B7216">
              <w:rPr>
                <w:b/>
                <w:position w:val="1"/>
                <w:sz w:val="20"/>
                <w:lang w:val="pl-PL"/>
              </w:rPr>
              <w:t>P</w:t>
            </w:r>
            <w:r w:rsidRPr="004B7216">
              <w:rPr>
                <w:b/>
                <w:sz w:val="13"/>
                <w:lang w:val="pl-PL"/>
              </w:rPr>
              <w:t xml:space="preserve">n </w:t>
            </w:r>
            <w:r w:rsidRPr="004B7216">
              <w:rPr>
                <w:rFonts w:ascii="Symbol" w:hAnsi="Symbol"/>
                <w:b/>
                <w:position w:val="1"/>
                <w:sz w:val="20"/>
                <w:lang w:val="pl-PL"/>
              </w:rPr>
              <w:t></w:t>
            </w:r>
            <w:r w:rsidRPr="004B7216">
              <w:rPr>
                <w:b/>
                <w:position w:val="1"/>
                <w:sz w:val="20"/>
                <w:lang w:val="pl-PL"/>
              </w:rPr>
              <w:t xml:space="preserve"> 3,68</w:t>
            </w:r>
          </w:p>
        </w:tc>
        <w:tc>
          <w:tcPr>
            <w:tcW w:w="1279" w:type="dxa"/>
          </w:tcPr>
          <w:p w14:paraId="0024E5BB" w14:textId="77777777" w:rsidR="005C7E3E" w:rsidRPr="004B7216" w:rsidRDefault="005C7E3E" w:rsidP="003A19B4">
            <w:pPr>
              <w:pStyle w:val="TableParagraph"/>
              <w:spacing w:before="170"/>
              <w:ind w:left="70"/>
              <w:rPr>
                <w:b/>
                <w:sz w:val="20"/>
                <w:lang w:val="pl-PL"/>
              </w:rPr>
            </w:pPr>
            <w:r w:rsidRPr="004B7216">
              <w:rPr>
                <w:b/>
                <w:position w:val="1"/>
                <w:sz w:val="20"/>
                <w:lang w:val="pl-PL"/>
              </w:rPr>
              <w:t>3,68 &lt; P</w:t>
            </w:r>
            <w:r w:rsidRPr="004B7216">
              <w:rPr>
                <w:b/>
                <w:sz w:val="13"/>
                <w:lang w:val="pl-PL"/>
              </w:rPr>
              <w:t xml:space="preserve">n </w:t>
            </w:r>
            <w:r w:rsidRPr="004B7216">
              <w:rPr>
                <w:rFonts w:ascii="Symbol" w:hAnsi="Symbol"/>
                <w:b/>
                <w:position w:val="1"/>
                <w:sz w:val="20"/>
                <w:lang w:val="pl-PL"/>
              </w:rPr>
              <w:t></w:t>
            </w:r>
            <w:r w:rsidRPr="004B7216">
              <w:rPr>
                <w:b/>
                <w:position w:val="1"/>
                <w:sz w:val="20"/>
                <w:lang w:val="pl-PL"/>
              </w:rPr>
              <w:t xml:space="preserve"> 10</w:t>
            </w:r>
          </w:p>
        </w:tc>
        <w:tc>
          <w:tcPr>
            <w:tcW w:w="1773" w:type="dxa"/>
          </w:tcPr>
          <w:p w14:paraId="228DF8A6" w14:textId="77777777" w:rsidR="005C7E3E" w:rsidRPr="004B7216" w:rsidRDefault="005C7E3E" w:rsidP="003A19B4">
            <w:pPr>
              <w:pStyle w:val="TableParagraph"/>
              <w:spacing w:before="170"/>
              <w:ind w:left="436"/>
              <w:rPr>
                <w:b/>
                <w:sz w:val="20"/>
                <w:lang w:val="pl-PL"/>
              </w:rPr>
            </w:pPr>
            <w:r w:rsidRPr="004B7216">
              <w:rPr>
                <w:b/>
                <w:position w:val="1"/>
                <w:sz w:val="20"/>
                <w:lang w:val="pl-PL"/>
              </w:rPr>
              <w:t>10 &lt; P</w:t>
            </w:r>
            <w:r w:rsidRPr="004B7216">
              <w:rPr>
                <w:b/>
                <w:sz w:val="13"/>
                <w:lang w:val="pl-PL"/>
              </w:rPr>
              <w:t xml:space="preserve">n </w:t>
            </w:r>
            <w:r w:rsidRPr="004B7216">
              <w:rPr>
                <w:rFonts w:ascii="Symbol" w:hAnsi="Symbol"/>
                <w:b/>
                <w:position w:val="1"/>
                <w:sz w:val="20"/>
                <w:lang w:val="pl-PL"/>
              </w:rPr>
              <w:t></w:t>
            </w:r>
            <w:r w:rsidRPr="004B7216">
              <w:rPr>
                <w:b/>
                <w:position w:val="1"/>
                <w:sz w:val="20"/>
                <w:lang w:val="pl-PL"/>
              </w:rPr>
              <w:t xml:space="preserve"> 50</w:t>
            </w:r>
          </w:p>
        </w:tc>
      </w:tr>
      <w:tr w:rsidR="005C7E3E" w:rsidRPr="004B7216" w14:paraId="571CE93E" w14:textId="77777777" w:rsidTr="005C7E3E">
        <w:trPr>
          <w:trHeight w:val="2419"/>
        </w:trPr>
        <w:tc>
          <w:tcPr>
            <w:tcW w:w="3401" w:type="dxa"/>
          </w:tcPr>
          <w:p w14:paraId="06EAC3EE" w14:textId="77777777" w:rsidR="005C7E3E" w:rsidRPr="004B7216" w:rsidRDefault="005C7E3E" w:rsidP="003A19B4">
            <w:pPr>
              <w:pStyle w:val="TableParagraph"/>
              <w:rPr>
                <w:lang w:val="pl-PL"/>
              </w:rPr>
            </w:pPr>
          </w:p>
          <w:p w14:paraId="776B4558" w14:textId="77777777" w:rsidR="005C7E3E" w:rsidRPr="004B7216" w:rsidRDefault="005C7E3E" w:rsidP="003A19B4">
            <w:pPr>
              <w:pStyle w:val="TableParagraph"/>
              <w:rPr>
                <w:lang w:val="pl-PL"/>
              </w:rPr>
            </w:pPr>
          </w:p>
          <w:p w14:paraId="69503089" w14:textId="77777777" w:rsidR="005C7E3E" w:rsidRPr="004B7216" w:rsidRDefault="005C7E3E" w:rsidP="003A19B4">
            <w:pPr>
              <w:pStyle w:val="TableParagraph"/>
              <w:rPr>
                <w:lang w:val="pl-PL"/>
              </w:rPr>
            </w:pPr>
          </w:p>
          <w:p w14:paraId="4462E371" w14:textId="77777777" w:rsidR="005C7E3E" w:rsidRPr="004B7216" w:rsidRDefault="005C7E3E" w:rsidP="003A19B4">
            <w:pPr>
              <w:pStyle w:val="TableParagraph"/>
              <w:spacing w:before="4"/>
              <w:rPr>
                <w:sz w:val="24"/>
                <w:lang w:val="pl-PL"/>
              </w:rPr>
            </w:pPr>
          </w:p>
          <w:p w14:paraId="20BC4091" w14:textId="77777777" w:rsidR="005C7E3E" w:rsidRPr="004B7216" w:rsidRDefault="005C7E3E" w:rsidP="003A19B4">
            <w:pPr>
              <w:pStyle w:val="TableParagraph"/>
              <w:ind w:left="66" w:right="44"/>
              <w:rPr>
                <w:sz w:val="20"/>
                <w:lang w:val="pl-PL"/>
              </w:rPr>
            </w:pPr>
            <w:r w:rsidRPr="004B7216">
              <w:rPr>
                <w:sz w:val="20"/>
                <w:lang w:val="pl-PL"/>
              </w:rPr>
              <w:t>Wymagania w zakresie zdalnego sterowania przez OSDn</w:t>
            </w:r>
          </w:p>
        </w:tc>
        <w:tc>
          <w:tcPr>
            <w:tcW w:w="2481" w:type="dxa"/>
            <w:gridSpan w:val="2"/>
          </w:tcPr>
          <w:p w14:paraId="7105BE55" w14:textId="77777777" w:rsidR="005C7E3E" w:rsidRPr="004B7216" w:rsidRDefault="005C7E3E" w:rsidP="003A19B4">
            <w:pPr>
              <w:pStyle w:val="TableParagraph"/>
              <w:rPr>
                <w:lang w:val="pl-PL"/>
              </w:rPr>
            </w:pPr>
          </w:p>
          <w:p w14:paraId="0463C3E9" w14:textId="77777777" w:rsidR="005C7E3E" w:rsidRPr="004B7216" w:rsidRDefault="005C7E3E" w:rsidP="003A19B4">
            <w:pPr>
              <w:pStyle w:val="TableParagraph"/>
              <w:rPr>
                <w:lang w:val="pl-PL"/>
              </w:rPr>
            </w:pPr>
          </w:p>
          <w:p w14:paraId="025F6D08" w14:textId="77777777" w:rsidR="005C7E3E" w:rsidRPr="004B7216" w:rsidRDefault="005C7E3E" w:rsidP="003A19B4">
            <w:pPr>
              <w:pStyle w:val="TableParagraph"/>
              <w:rPr>
                <w:lang w:val="pl-PL"/>
              </w:rPr>
            </w:pPr>
          </w:p>
          <w:p w14:paraId="21E685E7" w14:textId="77777777" w:rsidR="005C7E3E" w:rsidRPr="004B7216" w:rsidRDefault="005C7E3E" w:rsidP="003A19B4">
            <w:pPr>
              <w:pStyle w:val="TableParagraph"/>
              <w:rPr>
                <w:lang w:val="pl-PL"/>
              </w:rPr>
            </w:pPr>
          </w:p>
          <w:p w14:paraId="23ABB907" w14:textId="77777777" w:rsidR="005C7E3E" w:rsidRPr="004B7216" w:rsidRDefault="005C7E3E" w:rsidP="003A19B4">
            <w:pPr>
              <w:pStyle w:val="TableParagraph"/>
              <w:spacing w:before="142"/>
              <w:ind w:left="428"/>
              <w:jc w:val="center"/>
              <w:rPr>
                <w:sz w:val="20"/>
                <w:lang w:val="pl-PL"/>
              </w:rPr>
            </w:pPr>
            <w:r w:rsidRPr="004B7216">
              <w:rPr>
                <w:w w:val="99"/>
                <w:sz w:val="20"/>
                <w:lang w:val="pl-PL"/>
              </w:rPr>
              <w:t>-</w:t>
            </w:r>
          </w:p>
        </w:tc>
        <w:tc>
          <w:tcPr>
            <w:tcW w:w="1773" w:type="dxa"/>
          </w:tcPr>
          <w:p w14:paraId="0DE5FE50" w14:textId="77777777" w:rsidR="005C7E3E" w:rsidRPr="004B7216" w:rsidRDefault="005C7E3E" w:rsidP="003A19B4">
            <w:pPr>
              <w:pStyle w:val="TableParagraph"/>
              <w:spacing w:before="120"/>
              <w:ind w:left="73" w:right="59" w:hanging="2"/>
              <w:jc w:val="center"/>
              <w:rPr>
                <w:sz w:val="20"/>
                <w:lang w:val="pl-PL"/>
              </w:rPr>
            </w:pPr>
            <w:r w:rsidRPr="004B7216">
              <w:rPr>
                <w:sz w:val="20"/>
                <w:lang w:val="pl-PL"/>
              </w:rPr>
              <w:t>Możliwość zdalnego sterowania mocą czynną oraz możliwość zdalnego</w:t>
            </w:r>
            <w:r w:rsidRPr="004B7216">
              <w:rPr>
                <w:spacing w:val="-14"/>
                <w:sz w:val="20"/>
                <w:lang w:val="pl-PL"/>
              </w:rPr>
              <w:t xml:space="preserve"> </w:t>
            </w:r>
            <w:r w:rsidRPr="004B7216">
              <w:rPr>
                <w:sz w:val="20"/>
                <w:lang w:val="pl-PL"/>
              </w:rPr>
              <w:t>odłączenia mikroinstalacji tj. zaprzestania generacji mocy</w:t>
            </w:r>
            <w:r w:rsidRPr="004B7216">
              <w:rPr>
                <w:spacing w:val="-1"/>
                <w:sz w:val="20"/>
                <w:lang w:val="pl-PL"/>
              </w:rPr>
              <w:t xml:space="preserve"> </w:t>
            </w:r>
            <w:r w:rsidRPr="004B7216">
              <w:rPr>
                <w:sz w:val="20"/>
                <w:lang w:val="pl-PL"/>
              </w:rPr>
              <w:t>do</w:t>
            </w:r>
          </w:p>
          <w:p w14:paraId="4B5A0274" w14:textId="77777777" w:rsidR="005C7E3E" w:rsidRPr="004B7216" w:rsidRDefault="005C7E3E" w:rsidP="003A19B4">
            <w:pPr>
              <w:pStyle w:val="TableParagraph"/>
              <w:spacing w:line="209" w:lineRule="exact"/>
              <w:ind w:left="65" w:right="51"/>
              <w:jc w:val="center"/>
              <w:rPr>
                <w:sz w:val="20"/>
                <w:lang w:val="pl-PL"/>
              </w:rPr>
            </w:pPr>
            <w:r w:rsidRPr="004B7216">
              <w:rPr>
                <w:sz w:val="20"/>
                <w:lang w:val="pl-PL"/>
              </w:rPr>
              <w:t>sieci dystrybucyjnej</w:t>
            </w:r>
          </w:p>
        </w:tc>
      </w:tr>
      <w:tr w:rsidR="005C7E3E" w:rsidRPr="004B7216" w14:paraId="440218E3" w14:textId="77777777" w:rsidTr="005C7E3E">
        <w:trPr>
          <w:trHeight w:val="810"/>
        </w:trPr>
        <w:tc>
          <w:tcPr>
            <w:tcW w:w="3401" w:type="dxa"/>
          </w:tcPr>
          <w:p w14:paraId="0B2CC5D8" w14:textId="77777777" w:rsidR="005C7E3E" w:rsidRPr="004B7216" w:rsidRDefault="005C7E3E" w:rsidP="003A19B4">
            <w:pPr>
              <w:pStyle w:val="TableParagraph"/>
              <w:spacing w:before="120" w:line="230" w:lineRule="atLeast"/>
              <w:ind w:left="66" w:right="234"/>
              <w:rPr>
                <w:sz w:val="20"/>
                <w:lang w:val="pl-PL"/>
              </w:rPr>
            </w:pPr>
            <w:r w:rsidRPr="004B7216">
              <w:rPr>
                <w:sz w:val="20"/>
                <w:lang w:val="pl-PL"/>
              </w:rPr>
              <w:t>Automatyczna redukcja mocy czynnej przy f &gt;50,2 Hz wg zadanej charakterystyki P(f)</w:t>
            </w:r>
          </w:p>
        </w:tc>
        <w:tc>
          <w:tcPr>
            <w:tcW w:w="4254" w:type="dxa"/>
            <w:gridSpan w:val="3"/>
          </w:tcPr>
          <w:p w14:paraId="4FAEAC89" w14:textId="77777777" w:rsidR="005C7E3E" w:rsidRPr="004B7216" w:rsidRDefault="005C7E3E" w:rsidP="003A19B4">
            <w:pPr>
              <w:pStyle w:val="TableParagraph"/>
              <w:spacing w:before="5"/>
              <w:rPr>
                <w:sz w:val="30"/>
                <w:lang w:val="pl-PL"/>
              </w:rPr>
            </w:pPr>
          </w:p>
          <w:p w14:paraId="7B1DDF07" w14:textId="77777777" w:rsidR="005C7E3E" w:rsidRPr="004B7216" w:rsidRDefault="005C7E3E" w:rsidP="003A19B4">
            <w:pPr>
              <w:pStyle w:val="TableParagraph"/>
              <w:ind w:left="1899" w:right="1893"/>
              <w:jc w:val="center"/>
              <w:rPr>
                <w:sz w:val="20"/>
                <w:lang w:val="pl-PL"/>
              </w:rPr>
            </w:pPr>
            <w:r w:rsidRPr="004B7216">
              <w:rPr>
                <w:sz w:val="20"/>
                <w:lang w:val="pl-PL"/>
              </w:rPr>
              <w:t>TAK</w:t>
            </w:r>
          </w:p>
        </w:tc>
      </w:tr>
      <w:tr w:rsidR="005C7E3E" w:rsidRPr="004B7216" w14:paraId="65ABF5DA" w14:textId="77777777" w:rsidTr="005C7E3E">
        <w:trPr>
          <w:trHeight w:val="582"/>
        </w:trPr>
        <w:tc>
          <w:tcPr>
            <w:tcW w:w="3401" w:type="dxa"/>
          </w:tcPr>
          <w:p w14:paraId="1F81945C" w14:textId="77777777" w:rsidR="005C7E3E" w:rsidRPr="004B7216" w:rsidRDefault="005C7E3E" w:rsidP="003A19B4">
            <w:pPr>
              <w:pStyle w:val="TableParagraph"/>
              <w:spacing w:before="120" w:line="230" w:lineRule="atLeast"/>
              <w:ind w:left="66" w:right="106"/>
              <w:rPr>
                <w:sz w:val="20"/>
                <w:lang w:val="pl-PL"/>
              </w:rPr>
            </w:pPr>
            <w:r w:rsidRPr="004B7216">
              <w:rPr>
                <w:sz w:val="20"/>
                <w:lang w:val="pl-PL"/>
              </w:rPr>
              <w:t xml:space="preserve">Regulacja mocy biernej według zadanej charakterystyki Q(U) i cos </w:t>
            </w:r>
            <w:r w:rsidRPr="004B7216">
              <w:rPr>
                <w:i/>
                <w:sz w:val="20"/>
                <w:lang w:val="pl-PL"/>
              </w:rPr>
              <w:t xml:space="preserve">φ </w:t>
            </w:r>
            <w:r w:rsidRPr="004B7216">
              <w:rPr>
                <w:sz w:val="20"/>
                <w:lang w:val="pl-PL"/>
              </w:rPr>
              <w:t>(P)</w:t>
            </w:r>
          </w:p>
        </w:tc>
        <w:tc>
          <w:tcPr>
            <w:tcW w:w="4254" w:type="dxa"/>
            <w:gridSpan w:val="3"/>
          </w:tcPr>
          <w:p w14:paraId="4925435F" w14:textId="77777777" w:rsidR="005C7E3E" w:rsidRPr="004B7216" w:rsidRDefault="005C7E3E" w:rsidP="003A19B4">
            <w:pPr>
              <w:pStyle w:val="TableParagraph"/>
              <w:spacing w:before="5"/>
              <w:rPr>
                <w:sz w:val="20"/>
                <w:lang w:val="pl-PL"/>
              </w:rPr>
            </w:pPr>
          </w:p>
          <w:p w14:paraId="359664F6" w14:textId="77777777" w:rsidR="005C7E3E" w:rsidRPr="004B7216" w:rsidRDefault="005C7E3E" w:rsidP="003A19B4">
            <w:pPr>
              <w:pStyle w:val="TableParagraph"/>
              <w:ind w:left="1899" w:right="1893"/>
              <w:jc w:val="center"/>
              <w:rPr>
                <w:sz w:val="20"/>
                <w:lang w:val="pl-PL"/>
              </w:rPr>
            </w:pPr>
            <w:r w:rsidRPr="004B7216">
              <w:rPr>
                <w:sz w:val="20"/>
                <w:lang w:val="pl-PL"/>
              </w:rPr>
              <w:t>TAK</w:t>
            </w:r>
          </w:p>
        </w:tc>
      </w:tr>
      <w:tr w:rsidR="005C7E3E" w:rsidRPr="004B7216" w14:paraId="4F91D08A" w14:textId="77777777" w:rsidTr="005C7E3E">
        <w:trPr>
          <w:trHeight w:val="1389"/>
        </w:trPr>
        <w:tc>
          <w:tcPr>
            <w:tcW w:w="3401" w:type="dxa"/>
          </w:tcPr>
          <w:p w14:paraId="110386C9" w14:textId="77777777" w:rsidR="005C7E3E" w:rsidRPr="004B7216" w:rsidRDefault="005C7E3E" w:rsidP="003A19B4">
            <w:pPr>
              <w:pStyle w:val="TableParagraph"/>
              <w:spacing w:before="120"/>
              <w:ind w:left="66"/>
              <w:rPr>
                <w:sz w:val="20"/>
                <w:lang w:val="pl-PL"/>
              </w:rPr>
            </w:pPr>
            <w:r w:rsidRPr="004B7216">
              <w:rPr>
                <w:sz w:val="20"/>
                <w:lang w:val="pl-PL"/>
              </w:rPr>
              <w:t>Układ zabezpieczeń:</w:t>
            </w:r>
          </w:p>
          <w:p w14:paraId="4F5697A6" w14:textId="77777777" w:rsidR="005C7E3E" w:rsidRPr="004B7216" w:rsidRDefault="005C7E3E" w:rsidP="003A19B4">
            <w:pPr>
              <w:pStyle w:val="TableParagraph"/>
              <w:spacing w:before="120"/>
              <w:ind w:left="66" w:right="44"/>
              <w:rPr>
                <w:sz w:val="20"/>
                <w:lang w:val="pl-PL"/>
              </w:rPr>
            </w:pPr>
            <w:r w:rsidRPr="004B7216">
              <w:rPr>
                <w:sz w:val="20"/>
                <w:lang w:val="pl-PL"/>
              </w:rPr>
              <w:t>komplet zabezpieczeń nad- i podnapięciowych, nad- i</w:t>
            </w:r>
          </w:p>
          <w:p w14:paraId="480491D9" w14:textId="77777777" w:rsidR="005C7E3E" w:rsidRPr="004B7216" w:rsidRDefault="005C7E3E" w:rsidP="003A19B4">
            <w:pPr>
              <w:pStyle w:val="TableParagraph"/>
              <w:spacing w:before="6" w:line="228" w:lineRule="exact"/>
              <w:ind w:left="66" w:right="200"/>
              <w:rPr>
                <w:sz w:val="20"/>
                <w:lang w:val="pl-PL"/>
              </w:rPr>
            </w:pPr>
            <w:r w:rsidRPr="004B7216">
              <w:rPr>
                <w:sz w:val="20"/>
                <w:lang w:val="pl-PL"/>
              </w:rPr>
              <w:t>podczęstotliwościowych oraz od pracy wyspowej</w:t>
            </w:r>
          </w:p>
        </w:tc>
        <w:tc>
          <w:tcPr>
            <w:tcW w:w="4254" w:type="dxa"/>
            <w:gridSpan w:val="3"/>
          </w:tcPr>
          <w:p w14:paraId="725C03CD" w14:textId="77777777" w:rsidR="005C7E3E" w:rsidRPr="004B7216" w:rsidRDefault="005C7E3E" w:rsidP="003A19B4">
            <w:pPr>
              <w:pStyle w:val="TableParagraph"/>
              <w:rPr>
                <w:lang w:val="pl-PL"/>
              </w:rPr>
            </w:pPr>
          </w:p>
          <w:p w14:paraId="4F0AC4BC" w14:textId="77777777" w:rsidR="005C7E3E" w:rsidRPr="004B7216" w:rsidRDefault="005C7E3E" w:rsidP="003A19B4">
            <w:pPr>
              <w:pStyle w:val="TableParagraph"/>
              <w:rPr>
                <w:lang w:val="pl-PL"/>
              </w:rPr>
            </w:pPr>
          </w:p>
          <w:p w14:paraId="6B2A4479" w14:textId="77777777" w:rsidR="005C7E3E" w:rsidRPr="004B7216" w:rsidRDefault="005C7E3E" w:rsidP="003A19B4">
            <w:pPr>
              <w:pStyle w:val="TableParagraph"/>
              <w:spacing w:before="135"/>
              <w:ind w:left="1899" w:right="1893"/>
              <w:jc w:val="center"/>
              <w:rPr>
                <w:sz w:val="20"/>
                <w:lang w:val="pl-PL"/>
              </w:rPr>
            </w:pPr>
            <w:r w:rsidRPr="004B7216">
              <w:rPr>
                <w:sz w:val="20"/>
                <w:lang w:val="pl-PL"/>
              </w:rPr>
              <w:t>TAK</w:t>
            </w:r>
          </w:p>
        </w:tc>
      </w:tr>
      <w:tr w:rsidR="005C7E3E" w:rsidRPr="004B7216" w14:paraId="4F4AF6AA" w14:textId="77777777" w:rsidTr="005C7E3E">
        <w:trPr>
          <w:trHeight w:val="577"/>
        </w:trPr>
        <w:tc>
          <w:tcPr>
            <w:tcW w:w="3401" w:type="dxa"/>
          </w:tcPr>
          <w:p w14:paraId="27FA1E45" w14:textId="77777777" w:rsidR="005C7E3E" w:rsidRPr="004B7216" w:rsidRDefault="005C7E3E" w:rsidP="003A19B4">
            <w:pPr>
              <w:pStyle w:val="TableParagraph"/>
              <w:spacing w:before="3"/>
              <w:rPr>
                <w:sz w:val="20"/>
                <w:lang w:val="pl-PL"/>
              </w:rPr>
            </w:pPr>
          </w:p>
          <w:p w14:paraId="4167F244" w14:textId="77777777" w:rsidR="005C7E3E" w:rsidRPr="004B7216" w:rsidRDefault="005C7E3E" w:rsidP="003A19B4">
            <w:pPr>
              <w:pStyle w:val="TableParagraph"/>
              <w:ind w:left="66"/>
              <w:rPr>
                <w:sz w:val="20"/>
                <w:lang w:val="pl-PL"/>
              </w:rPr>
            </w:pPr>
            <w:r w:rsidRPr="004B7216">
              <w:rPr>
                <w:sz w:val="20"/>
                <w:lang w:val="pl-PL"/>
              </w:rPr>
              <w:t>Sposób przyłączenia</w:t>
            </w:r>
          </w:p>
        </w:tc>
        <w:tc>
          <w:tcPr>
            <w:tcW w:w="1202" w:type="dxa"/>
          </w:tcPr>
          <w:p w14:paraId="4BC5F331" w14:textId="77777777" w:rsidR="005C7E3E" w:rsidRPr="004B7216" w:rsidRDefault="005C7E3E" w:rsidP="003A19B4">
            <w:pPr>
              <w:pStyle w:val="TableParagraph"/>
              <w:spacing w:before="118" w:line="230" w:lineRule="atLeast"/>
              <w:ind w:left="221" w:right="66" w:hanging="159"/>
              <w:rPr>
                <w:sz w:val="20"/>
                <w:lang w:val="pl-PL"/>
              </w:rPr>
            </w:pPr>
            <w:r w:rsidRPr="004B7216">
              <w:rPr>
                <w:sz w:val="20"/>
                <w:lang w:val="pl-PL"/>
              </w:rPr>
              <w:t>1-fazowo lub 3-fazowo</w:t>
            </w:r>
          </w:p>
        </w:tc>
        <w:tc>
          <w:tcPr>
            <w:tcW w:w="3052" w:type="dxa"/>
            <w:gridSpan w:val="2"/>
          </w:tcPr>
          <w:p w14:paraId="040F8C80" w14:textId="77777777" w:rsidR="005C7E3E" w:rsidRPr="004B7216" w:rsidRDefault="005C7E3E" w:rsidP="003A19B4">
            <w:pPr>
              <w:pStyle w:val="TableParagraph"/>
              <w:spacing w:before="3"/>
              <w:rPr>
                <w:sz w:val="20"/>
                <w:lang w:val="pl-PL"/>
              </w:rPr>
            </w:pPr>
          </w:p>
          <w:p w14:paraId="638DBAFA" w14:textId="77777777" w:rsidR="005C7E3E" w:rsidRPr="004B7216" w:rsidRDefault="005C7E3E" w:rsidP="003A19B4">
            <w:pPr>
              <w:pStyle w:val="TableParagraph"/>
              <w:ind w:left="1131" w:right="1115"/>
              <w:jc w:val="center"/>
              <w:rPr>
                <w:sz w:val="20"/>
                <w:lang w:val="pl-PL"/>
              </w:rPr>
            </w:pPr>
            <w:r w:rsidRPr="004B7216">
              <w:rPr>
                <w:sz w:val="20"/>
                <w:lang w:val="pl-PL"/>
              </w:rPr>
              <w:t>3-fazowo</w:t>
            </w:r>
          </w:p>
        </w:tc>
      </w:tr>
      <w:bookmarkEnd w:id="79"/>
    </w:tbl>
    <w:p w14:paraId="5F622908" w14:textId="77777777" w:rsidR="005C7E3E" w:rsidRPr="004B7216" w:rsidRDefault="005C7E3E" w:rsidP="00F024F1">
      <w:pPr>
        <w:pStyle w:val="Akapitzlist"/>
        <w:widowControl w:val="0"/>
        <w:tabs>
          <w:tab w:val="left" w:pos="1452"/>
          <w:tab w:val="left" w:pos="1453"/>
        </w:tabs>
        <w:autoSpaceDE w:val="0"/>
        <w:autoSpaceDN w:val="0"/>
        <w:spacing w:before="90" w:after="0" w:line="240" w:lineRule="auto"/>
        <w:ind w:left="792"/>
        <w:contextualSpacing w:val="0"/>
        <w:jc w:val="both"/>
        <w:rPr>
          <w:b/>
          <w:bCs/>
        </w:rPr>
      </w:pPr>
    </w:p>
    <w:p w14:paraId="346881B4" w14:textId="1511A518" w:rsidR="00F024F1" w:rsidRPr="004B7216" w:rsidRDefault="00F024F1" w:rsidP="005C7E3E">
      <w:pPr>
        <w:pStyle w:val="Akapitzlist"/>
        <w:widowControl w:val="0"/>
        <w:tabs>
          <w:tab w:val="left" w:pos="1452"/>
          <w:tab w:val="left" w:pos="1453"/>
        </w:tabs>
        <w:autoSpaceDE w:val="0"/>
        <w:autoSpaceDN w:val="0"/>
        <w:spacing w:before="90" w:after="0" w:line="240" w:lineRule="auto"/>
        <w:ind w:left="792"/>
        <w:contextualSpacing w:val="0"/>
        <w:jc w:val="both"/>
        <w:rPr>
          <w:b/>
          <w:bCs/>
        </w:rPr>
      </w:pPr>
    </w:p>
    <w:p w14:paraId="5DC10D81" w14:textId="68CEE959" w:rsidR="005C7E3E" w:rsidRPr="004B7216" w:rsidRDefault="005C7E3E">
      <w:pPr>
        <w:pStyle w:val="Akapitzlist"/>
        <w:widowControl w:val="0"/>
        <w:numPr>
          <w:ilvl w:val="0"/>
          <w:numId w:val="269"/>
        </w:numPr>
        <w:tabs>
          <w:tab w:val="left" w:pos="1452"/>
          <w:tab w:val="left" w:pos="1453"/>
        </w:tabs>
        <w:autoSpaceDE w:val="0"/>
        <w:autoSpaceDN w:val="0"/>
        <w:spacing w:before="90" w:after="0" w:line="240" w:lineRule="auto"/>
        <w:contextualSpacing w:val="0"/>
        <w:jc w:val="both"/>
        <w:rPr>
          <w:b/>
        </w:rPr>
      </w:pPr>
      <w:r w:rsidRPr="004B7216">
        <w:rPr>
          <w:b/>
        </w:rPr>
        <w:t>WYMAGANIA TECHNICZNE DLA MAGAZYNÓW ENERGII ELEKTRYCZNEJ PRZYŁĄCZANYCH LUB PRZYŁĄCZONYCH DO SIECI DYSTRYBUCYJNEJ OSDn.</w:t>
      </w:r>
    </w:p>
    <w:p w14:paraId="49C51C88" w14:textId="6E3D5B89" w:rsidR="005C7E3E" w:rsidRPr="004B7216" w:rsidRDefault="005C7E3E" w:rsidP="005C7E3E">
      <w:pPr>
        <w:pStyle w:val="Akapitzlist"/>
        <w:widowControl w:val="0"/>
        <w:tabs>
          <w:tab w:val="left" w:pos="1452"/>
          <w:tab w:val="left" w:pos="1453"/>
        </w:tabs>
        <w:autoSpaceDE w:val="0"/>
        <w:autoSpaceDN w:val="0"/>
        <w:spacing w:before="90" w:after="0" w:line="240" w:lineRule="auto"/>
        <w:ind w:left="360"/>
        <w:contextualSpacing w:val="0"/>
        <w:jc w:val="both"/>
        <w:rPr>
          <w:b/>
        </w:rPr>
      </w:pPr>
    </w:p>
    <w:p w14:paraId="75879A74" w14:textId="36B3FE8C" w:rsidR="005C7E3E" w:rsidRPr="004B7216" w:rsidRDefault="005C7E3E">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rPr>
      </w:pPr>
      <w:r w:rsidRPr="004B7216">
        <w:rPr>
          <w:b/>
        </w:rPr>
        <w:t>Postanowienia ogólne</w:t>
      </w:r>
    </w:p>
    <w:p w14:paraId="098A5244" w14:textId="64475833" w:rsidR="005C7E3E" w:rsidRPr="004B7216" w:rsidRDefault="005C7E3E" w:rsidP="005C7E3E">
      <w:pPr>
        <w:pStyle w:val="Akapitzlist"/>
        <w:widowControl w:val="0"/>
        <w:tabs>
          <w:tab w:val="left" w:pos="1452"/>
          <w:tab w:val="left" w:pos="1453"/>
        </w:tabs>
        <w:autoSpaceDE w:val="0"/>
        <w:autoSpaceDN w:val="0"/>
        <w:spacing w:before="90" w:after="0" w:line="240" w:lineRule="auto"/>
        <w:ind w:left="792"/>
        <w:contextualSpacing w:val="0"/>
        <w:jc w:val="both"/>
        <w:rPr>
          <w:b/>
        </w:rPr>
      </w:pPr>
      <w:r w:rsidRPr="004B7216">
        <w:t>Ze względu na charakter magazynów energii elektrycznej pracujących w trybie wytwarzania, należy traktować je jako jednostki wytwarzające energie elektryczną w module parku energii. Stąd też, dla magazynów energii elektrycznej obowiązują wymagania</w:t>
      </w:r>
      <w:r w:rsidRPr="004B7216">
        <w:rPr>
          <w:spacing w:val="-7"/>
        </w:rPr>
        <w:t xml:space="preserve"> </w:t>
      </w:r>
      <w:r w:rsidRPr="004B7216">
        <w:t>takie</w:t>
      </w:r>
      <w:r w:rsidRPr="004B7216">
        <w:rPr>
          <w:spacing w:val="-7"/>
        </w:rPr>
        <w:t xml:space="preserve"> </w:t>
      </w:r>
      <w:r w:rsidRPr="004B7216">
        <w:t>same</w:t>
      </w:r>
      <w:r w:rsidRPr="004B7216">
        <w:rPr>
          <w:spacing w:val="-5"/>
        </w:rPr>
        <w:t xml:space="preserve"> </w:t>
      </w:r>
      <w:r w:rsidRPr="004B7216">
        <w:t>jak</w:t>
      </w:r>
      <w:r w:rsidRPr="004B7216">
        <w:rPr>
          <w:spacing w:val="-6"/>
        </w:rPr>
        <w:t xml:space="preserve"> </w:t>
      </w:r>
      <w:r w:rsidRPr="004B7216">
        <w:t>dla</w:t>
      </w:r>
      <w:r w:rsidRPr="004B7216">
        <w:rPr>
          <w:spacing w:val="-7"/>
        </w:rPr>
        <w:t xml:space="preserve"> </w:t>
      </w:r>
      <w:r w:rsidRPr="004B7216">
        <w:t>odpowiednich</w:t>
      </w:r>
      <w:r w:rsidRPr="004B7216">
        <w:rPr>
          <w:spacing w:val="-5"/>
        </w:rPr>
        <w:t xml:space="preserve"> </w:t>
      </w:r>
      <w:r w:rsidRPr="004B7216">
        <w:t>typów</w:t>
      </w:r>
      <w:r w:rsidRPr="004B7216">
        <w:rPr>
          <w:spacing w:val="-7"/>
        </w:rPr>
        <w:t xml:space="preserve"> </w:t>
      </w:r>
      <w:r w:rsidRPr="004B7216">
        <w:t>modułów</w:t>
      </w:r>
      <w:r w:rsidRPr="004B7216">
        <w:rPr>
          <w:spacing w:val="-7"/>
        </w:rPr>
        <w:t xml:space="preserve"> </w:t>
      </w:r>
      <w:r w:rsidRPr="004B7216">
        <w:t>wytwarzania</w:t>
      </w:r>
      <w:r w:rsidRPr="004B7216">
        <w:rPr>
          <w:spacing w:val="-5"/>
        </w:rPr>
        <w:t xml:space="preserve"> </w:t>
      </w:r>
      <w:r w:rsidRPr="004B7216">
        <w:t>zgodnie z zapisami NC RfG oraz z zapisami wymogów ogólnego stosowania do NC RfG, włącznie z poniższymi, szczegółowymi zapisami w zakresie aktywnej odpowiedzi na odchylenia częstotliwości (tryby: LFSM-O,</w:t>
      </w:r>
      <w:r w:rsidRPr="004B7216">
        <w:rPr>
          <w:spacing w:val="-1"/>
        </w:rPr>
        <w:t xml:space="preserve"> </w:t>
      </w:r>
      <w:r w:rsidRPr="004B7216">
        <w:t>LFSM-U).</w:t>
      </w:r>
    </w:p>
    <w:p w14:paraId="4A57A21C" w14:textId="0A0F3769" w:rsidR="005C7E3E" w:rsidRPr="004B7216" w:rsidRDefault="005C7E3E">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rPr>
      </w:pPr>
      <w:r w:rsidRPr="004B7216">
        <w:rPr>
          <w:b/>
        </w:rPr>
        <w:t>Aktywna odpowiedź na odchylenia częstotliwości</w:t>
      </w:r>
    </w:p>
    <w:p w14:paraId="0596653C" w14:textId="63C1BE9D" w:rsidR="005C7E3E" w:rsidRPr="004B7216" w:rsidRDefault="005C7E3E">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rPr>
      </w:pPr>
      <w:r w:rsidRPr="004B7216">
        <w:t>Odpowiedź mocą na podwyższoną częstotliwość (tryb LFSM-O)</w:t>
      </w:r>
    </w:p>
    <w:p w14:paraId="5C99FDBE" w14:textId="4778215C"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both"/>
      </w:pPr>
      <w:r w:rsidRPr="004B7216">
        <w:t>Magazyny</w:t>
      </w:r>
      <w:r w:rsidRPr="004B7216">
        <w:rPr>
          <w:spacing w:val="-12"/>
        </w:rPr>
        <w:t xml:space="preserve"> </w:t>
      </w:r>
      <w:r w:rsidRPr="004B7216">
        <w:t>energii</w:t>
      </w:r>
      <w:r w:rsidRPr="004B7216">
        <w:rPr>
          <w:spacing w:val="-11"/>
        </w:rPr>
        <w:t xml:space="preserve"> </w:t>
      </w:r>
      <w:r w:rsidRPr="004B7216">
        <w:t>elektrycznej,</w:t>
      </w:r>
      <w:r w:rsidRPr="004B7216">
        <w:rPr>
          <w:spacing w:val="-11"/>
        </w:rPr>
        <w:t xml:space="preserve"> </w:t>
      </w:r>
      <w:r w:rsidRPr="004B7216">
        <w:t>które</w:t>
      </w:r>
      <w:r w:rsidRPr="004B7216">
        <w:rPr>
          <w:spacing w:val="-12"/>
        </w:rPr>
        <w:t xml:space="preserve"> </w:t>
      </w:r>
      <w:r w:rsidRPr="004B7216">
        <w:t>są</w:t>
      </w:r>
      <w:r w:rsidRPr="004B7216">
        <w:rPr>
          <w:spacing w:val="-12"/>
        </w:rPr>
        <w:t xml:space="preserve"> </w:t>
      </w:r>
      <w:r w:rsidRPr="004B7216">
        <w:t>w</w:t>
      </w:r>
      <w:r w:rsidRPr="004B7216">
        <w:rPr>
          <w:spacing w:val="-12"/>
        </w:rPr>
        <w:t xml:space="preserve"> </w:t>
      </w:r>
      <w:r w:rsidRPr="004B7216">
        <w:t>trybie</w:t>
      </w:r>
      <w:r w:rsidRPr="004B7216">
        <w:rPr>
          <w:spacing w:val="-12"/>
        </w:rPr>
        <w:t xml:space="preserve"> </w:t>
      </w:r>
      <w:r w:rsidRPr="004B7216">
        <w:t>rozładowania,</w:t>
      </w:r>
      <w:r w:rsidRPr="004B7216">
        <w:rPr>
          <w:spacing w:val="-12"/>
        </w:rPr>
        <w:t xml:space="preserve"> </w:t>
      </w:r>
      <w:r w:rsidRPr="004B7216">
        <w:t>powinny</w:t>
      </w:r>
      <w:r w:rsidRPr="004B7216">
        <w:rPr>
          <w:spacing w:val="-11"/>
        </w:rPr>
        <w:t xml:space="preserve"> </w:t>
      </w:r>
      <w:r w:rsidRPr="004B7216">
        <w:t>być</w:t>
      </w:r>
      <w:r w:rsidRPr="004B7216">
        <w:rPr>
          <w:spacing w:val="-10"/>
        </w:rPr>
        <w:t xml:space="preserve"> </w:t>
      </w:r>
      <w:r w:rsidRPr="004B7216">
        <w:t>zdolne do</w:t>
      </w:r>
      <w:r w:rsidRPr="004B7216">
        <w:rPr>
          <w:spacing w:val="-11"/>
        </w:rPr>
        <w:t xml:space="preserve"> </w:t>
      </w:r>
      <w:r w:rsidRPr="004B7216">
        <w:t>aktywacji</w:t>
      </w:r>
      <w:r w:rsidRPr="004B7216">
        <w:rPr>
          <w:spacing w:val="-9"/>
        </w:rPr>
        <w:t xml:space="preserve"> </w:t>
      </w:r>
      <w:r w:rsidRPr="004B7216">
        <w:t>odpowiedzi</w:t>
      </w:r>
      <w:r w:rsidRPr="004B7216">
        <w:rPr>
          <w:spacing w:val="-7"/>
        </w:rPr>
        <w:t xml:space="preserve"> </w:t>
      </w:r>
      <w:r w:rsidRPr="004B7216">
        <w:t>mocą</w:t>
      </w:r>
      <w:r w:rsidRPr="004B7216">
        <w:rPr>
          <w:spacing w:val="-11"/>
        </w:rPr>
        <w:t xml:space="preserve"> </w:t>
      </w:r>
      <w:r w:rsidRPr="004B7216">
        <w:t>czynną</w:t>
      </w:r>
      <w:r w:rsidRPr="004B7216">
        <w:rPr>
          <w:spacing w:val="-11"/>
        </w:rPr>
        <w:t xml:space="preserve"> </w:t>
      </w:r>
      <w:r w:rsidRPr="004B7216">
        <w:t>na</w:t>
      </w:r>
      <w:r w:rsidRPr="004B7216">
        <w:rPr>
          <w:spacing w:val="-11"/>
        </w:rPr>
        <w:t xml:space="preserve"> </w:t>
      </w:r>
      <w:r w:rsidRPr="004B7216">
        <w:t>podwyższoną</w:t>
      </w:r>
      <w:r w:rsidRPr="004B7216">
        <w:rPr>
          <w:spacing w:val="-11"/>
        </w:rPr>
        <w:t xml:space="preserve"> </w:t>
      </w:r>
      <w:r w:rsidRPr="004B7216">
        <w:t>częstotliwość,</w:t>
      </w:r>
      <w:r w:rsidRPr="004B7216">
        <w:rPr>
          <w:spacing w:val="-10"/>
        </w:rPr>
        <w:t xml:space="preserve"> </w:t>
      </w:r>
      <w:r w:rsidRPr="004B7216">
        <w:t>analogicznie jak moduły wytwarzania A, B, C i</w:t>
      </w:r>
      <w:r w:rsidRPr="004B7216">
        <w:rPr>
          <w:spacing w:val="-1"/>
        </w:rPr>
        <w:t xml:space="preserve"> </w:t>
      </w:r>
      <w:r w:rsidRPr="004B7216">
        <w:t>D.</w:t>
      </w:r>
    </w:p>
    <w:p w14:paraId="7809D368" w14:textId="2C002C20"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both"/>
      </w:pPr>
      <w:r w:rsidRPr="004B7216">
        <w:t xml:space="preserve">Magazyny energii elektrycznej, które są w trybie ładowania, w momencie, gdy częstotliwość przekroczy próg częstotliwości dla trybu LFSM-O (50,2 Hz – 50,5 Hz, wartość domyślna 50,2 Hz) nie powinny zmniejszać mocy ładowania poniżej chwilowej </w:t>
      </w:r>
      <w:r w:rsidRPr="004B7216">
        <w:lastRenderedPageBreak/>
        <w:t>mocy czynnej, dopóki częstotliwość nie powróci poniżej progu częstotliwości. Zaleca się, aby magazyny energii elektrycznej zwiększały moc ładowania zgodnie ze skonfigurowanym statyzmem (w zakresie 2 do 12%, wartość domyślna 5%). Dopuszcza się zmniejszenie mocy ładowania w przypadku osiągnięcia</w:t>
      </w:r>
      <w:r w:rsidRPr="004B7216">
        <w:rPr>
          <w:spacing w:val="-10"/>
        </w:rPr>
        <w:t xml:space="preserve"> </w:t>
      </w:r>
      <w:r w:rsidRPr="004B7216">
        <w:t>maksymalnej</w:t>
      </w:r>
      <w:r w:rsidRPr="004B7216">
        <w:rPr>
          <w:spacing w:val="-7"/>
        </w:rPr>
        <w:t xml:space="preserve"> </w:t>
      </w:r>
      <w:r w:rsidRPr="004B7216">
        <w:t>pojemności</w:t>
      </w:r>
      <w:r w:rsidRPr="004B7216">
        <w:rPr>
          <w:spacing w:val="-8"/>
        </w:rPr>
        <w:t xml:space="preserve"> </w:t>
      </w:r>
      <w:r w:rsidRPr="004B7216">
        <w:t>ładowania</w:t>
      </w:r>
      <w:r w:rsidRPr="004B7216">
        <w:rPr>
          <w:spacing w:val="-10"/>
        </w:rPr>
        <w:t xml:space="preserve"> </w:t>
      </w:r>
      <w:r w:rsidRPr="004B7216">
        <w:t>oraz</w:t>
      </w:r>
      <w:r w:rsidRPr="004B7216">
        <w:rPr>
          <w:spacing w:val="-10"/>
        </w:rPr>
        <w:t xml:space="preserve"> </w:t>
      </w:r>
      <w:r w:rsidRPr="004B7216">
        <w:t>w</w:t>
      </w:r>
      <w:r w:rsidRPr="004B7216">
        <w:rPr>
          <w:spacing w:val="-8"/>
        </w:rPr>
        <w:t xml:space="preserve"> </w:t>
      </w:r>
      <w:r w:rsidRPr="004B7216">
        <w:t>celu</w:t>
      </w:r>
      <w:r w:rsidRPr="004B7216">
        <w:rPr>
          <w:spacing w:val="-8"/>
        </w:rPr>
        <w:t xml:space="preserve"> </w:t>
      </w:r>
      <w:r w:rsidRPr="004B7216">
        <w:t>uniknięcia</w:t>
      </w:r>
      <w:r w:rsidRPr="004B7216">
        <w:rPr>
          <w:spacing w:val="-8"/>
        </w:rPr>
        <w:t xml:space="preserve"> </w:t>
      </w:r>
      <w:r w:rsidRPr="004B7216">
        <w:t>wystąpienia wzrostu ryzyk uszkodzenia sprzętu lub zagrożeń</w:t>
      </w:r>
      <w:r w:rsidRPr="004B7216">
        <w:rPr>
          <w:spacing w:val="-2"/>
        </w:rPr>
        <w:t xml:space="preserve"> </w:t>
      </w:r>
      <w:r w:rsidRPr="004B7216">
        <w:t>otoczenia.</w:t>
      </w:r>
    </w:p>
    <w:p w14:paraId="4D544EEF" w14:textId="366517E4"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both"/>
        <w:rPr>
          <w:b/>
        </w:rPr>
      </w:pPr>
      <w:r w:rsidRPr="004B7216">
        <w:t>Magazyny energii elektrycznej, które są w trybie rozładowania, w odpowiedzi     na przekroczenie progu częstotliwości, powinny zmniejszać moc rozładowania zgodnie ze skonfigurowanym</w:t>
      </w:r>
      <w:r w:rsidRPr="004B7216">
        <w:rPr>
          <w:spacing w:val="-2"/>
        </w:rPr>
        <w:t xml:space="preserve"> </w:t>
      </w:r>
      <w:r w:rsidRPr="004B7216">
        <w:t>statyzmem.</w:t>
      </w:r>
    </w:p>
    <w:p w14:paraId="78D47FB0" w14:textId="092EFD9E" w:rsidR="005C7E3E" w:rsidRPr="004B7216" w:rsidRDefault="005C7E3E">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rPr>
      </w:pPr>
      <w:r w:rsidRPr="004B7216">
        <w:t>Odpowiedź mocą na obniżoną częstotliwość (tryb LFSM-U)</w:t>
      </w:r>
    </w:p>
    <w:p w14:paraId="1B3FDD72" w14:textId="19808AFC"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both"/>
      </w:pPr>
      <w:r w:rsidRPr="004B7216">
        <w:t>Magazyny energii elektrycznej, które są w trybie rozładowania, powinny być</w:t>
      </w:r>
      <w:r w:rsidRPr="004B7216">
        <w:rPr>
          <w:spacing w:val="-42"/>
        </w:rPr>
        <w:t xml:space="preserve"> </w:t>
      </w:r>
      <w:r w:rsidRPr="004B7216">
        <w:t>zdolne do aktywacji odpowiedzi mocą czynną na obniżoną częstotliwość, analogicznie jak moduły wytwarzania C i</w:t>
      </w:r>
      <w:r w:rsidRPr="004B7216">
        <w:rPr>
          <w:spacing w:val="1"/>
        </w:rPr>
        <w:t xml:space="preserve"> </w:t>
      </w:r>
      <w:r w:rsidRPr="004B7216">
        <w:t>D.</w:t>
      </w:r>
    </w:p>
    <w:p w14:paraId="0FDB0F39" w14:textId="61E3BB12"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both"/>
      </w:pPr>
      <w:r w:rsidRPr="004B7216">
        <w:t>Magazyny energii elektrycznej, które są w trybie rozładowania, w momencie, gdy częstotliwość</w:t>
      </w:r>
      <w:r w:rsidRPr="004B7216">
        <w:rPr>
          <w:spacing w:val="-7"/>
        </w:rPr>
        <w:t xml:space="preserve"> </w:t>
      </w:r>
      <w:r w:rsidRPr="004B7216">
        <w:t>przekroczy</w:t>
      </w:r>
      <w:r w:rsidRPr="004B7216">
        <w:rPr>
          <w:spacing w:val="-3"/>
        </w:rPr>
        <w:t xml:space="preserve"> </w:t>
      </w:r>
      <w:r w:rsidRPr="004B7216">
        <w:t>próg</w:t>
      </w:r>
      <w:r w:rsidRPr="004B7216">
        <w:rPr>
          <w:spacing w:val="-6"/>
        </w:rPr>
        <w:t xml:space="preserve"> </w:t>
      </w:r>
      <w:r w:rsidRPr="004B7216">
        <w:t>częstotliwości</w:t>
      </w:r>
      <w:r w:rsidRPr="004B7216">
        <w:rPr>
          <w:spacing w:val="-4"/>
        </w:rPr>
        <w:t xml:space="preserve"> </w:t>
      </w:r>
      <w:r w:rsidRPr="004B7216">
        <w:t>dla</w:t>
      </w:r>
      <w:r w:rsidRPr="004B7216">
        <w:rPr>
          <w:spacing w:val="-5"/>
        </w:rPr>
        <w:t xml:space="preserve"> </w:t>
      </w:r>
      <w:r w:rsidRPr="004B7216">
        <w:t>trybu</w:t>
      </w:r>
      <w:r w:rsidRPr="004B7216">
        <w:rPr>
          <w:spacing w:val="-7"/>
        </w:rPr>
        <w:t xml:space="preserve"> </w:t>
      </w:r>
      <w:r w:rsidRPr="004B7216">
        <w:t>LFSM-U</w:t>
      </w:r>
      <w:r w:rsidRPr="004B7216">
        <w:rPr>
          <w:spacing w:val="-5"/>
        </w:rPr>
        <w:t xml:space="preserve"> </w:t>
      </w:r>
      <w:r w:rsidRPr="004B7216">
        <w:t>(49,8</w:t>
      </w:r>
      <w:r w:rsidRPr="004B7216">
        <w:rPr>
          <w:spacing w:val="-6"/>
        </w:rPr>
        <w:t xml:space="preserve"> </w:t>
      </w:r>
      <w:r w:rsidRPr="004B7216">
        <w:t>Hz</w:t>
      </w:r>
      <w:r w:rsidRPr="004B7216">
        <w:rPr>
          <w:spacing w:val="-6"/>
        </w:rPr>
        <w:t xml:space="preserve"> </w:t>
      </w:r>
      <w:r w:rsidRPr="004B7216">
        <w:t>-</w:t>
      </w:r>
      <w:r w:rsidRPr="004B7216">
        <w:rPr>
          <w:spacing w:val="-3"/>
        </w:rPr>
        <w:t xml:space="preserve"> </w:t>
      </w:r>
      <w:r w:rsidRPr="004B7216">
        <w:t>49,5</w:t>
      </w:r>
      <w:r w:rsidRPr="004B7216">
        <w:rPr>
          <w:spacing w:val="-6"/>
        </w:rPr>
        <w:t xml:space="preserve"> </w:t>
      </w:r>
      <w:r w:rsidRPr="004B7216">
        <w:t>Hz, wartość domyślna 49,8 Hz) nie powinny zmniejszać mocy rozładowania poniżej chwilowej mocy czynnej, dopóki częstotliwość nie powróci powyżej progu częstotliwości. Zaleca się, aby magazyny energii elektrycznej zwiększały moc rozładowania zgodnie ze skonfigurowanym statyzmem (w zakresie 2 do 12%, wartość domyślna 5%). Dopuszcza się zmniejszenie mocy rozładowania w przypadku osiągnięcia minimalnej pojemności oraz w celu uniknięcia wystąpienia wzrostu ryzyk uszkodzenia sprzętu lub zagrożeń</w:t>
      </w:r>
      <w:r w:rsidRPr="004B7216">
        <w:rPr>
          <w:spacing w:val="-2"/>
        </w:rPr>
        <w:t xml:space="preserve"> </w:t>
      </w:r>
      <w:r w:rsidRPr="004B7216">
        <w:t>otoczenia.</w:t>
      </w:r>
    </w:p>
    <w:p w14:paraId="0303F39E" w14:textId="49A5A567"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both"/>
      </w:pPr>
      <w:r w:rsidRPr="004B7216">
        <w:t>Magazyny energii elektrycznej, które są w trybie ładowania w odpowiedzi na przekroczenie progu częstotliwości powinny obniżać moc ładowania zgodnie ze skonfigurowanym statyzmem.</w:t>
      </w:r>
    </w:p>
    <w:p w14:paraId="280F9F4C" w14:textId="77777777"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both"/>
        <w:rPr>
          <w:b/>
        </w:rPr>
      </w:pPr>
    </w:p>
    <w:p w14:paraId="1ACE0FBF" w14:textId="2D4FFEEB" w:rsidR="005C7E3E" w:rsidRPr="004B7216" w:rsidRDefault="005C7E3E">
      <w:pPr>
        <w:pStyle w:val="Akapitzlist"/>
        <w:widowControl w:val="0"/>
        <w:numPr>
          <w:ilvl w:val="0"/>
          <w:numId w:val="269"/>
        </w:numPr>
        <w:tabs>
          <w:tab w:val="left" w:pos="1452"/>
          <w:tab w:val="left" w:pos="1453"/>
        </w:tabs>
        <w:autoSpaceDE w:val="0"/>
        <w:autoSpaceDN w:val="0"/>
        <w:spacing w:before="90" w:after="0" w:line="240" w:lineRule="auto"/>
        <w:contextualSpacing w:val="0"/>
        <w:jc w:val="both"/>
        <w:rPr>
          <w:b/>
        </w:rPr>
      </w:pPr>
      <w:r w:rsidRPr="004B7216">
        <w:rPr>
          <w:b/>
        </w:rPr>
        <w:t>DODATKOWE WYMAGANIA DLA FARM WIATROWYCH I FARM FOTOWOLTAICZNYCH</w:t>
      </w:r>
    </w:p>
    <w:p w14:paraId="4111598E" w14:textId="45B1D0ED" w:rsidR="005C7E3E" w:rsidRPr="004B7216" w:rsidRDefault="005C7E3E" w:rsidP="005C7E3E">
      <w:pPr>
        <w:pStyle w:val="Akapitzlist"/>
        <w:widowControl w:val="0"/>
        <w:tabs>
          <w:tab w:val="left" w:pos="1452"/>
          <w:tab w:val="left" w:pos="1453"/>
        </w:tabs>
        <w:autoSpaceDE w:val="0"/>
        <w:autoSpaceDN w:val="0"/>
        <w:spacing w:before="90" w:after="0" w:line="240" w:lineRule="auto"/>
        <w:ind w:left="360"/>
        <w:contextualSpacing w:val="0"/>
        <w:jc w:val="both"/>
        <w:rPr>
          <w:b/>
        </w:rPr>
      </w:pPr>
    </w:p>
    <w:p w14:paraId="1D1B91B7" w14:textId="33813F22" w:rsidR="005C7E3E" w:rsidRPr="004B7216" w:rsidRDefault="005C7E3E">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rPr>
      </w:pPr>
      <w:r w:rsidRPr="004B7216">
        <w:rPr>
          <w:b/>
        </w:rPr>
        <w:t>Zdalne sterowanie farmą wiatrową (interwencyjne)</w:t>
      </w:r>
    </w:p>
    <w:p w14:paraId="3186ECFB" w14:textId="36E7BB8F" w:rsidR="005C7E3E" w:rsidRPr="004B7216" w:rsidRDefault="005C7E3E">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rPr>
      </w:pPr>
      <w:r w:rsidRPr="004B7216">
        <w:t>W celu zapewnienia możliwości wykorzystania farmy wiatrowej w procesie prowadzenia ruchu, wymaga się, aby farma wiatrowa była zdolna do zdalnego sterowania zgodnie ze standardami OSDn. W ramach systemu zdalnego</w:t>
      </w:r>
      <w:r w:rsidRPr="004B7216">
        <w:rPr>
          <w:spacing w:val="-10"/>
        </w:rPr>
        <w:t xml:space="preserve"> </w:t>
      </w:r>
      <w:r w:rsidRPr="004B7216">
        <w:t>sterowania</w:t>
      </w:r>
      <w:r w:rsidRPr="004B7216">
        <w:rPr>
          <w:spacing w:val="-7"/>
        </w:rPr>
        <w:t xml:space="preserve"> </w:t>
      </w:r>
      <w:r w:rsidRPr="004B7216">
        <w:t>z</w:t>
      </w:r>
      <w:r w:rsidRPr="004B7216">
        <w:rPr>
          <w:spacing w:val="-10"/>
        </w:rPr>
        <w:t xml:space="preserve"> </w:t>
      </w:r>
      <w:r w:rsidRPr="004B7216">
        <w:t>właściwego</w:t>
      </w:r>
      <w:r w:rsidRPr="004B7216">
        <w:rPr>
          <w:spacing w:val="-10"/>
        </w:rPr>
        <w:t xml:space="preserve"> </w:t>
      </w:r>
      <w:r w:rsidRPr="004B7216">
        <w:t>ośrodka</w:t>
      </w:r>
      <w:r w:rsidRPr="004B7216">
        <w:rPr>
          <w:spacing w:val="-10"/>
        </w:rPr>
        <w:t xml:space="preserve"> </w:t>
      </w:r>
      <w:r w:rsidRPr="004B7216">
        <w:t>dyspozycji</w:t>
      </w:r>
      <w:r w:rsidRPr="004B7216">
        <w:rPr>
          <w:spacing w:val="-8"/>
        </w:rPr>
        <w:t xml:space="preserve"> </w:t>
      </w:r>
      <w:r w:rsidRPr="004B7216">
        <w:t>mocy</w:t>
      </w:r>
      <w:r w:rsidRPr="004B7216">
        <w:rPr>
          <w:spacing w:val="-8"/>
        </w:rPr>
        <w:t xml:space="preserve"> </w:t>
      </w:r>
      <w:r w:rsidRPr="004B7216">
        <w:t>OSDn należy zapewnić</w:t>
      </w:r>
      <w:r w:rsidRPr="004B7216">
        <w:rPr>
          <w:spacing w:val="-2"/>
        </w:rPr>
        <w:t xml:space="preserve"> </w:t>
      </w:r>
      <w:r w:rsidRPr="004B7216">
        <w:t>możliwość:</w:t>
      </w:r>
    </w:p>
    <w:p w14:paraId="026C9F13" w14:textId="2100CAE0" w:rsidR="005C7E3E" w:rsidRPr="004B7216" w:rsidRDefault="005C7E3E">
      <w:pPr>
        <w:pStyle w:val="Akapitzlist"/>
        <w:widowControl w:val="0"/>
        <w:numPr>
          <w:ilvl w:val="0"/>
          <w:numId w:val="288"/>
        </w:numPr>
        <w:tabs>
          <w:tab w:val="left" w:pos="1452"/>
          <w:tab w:val="left" w:pos="1453"/>
        </w:tabs>
        <w:autoSpaceDE w:val="0"/>
        <w:autoSpaceDN w:val="0"/>
        <w:spacing w:before="90" w:after="0" w:line="240" w:lineRule="auto"/>
        <w:ind w:left="1491" w:hanging="357"/>
        <w:contextualSpacing w:val="0"/>
        <w:jc w:val="both"/>
        <w:rPr>
          <w:b/>
        </w:rPr>
      </w:pPr>
      <w:r w:rsidRPr="004B7216">
        <w:t>zadawania maksymalnego, dopuszczalnego obciążenia mocą czynną (zmiany mocy</w:t>
      </w:r>
      <w:r w:rsidRPr="004B7216">
        <w:rPr>
          <w:spacing w:val="-1"/>
        </w:rPr>
        <w:t xml:space="preserve"> </w:t>
      </w:r>
      <w:r w:rsidRPr="004B7216">
        <w:t>czynnej),</w:t>
      </w:r>
    </w:p>
    <w:p w14:paraId="03D9013C" w14:textId="403759A7" w:rsidR="005C7E3E" w:rsidRPr="004B7216" w:rsidRDefault="005C7E3E">
      <w:pPr>
        <w:pStyle w:val="Akapitzlist"/>
        <w:widowControl w:val="0"/>
        <w:numPr>
          <w:ilvl w:val="0"/>
          <w:numId w:val="288"/>
        </w:numPr>
        <w:tabs>
          <w:tab w:val="left" w:pos="1452"/>
          <w:tab w:val="left" w:pos="1453"/>
        </w:tabs>
        <w:autoSpaceDE w:val="0"/>
        <w:autoSpaceDN w:val="0"/>
        <w:spacing w:before="90" w:after="0" w:line="240" w:lineRule="auto"/>
        <w:ind w:left="1491" w:hanging="357"/>
        <w:contextualSpacing w:val="0"/>
        <w:jc w:val="both"/>
        <w:rPr>
          <w:b/>
        </w:rPr>
      </w:pPr>
      <w:r w:rsidRPr="004B7216">
        <w:t>zmiany</w:t>
      </w:r>
      <w:r w:rsidRPr="004B7216">
        <w:rPr>
          <w:spacing w:val="-9"/>
        </w:rPr>
        <w:t xml:space="preserve"> </w:t>
      </w:r>
      <w:r w:rsidRPr="004B7216">
        <w:t>mocy</w:t>
      </w:r>
      <w:r w:rsidRPr="004B7216">
        <w:rPr>
          <w:spacing w:val="-9"/>
        </w:rPr>
        <w:t xml:space="preserve"> </w:t>
      </w:r>
      <w:r w:rsidRPr="004B7216">
        <w:t>biernej</w:t>
      </w:r>
      <w:r w:rsidRPr="004B7216">
        <w:rPr>
          <w:spacing w:val="-8"/>
        </w:rPr>
        <w:t xml:space="preserve"> </w:t>
      </w:r>
      <w:r w:rsidRPr="004B7216">
        <w:t>(w</w:t>
      </w:r>
      <w:r w:rsidRPr="004B7216">
        <w:rPr>
          <w:spacing w:val="-7"/>
        </w:rPr>
        <w:t xml:space="preserve"> </w:t>
      </w:r>
      <w:r w:rsidRPr="004B7216">
        <w:t>pełnym</w:t>
      </w:r>
      <w:r w:rsidRPr="004B7216">
        <w:rPr>
          <w:spacing w:val="-7"/>
        </w:rPr>
        <w:t xml:space="preserve"> </w:t>
      </w:r>
      <w:r w:rsidRPr="004B7216">
        <w:t>zakresie</w:t>
      </w:r>
      <w:r w:rsidRPr="004B7216">
        <w:rPr>
          <w:spacing w:val="-9"/>
        </w:rPr>
        <w:t xml:space="preserve"> </w:t>
      </w:r>
      <w:r w:rsidRPr="004B7216">
        <w:t>dopuszczalnych</w:t>
      </w:r>
      <w:r w:rsidRPr="004B7216">
        <w:rPr>
          <w:spacing w:val="-9"/>
        </w:rPr>
        <w:t xml:space="preserve"> </w:t>
      </w:r>
      <w:r w:rsidRPr="004B7216">
        <w:t>obciążeń</w:t>
      </w:r>
      <w:r w:rsidRPr="004B7216">
        <w:rPr>
          <w:spacing w:val="-7"/>
        </w:rPr>
        <w:t xml:space="preserve"> </w:t>
      </w:r>
      <w:r w:rsidRPr="004B7216">
        <w:t>mocą</w:t>
      </w:r>
      <w:r w:rsidRPr="004B7216">
        <w:rPr>
          <w:spacing w:val="-9"/>
        </w:rPr>
        <w:t xml:space="preserve"> </w:t>
      </w:r>
      <w:r w:rsidRPr="004B7216">
        <w:t>bierną farmy wiatrowej),</w:t>
      </w:r>
    </w:p>
    <w:p w14:paraId="6D0014F0" w14:textId="37303F36" w:rsidR="005C7E3E" w:rsidRPr="004B7216" w:rsidRDefault="005C7E3E">
      <w:pPr>
        <w:pStyle w:val="Akapitzlist"/>
        <w:widowControl w:val="0"/>
        <w:numPr>
          <w:ilvl w:val="0"/>
          <w:numId w:val="288"/>
        </w:numPr>
        <w:tabs>
          <w:tab w:val="left" w:pos="1452"/>
          <w:tab w:val="left" w:pos="1453"/>
        </w:tabs>
        <w:autoSpaceDE w:val="0"/>
        <w:autoSpaceDN w:val="0"/>
        <w:spacing w:before="90" w:after="0" w:line="240" w:lineRule="auto"/>
        <w:ind w:left="1491" w:hanging="357"/>
        <w:contextualSpacing w:val="0"/>
        <w:jc w:val="both"/>
        <w:rPr>
          <w:b/>
        </w:rPr>
      </w:pPr>
      <w:r w:rsidRPr="004B7216">
        <w:t>wyłączenia całkowitego farmy wiatrowej (wyłączenie wyłącznika w torze wyprowadzenia mocy farmy wiatrowej, niezależnie od własności tego wyłącznika).</w:t>
      </w:r>
    </w:p>
    <w:p w14:paraId="4441312C" w14:textId="05A36B18"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both"/>
        <w:rPr>
          <w:b/>
        </w:rPr>
      </w:pPr>
      <w:r w:rsidRPr="004B7216">
        <w:t>W ramach systemu zdalnego sterowania należy zapewnić zmianę trybu regulacji farmy wiatrowej w czasie rzeczywistym (on-line).</w:t>
      </w:r>
    </w:p>
    <w:p w14:paraId="0E37A0A0" w14:textId="5A2DE574" w:rsidR="005C7E3E" w:rsidRPr="004B7216" w:rsidRDefault="005C7E3E">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rPr>
      </w:pPr>
      <w:r w:rsidRPr="004B7216">
        <w:t xml:space="preserve">Zadawanie    wartości    wielkości     regulowanych     powinno     być     możliwe  w wielkościach bezwzględnych. Algorytm systemu sterowania i regulacji farmą wiatrową </w:t>
      </w:r>
      <w:r w:rsidRPr="004B7216">
        <w:lastRenderedPageBreak/>
        <w:t>musi być dostosowany do realizacji tego</w:t>
      </w:r>
      <w:r w:rsidRPr="004B7216">
        <w:rPr>
          <w:spacing w:val="-3"/>
        </w:rPr>
        <w:t xml:space="preserve"> </w:t>
      </w:r>
      <w:r w:rsidRPr="004B7216">
        <w:t>wymagania.</w:t>
      </w:r>
    </w:p>
    <w:p w14:paraId="7BD5F20F" w14:textId="59B43603" w:rsidR="005C7E3E" w:rsidRPr="004B7216" w:rsidRDefault="005C7E3E">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rPr>
      </w:pPr>
      <w:r w:rsidRPr="004B7216">
        <w:t>Wymaganie zdalnego sterowania, stosuje się niezależnie od wymogu zapewnienia łączności dyspozytorskiej głosowej zgodnie z IRiESD.</w:t>
      </w:r>
    </w:p>
    <w:p w14:paraId="3BA898CD" w14:textId="4DFABFE5" w:rsidR="005C7E3E" w:rsidRPr="004B7216" w:rsidRDefault="005C7E3E">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rPr>
      </w:pPr>
      <w:r w:rsidRPr="004B7216">
        <w:t>OSDn, OSD albo OSP mają prawo do wydania polecenia zmiany generacji mocy czynnej oraz biernej farmy wiatrowej w pełnym zakresie dopuszczalnych</w:t>
      </w:r>
      <w:r w:rsidRPr="004B7216">
        <w:rPr>
          <w:spacing w:val="-10"/>
        </w:rPr>
        <w:t xml:space="preserve"> </w:t>
      </w:r>
      <w:r w:rsidRPr="004B7216">
        <w:t>obciążeń,</w:t>
      </w:r>
      <w:r w:rsidRPr="004B7216">
        <w:rPr>
          <w:spacing w:val="-10"/>
        </w:rPr>
        <w:t xml:space="preserve"> </w:t>
      </w:r>
      <w:r w:rsidRPr="004B7216">
        <w:t>łącznie</w:t>
      </w:r>
      <w:r w:rsidRPr="004B7216">
        <w:rPr>
          <w:spacing w:val="-9"/>
        </w:rPr>
        <w:t xml:space="preserve"> </w:t>
      </w:r>
      <w:r w:rsidRPr="004B7216">
        <w:t>z</w:t>
      </w:r>
      <w:r w:rsidRPr="004B7216">
        <w:rPr>
          <w:spacing w:val="-10"/>
        </w:rPr>
        <w:t xml:space="preserve"> </w:t>
      </w:r>
      <w:r w:rsidRPr="004B7216">
        <w:t>całkowitym</w:t>
      </w:r>
      <w:r w:rsidRPr="004B7216">
        <w:rPr>
          <w:spacing w:val="-9"/>
        </w:rPr>
        <w:t xml:space="preserve"> </w:t>
      </w:r>
      <w:r w:rsidRPr="004B7216">
        <w:t>wyłączeniem</w:t>
      </w:r>
      <w:r w:rsidRPr="004B7216">
        <w:rPr>
          <w:spacing w:val="-9"/>
        </w:rPr>
        <w:t xml:space="preserve"> </w:t>
      </w:r>
      <w:r w:rsidRPr="004B7216">
        <w:t>farmy</w:t>
      </w:r>
      <w:r w:rsidRPr="004B7216">
        <w:rPr>
          <w:spacing w:val="-9"/>
        </w:rPr>
        <w:t xml:space="preserve"> </w:t>
      </w:r>
      <w:r w:rsidRPr="004B7216">
        <w:t>wiatrowej,</w:t>
      </w:r>
      <w:r w:rsidRPr="004B7216">
        <w:rPr>
          <w:spacing w:val="-9"/>
        </w:rPr>
        <w:t xml:space="preserve"> </w:t>
      </w:r>
      <w:r w:rsidRPr="004B7216">
        <w:t>przy czym  wszystkie  ww.  funkcje  zdalnego  sterowania  powinny  być   realizowane w</w:t>
      </w:r>
      <w:r w:rsidRPr="004B7216">
        <w:rPr>
          <w:spacing w:val="-10"/>
        </w:rPr>
        <w:t xml:space="preserve"> </w:t>
      </w:r>
      <w:r w:rsidRPr="004B7216">
        <w:t>ramach</w:t>
      </w:r>
      <w:r w:rsidRPr="004B7216">
        <w:rPr>
          <w:spacing w:val="-10"/>
        </w:rPr>
        <w:t xml:space="preserve"> </w:t>
      </w:r>
      <w:r w:rsidRPr="004B7216">
        <w:t>systemu</w:t>
      </w:r>
      <w:r w:rsidRPr="004B7216">
        <w:rPr>
          <w:spacing w:val="-9"/>
        </w:rPr>
        <w:t xml:space="preserve"> </w:t>
      </w:r>
      <w:r w:rsidRPr="004B7216">
        <w:t>zdalnego</w:t>
      </w:r>
      <w:r w:rsidRPr="004B7216">
        <w:rPr>
          <w:spacing w:val="-9"/>
        </w:rPr>
        <w:t xml:space="preserve"> </w:t>
      </w:r>
      <w:r w:rsidRPr="004B7216">
        <w:t>sterowania</w:t>
      </w:r>
      <w:r w:rsidRPr="004B7216">
        <w:rPr>
          <w:spacing w:val="-10"/>
        </w:rPr>
        <w:t xml:space="preserve"> </w:t>
      </w:r>
      <w:r w:rsidRPr="004B7216">
        <w:t>z</w:t>
      </w:r>
      <w:r w:rsidRPr="004B7216">
        <w:rPr>
          <w:spacing w:val="-2"/>
        </w:rPr>
        <w:t xml:space="preserve"> </w:t>
      </w:r>
      <w:r w:rsidRPr="004B7216">
        <w:t>poziomu</w:t>
      </w:r>
      <w:r w:rsidRPr="004B7216">
        <w:rPr>
          <w:spacing w:val="-7"/>
        </w:rPr>
        <w:t xml:space="preserve"> </w:t>
      </w:r>
      <w:r w:rsidRPr="004B7216">
        <w:t>służb</w:t>
      </w:r>
      <w:r w:rsidRPr="004B7216">
        <w:rPr>
          <w:spacing w:val="-10"/>
        </w:rPr>
        <w:t xml:space="preserve"> </w:t>
      </w:r>
      <w:r w:rsidRPr="004B7216">
        <w:t>dyspozytorskich</w:t>
      </w:r>
      <w:r w:rsidRPr="004B7216">
        <w:rPr>
          <w:spacing w:val="-8"/>
        </w:rPr>
        <w:t xml:space="preserve"> </w:t>
      </w:r>
      <w:r w:rsidRPr="004B7216">
        <w:t>OSDn. OSD albo OSP, przy wykorzystaniu infrastruktury telekomunikacyjnej (drogą telefoniczną), może, za pośrednictwem służb dyspozytorskich OSDn, wydać polecenie interwencyjnej zmiany parametrów pracy farmy wiatrowej przyłączonej do sieci OSDn.</w:t>
      </w:r>
    </w:p>
    <w:p w14:paraId="06720574" w14:textId="5F47E32B" w:rsidR="005C7E3E" w:rsidRPr="004B7216" w:rsidRDefault="005C7E3E">
      <w:pPr>
        <w:pStyle w:val="Akapitzlist"/>
        <w:widowControl w:val="0"/>
        <w:numPr>
          <w:ilvl w:val="1"/>
          <w:numId w:val="269"/>
        </w:numPr>
        <w:tabs>
          <w:tab w:val="left" w:pos="1452"/>
          <w:tab w:val="left" w:pos="1453"/>
        </w:tabs>
        <w:autoSpaceDE w:val="0"/>
        <w:autoSpaceDN w:val="0"/>
        <w:spacing w:before="90" w:after="0" w:line="240" w:lineRule="auto"/>
        <w:contextualSpacing w:val="0"/>
        <w:jc w:val="both"/>
        <w:rPr>
          <w:b/>
        </w:rPr>
      </w:pPr>
      <w:r w:rsidRPr="004B7216">
        <w:rPr>
          <w:b/>
        </w:rPr>
        <w:t>Zdalne sterowanie farmą fotowoltaiczną (interwencyjne)</w:t>
      </w:r>
    </w:p>
    <w:p w14:paraId="1737F2D0" w14:textId="5D99B189" w:rsidR="005C7E3E" w:rsidRPr="004B7216" w:rsidRDefault="005C7E3E">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rPr>
      </w:pPr>
      <w:r w:rsidRPr="004B7216">
        <w:t>OSDn, OSD albo OSP mają prawo do wydania polecenia zmiany generacji mocy czynnej oraz biernej farmy fotowoltaicznej w pełnym zakresie dopuszczalnych</w:t>
      </w:r>
      <w:r w:rsidRPr="004B7216">
        <w:rPr>
          <w:spacing w:val="-8"/>
        </w:rPr>
        <w:t xml:space="preserve"> </w:t>
      </w:r>
      <w:r w:rsidRPr="004B7216">
        <w:t>obciążeń,</w:t>
      </w:r>
      <w:r w:rsidRPr="004B7216">
        <w:rPr>
          <w:spacing w:val="-7"/>
        </w:rPr>
        <w:t xml:space="preserve"> </w:t>
      </w:r>
      <w:r w:rsidRPr="004B7216">
        <w:t>łącznie</w:t>
      </w:r>
      <w:r w:rsidRPr="004B7216">
        <w:rPr>
          <w:spacing w:val="-8"/>
        </w:rPr>
        <w:t xml:space="preserve"> </w:t>
      </w:r>
      <w:r w:rsidRPr="004B7216">
        <w:t>z</w:t>
      </w:r>
      <w:r w:rsidRPr="004B7216">
        <w:rPr>
          <w:spacing w:val="-6"/>
        </w:rPr>
        <w:t xml:space="preserve"> </w:t>
      </w:r>
      <w:r w:rsidRPr="004B7216">
        <w:t>całkowitym</w:t>
      </w:r>
      <w:r w:rsidRPr="004B7216">
        <w:rPr>
          <w:spacing w:val="-7"/>
        </w:rPr>
        <w:t xml:space="preserve"> </w:t>
      </w:r>
      <w:r w:rsidRPr="004B7216">
        <w:t>wyłączeniem</w:t>
      </w:r>
      <w:r w:rsidRPr="004B7216">
        <w:rPr>
          <w:spacing w:val="-7"/>
        </w:rPr>
        <w:t xml:space="preserve"> </w:t>
      </w:r>
      <w:r w:rsidRPr="004B7216">
        <w:t>farmy</w:t>
      </w:r>
      <w:r w:rsidRPr="004B7216">
        <w:rPr>
          <w:spacing w:val="-8"/>
        </w:rPr>
        <w:t xml:space="preserve"> </w:t>
      </w:r>
      <w:r w:rsidRPr="004B7216">
        <w:t>fotowoltaicznej poprzez wyłączenie wyłącznika w torze wyprowadzenia mocy farmy fotowoltaicznej, niezależnie od własności tego wyłącznika, przy czym wymagane funkcje zdalnego sterowania powinny być realizowane w ramach systemu zdalnego sterowania z poziomu służb dyspozytorskich OSDn. OSP albo OSD może wydać polecenie interwencyjnej zmiany parametrów pracy farmy fotowoltaicznej przyłączonej do sieci OSDn, przy wykorzystaniu infrastruktury telekomunikacyjnej (drogą telefoniczną), za pośrednictwem służb dyspozytorskich OSDn.</w:t>
      </w:r>
    </w:p>
    <w:p w14:paraId="0CAC9D1E" w14:textId="55143D9F" w:rsidR="005C7E3E" w:rsidRPr="004B7216" w:rsidRDefault="005C7E3E">
      <w:pPr>
        <w:pStyle w:val="Akapitzlist"/>
        <w:widowControl w:val="0"/>
        <w:numPr>
          <w:ilvl w:val="2"/>
          <w:numId w:val="269"/>
        </w:numPr>
        <w:tabs>
          <w:tab w:val="left" w:pos="1452"/>
          <w:tab w:val="left" w:pos="1453"/>
        </w:tabs>
        <w:autoSpaceDE w:val="0"/>
        <w:autoSpaceDN w:val="0"/>
        <w:spacing w:before="90" w:after="0" w:line="240" w:lineRule="auto"/>
        <w:contextualSpacing w:val="0"/>
        <w:jc w:val="both"/>
        <w:rPr>
          <w:b/>
        </w:rPr>
      </w:pPr>
      <w:r w:rsidRPr="004B7216">
        <w:t>Postanowienia dotyczące zdalnego (interwencyjnego) sterowania farmą wiatrową, określone w pkt 11.1.1. - 11.1.3., stosuje się odpowiednio w odniesieniu do farmy fotowoltaicznej.</w:t>
      </w:r>
    </w:p>
    <w:p w14:paraId="3F633F47" w14:textId="0D9E7C09" w:rsidR="005C7E3E" w:rsidRPr="004B7216" w:rsidRDefault="005C7E3E">
      <w:pPr>
        <w:pStyle w:val="Akapitzlist"/>
        <w:widowControl w:val="0"/>
        <w:numPr>
          <w:ilvl w:val="2"/>
          <w:numId w:val="269"/>
        </w:numPr>
        <w:tabs>
          <w:tab w:val="left" w:pos="1452"/>
          <w:tab w:val="left" w:pos="1453"/>
        </w:tabs>
        <w:autoSpaceDE w:val="0"/>
        <w:autoSpaceDN w:val="0"/>
        <w:spacing w:before="90" w:after="0" w:line="240" w:lineRule="auto"/>
        <w:contextualSpacing w:val="0"/>
        <w:jc w:val="both"/>
      </w:pPr>
      <w:r w:rsidRPr="004B7216">
        <w:t xml:space="preserve">Postanowienia punktów 11.2.1. – 11.2.2. dotyczą także grup farm fotowoltaicznych objętych wspólnym systemem sterowania i regulacji dostępnym w ramach </w:t>
      </w:r>
      <w:r w:rsidRPr="004B7216">
        <w:rPr>
          <w:spacing w:val="6"/>
        </w:rPr>
        <w:t xml:space="preserve"> </w:t>
      </w:r>
      <w:r w:rsidRPr="004B7216">
        <w:t>systemu zdalnego</w:t>
      </w:r>
      <w:r w:rsidRPr="004B7216">
        <w:rPr>
          <w:spacing w:val="-17"/>
        </w:rPr>
        <w:t xml:space="preserve"> </w:t>
      </w:r>
      <w:r w:rsidRPr="004B7216">
        <w:t>sterowania</w:t>
      </w:r>
      <w:r w:rsidRPr="004B7216">
        <w:rPr>
          <w:spacing w:val="-14"/>
        </w:rPr>
        <w:t xml:space="preserve"> </w:t>
      </w:r>
      <w:r w:rsidRPr="004B7216">
        <w:t>z</w:t>
      </w:r>
      <w:r w:rsidRPr="004B7216">
        <w:rPr>
          <w:spacing w:val="-14"/>
        </w:rPr>
        <w:t xml:space="preserve"> </w:t>
      </w:r>
      <w:r w:rsidRPr="004B7216">
        <w:t>właściwego</w:t>
      </w:r>
      <w:r w:rsidRPr="004B7216">
        <w:rPr>
          <w:spacing w:val="-17"/>
        </w:rPr>
        <w:t xml:space="preserve"> </w:t>
      </w:r>
      <w:r w:rsidRPr="004B7216">
        <w:t>ośrodka</w:t>
      </w:r>
      <w:r w:rsidRPr="004B7216">
        <w:rPr>
          <w:spacing w:val="-18"/>
        </w:rPr>
        <w:t xml:space="preserve"> </w:t>
      </w:r>
      <w:r w:rsidRPr="004B7216">
        <w:t>dyspozycji</w:t>
      </w:r>
      <w:r w:rsidRPr="004B7216">
        <w:rPr>
          <w:spacing w:val="-15"/>
        </w:rPr>
        <w:t xml:space="preserve"> </w:t>
      </w:r>
      <w:r w:rsidRPr="004B7216">
        <w:t>mocy</w:t>
      </w:r>
      <w:r w:rsidRPr="004B7216">
        <w:rPr>
          <w:spacing w:val="-14"/>
        </w:rPr>
        <w:t xml:space="preserve"> </w:t>
      </w:r>
      <w:r w:rsidRPr="004B7216">
        <w:t>OSDn.</w:t>
      </w:r>
    </w:p>
    <w:p w14:paraId="24272AB7" w14:textId="562C2855"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right"/>
        <w:rPr>
          <w:i/>
        </w:rPr>
      </w:pPr>
      <w:r w:rsidRPr="004B7216">
        <w:br w:type="column"/>
      </w:r>
      <w:r w:rsidRPr="004B7216">
        <w:rPr>
          <w:i/>
        </w:rPr>
        <w:lastRenderedPageBreak/>
        <w:t>Załącznik nr 2</w:t>
      </w:r>
    </w:p>
    <w:p w14:paraId="37C720DD" w14:textId="77777777"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right"/>
        <w:rPr>
          <w:i/>
        </w:rPr>
      </w:pPr>
    </w:p>
    <w:p w14:paraId="7A566343" w14:textId="69A76E83" w:rsidR="005C7E3E" w:rsidRPr="004B7216" w:rsidRDefault="005C7E3E" w:rsidP="005C7E3E">
      <w:pPr>
        <w:pStyle w:val="Akapitzlist"/>
        <w:widowControl w:val="0"/>
        <w:tabs>
          <w:tab w:val="left" w:pos="1452"/>
          <w:tab w:val="left" w:pos="1453"/>
        </w:tabs>
        <w:autoSpaceDE w:val="0"/>
        <w:autoSpaceDN w:val="0"/>
        <w:spacing w:before="90" w:after="0" w:line="240" w:lineRule="auto"/>
        <w:ind w:left="1224"/>
        <w:contextualSpacing w:val="0"/>
        <w:jc w:val="center"/>
        <w:rPr>
          <w:b/>
        </w:rPr>
      </w:pPr>
      <w:r w:rsidRPr="004B7216">
        <w:rPr>
          <w:b/>
        </w:rPr>
        <w:t>FORMULARZ POWIADAMIANIA OSDn PRZEZ SPRZEDAWCĘ O ZAWARTEJ UMOWIE SPRZEDAŻY LUB UMOWIE KOMPLEKSOWEJ</w:t>
      </w: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6"/>
        <w:gridCol w:w="7549"/>
      </w:tblGrid>
      <w:tr w:rsidR="005C7E3E" w:rsidRPr="004B7216" w14:paraId="4EAC1FC4" w14:textId="77777777" w:rsidTr="005C7E3E">
        <w:trPr>
          <w:trHeight w:val="450"/>
        </w:trPr>
        <w:tc>
          <w:tcPr>
            <w:tcW w:w="1406" w:type="dxa"/>
          </w:tcPr>
          <w:p w14:paraId="4A764BA5" w14:textId="77777777" w:rsidR="005C7E3E" w:rsidRPr="004B7216" w:rsidRDefault="005C7E3E" w:rsidP="003A19B4">
            <w:pPr>
              <w:pStyle w:val="TableParagraph"/>
              <w:spacing w:before="119"/>
              <w:ind w:left="153"/>
              <w:rPr>
                <w:lang w:val="pl-PL"/>
              </w:rPr>
            </w:pPr>
            <w:r w:rsidRPr="004B7216">
              <w:rPr>
                <w:lang w:val="pl-PL"/>
              </w:rPr>
              <w:t>Pozycja nr</w:t>
            </w:r>
          </w:p>
        </w:tc>
        <w:tc>
          <w:tcPr>
            <w:tcW w:w="7549" w:type="dxa"/>
          </w:tcPr>
          <w:p w14:paraId="3740DEB2" w14:textId="77777777" w:rsidR="005C7E3E" w:rsidRPr="004B7216" w:rsidRDefault="005C7E3E" w:rsidP="003A19B4">
            <w:pPr>
              <w:pStyle w:val="TableParagraph"/>
              <w:spacing w:before="119"/>
              <w:ind w:left="3213" w:right="3206"/>
              <w:jc w:val="center"/>
              <w:rPr>
                <w:lang w:val="pl-PL"/>
              </w:rPr>
            </w:pPr>
            <w:r w:rsidRPr="004B7216">
              <w:rPr>
                <w:lang w:val="pl-PL"/>
              </w:rPr>
              <w:t>Zawartość</w:t>
            </w:r>
          </w:p>
        </w:tc>
      </w:tr>
      <w:tr w:rsidR="005C7E3E" w:rsidRPr="004B7216" w14:paraId="6BF49FA6" w14:textId="77777777" w:rsidTr="005C7E3E">
        <w:trPr>
          <w:trHeight w:val="450"/>
        </w:trPr>
        <w:tc>
          <w:tcPr>
            <w:tcW w:w="1406" w:type="dxa"/>
          </w:tcPr>
          <w:p w14:paraId="3C4B7885" w14:textId="77777777" w:rsidR="005C7E3E" w:rsidRPr="004B7216" w:rsidRDefault="005C7E3E" w:rsidP="003A19B4">
            <w:pPr>
              <w:pStyle w:val="TableParagraph"/>
              <w:spacing w:before="119"/>
              <w:ind w:left="107"/>
              <w:rPr>
                <w:lang w:val="pl-PL"/>
              </w:rPr>
            </w:pPr>
            <w:r w:rsidRPr="004B7216">
              <w:rPr>
                <w:lang w:val="pl-PL"/>
              </w:rPr>
              <w:t>1. *</w:t>
            </w:r>
          </w:p>
        </w:tc>
        <w:tc>
          <w:tcPr>
            <w:tcW w:w="7549" w:type="dxa"/>
          </w:tcPr>
          <w:p w14:paraId="365B69BF" w14:textId="77777777" w:rsidR="005C7E3E" w:rsidRPr="004B7216" w:rsidRDefault="005C7E3E" w:rsidP="003A19B4">
            <w:pPr>
              <w:pStyle w:val="TableParagraph"/>
              <w:spacing w:before="119"/>
              <w:ind w:left="108"/>
              <w:rPr>
                <w:lang w:val="pl-PL"/>
              </w:rPr>
            </w:pPr>
            <w:r w:rsidRPr="004B7216">
              <w:rPr>
                <w:lang w:val="pl-PL"/>
              </w:rPr>
              <w:t>Data powiadomienia</w:t>
            </w:r>
          </w:p>
        </w:tc>
      </w:tr>
      <w:tr w:rsidR="005C7E3E" w:rsidRPr="004B7216" w14:paraId="6E0C7674" w14:textId="77777777" w:rsidTr="005C7E3E">
        <w:trPr>
          <w:trHeight w:val="450"/>
        </w:trPr>
        <w:tc>
          <w:tcPr>
            <w:tcW w:w="1406" w:type="dxa"/>
          </w:tcPr>
          <w:p w14:paraId="229D8649" w14:textId="77777777" w:rsidR="005C7E3E" w:rsidRPr="004B7216" w:rsidRDefault="005C7E3E" w:rsidP="003A19B4">
            <w:pPr>
              <w:pStyle w:val="TableParagraph"/>
              <w:spacing w:before="119"/>
              <w:ind w:left="107"/>
              <w:rPr>
                <w:lang w:val="pl-PL"/>
              </w:rPr>
            </w:pPr>
            <w:r w:rsidRPr="004B7216">
              <w:rPr>
                <w:lang w:val="pl-PL"/>
              </w:rPr>
              <w:t>2. *</w:t>
            </w:r>
          </w:p>
        </w:tc>
        <w:tc>
          <w:tcPr>
            <w:tcW w:w="7549" w:type="dxa"/>
          </w:tcPr>
          <w:p w14:paraId="1035766A" w14:textId="77777777" w:rsidR="005C7E3E" w:rsidRPr="004B7216" w:rsidRDefault="005C7E3E" w:rsidP="003A19B4">
            <w:pPr>
              <w:pStyle w:val="TableParagraph"/>
              <w:spacing w:before="119"/>
              <w:ind w:left="108"/>
              <w:rPr>
                <w:lang w:val="pl-PL"/>
              </w:rPr>
            </w:pPr>
            <w:r w:rsidRPr="004B7216">
              <w:rPr>
                <w:lang w:val="pl-PL"/>
              </w:rPr>
              <w:t>Miejscowość</w:t>
            </w:r>
          </w:p>
        </w:tc>
      </w:tr>
      <w:tr w:rsidR="005C7E3E" w:rsidRPr="004B7216" w14:paraId="0C95962A" w14:textId="77777777" w:rsidTr="005C7E3E">
        <w:trPr>
          <w:trHeight w:val="451"/>
        </w:trPr>
        <w:tc>
          <w:tcPr>
            <w:tcW w:w="1406" w:type="dxa"/>
          </w:tcPr>
          <w:p w14:paraId="6F2937F3" w14:textId="77777777" w:rsidR="005C7E3E" w:rsidRPr="004B7216" w:rsidRDefault="005C7E3E" w:rsidP="003A19B4">
            <w:pPr>
              <w:pStyle w:val="TableParagraph"/>
              <w:spacing w:before="119"/>
              <w:ind w:left="107"/>
              <w:rPr>
                <w:lang w:val="pl-PL"/>
              </w:rPr>
            </w:pPr>
            <w:r w:rsidRPr="004B7216">
              <w:rPr>
                <w:lang w:val="pl-PL"/>
              </w:rPr>
              <w:t>3.</w:t>
            </w:r>
          </w:p>
        </w:tc>
        <w:tc>
          <w:tcPr>
            <w:tcW w:w="7549" w:type="dxa"/>
          </w:tcPr>
          <w:p w14:paraId="1B545034" w14:textId="77777777" w:rsidR="005C7E3E" w:rsidRPr="004B7216" w:rsidRDefault="005C7E3E" w:rsidP="003A19B4">
            <w:pPr>
              <w:pStyle w:val="TableParagraph"/>
              <w:spacing w:before="119"/>
              <w:ind w:left="108"/>
              <w:rPr>
                <w:lang w:val="pl-PL"/>
              </w:rPr>
            </w:pPr>
            <w:r w:rsidRPr="004B7216">
              <w:rPr>
                <w:lang w:val="pl-PL"/>
              </w:rPr>
              <w:t>Dane sprzedawcy</w:t>
            </w:r>
          </w:p>
        </w:tc>
      </w:tr>
      <w:tr w:rsidR="005C7E3E" w:rsidRPr="004B7216" w14:paraId="02CD0887" w14:textId="77777777" w:rsidTr="005C7E3E">
        <w:trPr>
          <w:trHeight w:val="450"/>
        </w:trPr>
        <w:tc>
          <w:tcPr>
            <w:tcW w:w="1406" w:type="dxa"/>
          </w:tcPr>
          <w:p w14:paraId="61AE705E" w14:textId="77777777" w:rsidR="005C7E3E" w:rsidRPr="004B7216" w:rsidRDefault="005C7E3E" w:rsidP="003A19B4">
            <w:pPr>
              <w:pStyle w:val="TableParagraph"/>
              <w:spacing w:before="119"/>
              <w:ind w:left="467"/>
              <w:rPr>
                <w:lang w:val="pl-PL"/>
              </w:rPr>
            </w:pPr>
            <w:r w:rsidRPr="004B7216">
              <w:rPr>
                <w:lang w:val="pl-PL"/>
              </w:rPr>
              <w:t>3.1. *</w:t>
            </w:r>
          </w:p>
        </w:tc>
        <w:tc>
          <w:tcPr>
            <w:tcW w:w="7549" w:type="dxa"/>
          </w:tcPr>
          <w:p w14:paraId="7C19BF4E" w14:textId="77777777" w:rsidR="005C7E3E" w:rsidRPr="004B7216" w:rsidRDefault="005C7E3E" w:rsidP="003A19B4">
            <w:pPr>
              <w:pStyle w:val="TableParagraph"/>
              <w:spacing w:before="119"/>
              <w:ind w:left="108"/>
              <w:rPr>
                <w:lang w:val="pl-PL"/>
              </w:rPr>
            </w:pPr>
            <w:r w:rsidRPr="004B7216">
              <w:rPr>
                <w:lang w:val="pl-PL"/>
              </w:rPr>
              <w:t>nazwa</w:t>
            </w:r>
          </w:p>
        </w:tc>
      </w:tr>
      <w:tr w:rsidR="005C7E3E" w:rsidRPr="004B7216" w14:paraId="495E767E" w14:textId="77777777" w:rsidTr="005C7E3E">
        <w:trPr>
          <w:trHeight w:val="781"/>
        </w:trPr>
        <w:tc>
          <w:tcPr>
            <w:tcW w:w="1406" w:type="dxa"/>
          </w:tcPr>
          <w:p w14:paraId="0ECCD9D2" w14:textId="77777777" w:rsidR="005C7E3E" w:rsidRPr="004B7216" w:rsidRDefault="005C7E3E" w:rsidP="003A19B4">
            <w:pPr>
              <w:pStyle w:val="TableParagraph"/>
              <w:spacing w:before="119"/>
              <w:ind w:left="467"/>
              <w:rPr>
                <w:lang w:val="pl-PL"/>
              </w:rPr>
            </w:pPr>
            <w:r w:rsidRPr="004B7216">
              <w:rPr>
                <w:lang w:val="pl-PL"/>
              </w:rPr>
              <w:t>3.2. *</w:t>
            </w:r>
          </w:p>
        </w:tc>
        <w:tc>
          <w:tcPr>
            <w:tcW w:w="7549" w:type="dxa"/>
          </w:tcPr>
          <w:p w14:paraId="63CCF84C" w14:textId="77777777" w:rsidR="005C7E3E" w:rsidRPr="004B7216" w:rsidRDefault="005C7E3E" w:rsidP="003A19B4">
            <w:pPr>
              <w:pStyle w:val="TableParagraph"/>
              <w:spacing w:before="65" w:line="330" w:lineRule="atLeast"/>
              <w:ind w:left="108"/>
              <w:rPr>
                <w:lang w:val="pl-PL"/>
              </w:rPr>
            </w:pPr>
            <w:r w:rsidRPr="004B7216">
              <w:rPr>
                <w:lang w:val="pl-PL"/>
              </w:rPr>
              <w:t>kod nadany przez OSD (w przypadku kiedy OSD nadał taki kod albo stosuje się kod nadany przez OSP)</w:t>
            </w:r>
          </w:p>
        </w:tc>
      </w:tr>
      <w:tr w:rsidR="005C7E3E" w:rsidRPr="004B7216" w14:paraId="7805E843" w14:textId="77777777" w:rsidTr="005C7E3E">
        <w:trPr>
          <w:trHeight w:val="453"/>
        </w:trPr>
        <w:tc>
          <w:tcPr>
            <w:tcW w:w="1406" w:type="dxa"/>
          </w:tcPr>
          <w:p w14:paraId="47F4956B" w14:textId="77777777" w:rsidR="005C7E3E" w:rsidRPr="004B7216" w:rsidRDefault="005C7E3E" w:rsidP="003A19B4">
            <w:pPr>
              <w:pStyle w:val="TableParagraph"/>
              <w:spacing w:before="121"/>
              <w:ind w:left="107"/>
              <w:rPr>
                <w:lang w:val="pl-PL"/>
              </w:rPr>
            </w:pPr>
            <w:r w:rsidRPr="004B7216">
              <w:rPr>
                <w:lang w:val="pl-PL"/>
              </w:rPr>
              <w:t>4.</w:t>
            </w:r>
          </w:p>
        </w:tc>
        <w:tc>
          <w:tcPr>
            <w:tcW w:w="7549" w:type="dxa"/>
          </w:tcPr>
          <w:p w14:paraId="0D14F4F4" w14:textId="77777777" w:rsidR="005C7E3E" w:rsidRPr="004B7216" w:rsidRDefault="005C7E3E" w:rsidP="003A19B4">
            <w:pPr>
              <w:pStyle w:val="TableParagraph"/>
              <w:spacing w:before="121"/>
              <w:ind w:left="108"/>
              <w:rPr>
                <w:lang w:val="pl-PL"/>
              </w:rPr>
            </w:pPr>
            <w:r w:rsidRPr="004B7216">
              <w:rPr>
                <w:lang w:val="pl-PL"/>
              </w:rPr>
              <w:t>Nazwa sprzedawcy rezerwowego</w:t>
            </w:r>
          </w:p>
        </w:tc>
      </w:tr>
      <w:tr w:rsidR="005C7E3E" w:rsidRPr="004B7216" w14:paraId="0AF4D498" w14:textId="77777777" w:rsidTr="005C7E3E">
        <w:trPr>
          <w:trHeight w:val="450"/>
        </w:trPr>
        <w:tc>
          <w:tcPr>
            <w:tcW w:w="1406" w:type="dxa"/>
          </w:tcPr>
          <w:p w14:paraId="15AC5851" w14:textId="77777777" w:rsidR="005C7E3E" w:rsidRPr="004B7216" w:rsidRDefault="005C7E3E" w:rsidP="003A19B4">
            <w:pPr>
              <w:pStyle w:val="TableParagraph"/>
              <w:spacing w:before="119"/>
              <w:ind w:left="107"/>
              <w:rPr>
                <w:lang w:val="pl-PL"/>
              </w:rPr>
            </w:pPr>
            <w:r w:rsidRPr="004B7216">
              <w:rPr>
                <w:lang w:val="pl-PL"/>
              </w:rPr>
              <w:t>5.</w:t>
            </w:r>
          </w:p>
        </w:tc>
        <w:tc>
          <w:tcPr>
            <w:tcW w:w="7549" w:type="dxa"/>
          </w:tcPr>
          <w:p w14:paraId="0FC4C637" w14:textId="77777777" w:rsidR="005C7E3E" w:rsidRPr="004B7216" w:rsidRDefault="005C7E3E" w:rsidP="003A19B4">
            <w:pPr>
              <w:pStyle w:val="TableParagraph"/>
              <w:spacing w:before="119"/>
              <w:ind w:left="108"/>
              <w:rPr>
                <w:lang w:val="pl-PL"/>
              </w:rPr>
            </w:pPr>
            <w:r w:rsidRPr="004B7216">
              <w:rPr>
                <w:lang w:val="pl-PL"/>
              </w:rPr>
              <w:t>Dane URD (Odbiorcy)</w:t>
            </w:r>
          </w:p>
        </w:tc>
      </w:tr>
      <w:tr w:rsidR="005C7E3E" w:rsidRPr="004B7216" w14:paraId="26BE937C" w14:textId="77777777" w:rsidTr="005C7E3E">
        <w:trPr>
          <w:trHeight w:val="450"/>
        </w:trPr>
        <w:tc>
          <w:tcPr>
            <w:tcW w:w="1406" w:type="dxa"/>
          </w:tcPr>
          <w:p w14:paraId="6D8C8FED" w14:textId="77777777" w:rsidR="005C7E3E" w:rsidRPr="004B7216" w:rsidRDefault="005C7E3E" w:rsidP="003A19B4">
            <w:pPr>
              <w:pStyle w:val="TableParagraph"/>
              <w:spacing w:before="119"/>
              <w:ind w:left="449" w:right="547"/>
              <w:jc w:val="center"/>
              <w:rPr>
                <w:lang w:val="pl-PL"/>
              </w:rPr>
            </w:pPr>
            <w:r w:rsidRPr="004B7216">
              <w:rPr>
                <w:lang w:val="pl-PL"/>
              </w:rPr>
              <w:t>5.1.</w:t>
            </w:r>
          </w:p>
        </w:tc>
        <w:tc>
          <w:tcPr>
            <w:tcW w:w="7549" w:type="dxa"/>
          </w:tcPr>
          <w:p w14:paraId="447A6697" w14:textId="77777777" w:rsidR="005C7E3E" w:rsidRPr="004B7216" w:rsidRDefault="005C7E3E" w:rsidP="003A19B4">
            <w:pPr>
              <w:pStyle w:val="TableParagraph"/>
              <w:spacing w:before="119"/>
              <w:ind w:left="108"/>
              <w:rPr>
                <w:lang w:val="pl-PL"/>
              </w:rPr>
            </w:pPr>
            <w:r w:rsidRPr="004B7216">
              <w:rPr>
                <w:lang w:val="pl-PL"/>
              </w:rPr>
              <w:t>nazwa</w:t>
            </w:r>
          </w:p>
        </w:tc>
      </w:tr>
      <w:tr w:rsidR="005C7E3E" w:rsidRPr="004B7216" w14:paraId="50541459" w14:textId="77777777" w:rsidTr="005C7E3E">
        <w:trPr>
          <w:trHeight w:val="451"/>
        </w:trPr>
        <w:tc>
          <w:tcPr>
            <w:tcW w:w="1406" w:type="dxa"/>
          </w:tcPr>
          <w:p w14:paraId="782CD3B6" w14:textId="77777777" w:rsidR="005C7E3E" w:rsidRPr="004B7216" w:rsidRDefault="005C7E3E" w:rsidP="003A19B4">
            <w:pPr>
              <w:pStyle w:val="TableParagraph"/>
              <w:spacing w:before="119"/>
              <w:ind w:left="449" w:right="547"/>
              <w:jc w:val="center"/>
              <w:rPr>
                <w:lang w:val="pl-PL"/>
              </w:rPr>
            </w:pPr>
            <w:r w:rsidRPr="004B7216">
              <w:rPr>
                <w:lang w:val="pl-PL"/>
              </w:rPr>
              <w:t>5.2.</w:t>
            </w:r>
          </w:p>
        </w:tc>
        <w:tc>
          <w:tcPr>
            <w:tcW w:w="7549" w:type="dxa"/>
          </w:tcPr>
          <w:p w14:paraId="6AC2DAE3" w14:textId="77777777" w:rsidR="005C7E3E" w:rsidRPr="004B7216" w:rsidRDefault="005C7E3E" w:rsidP="003A19B4">
            <w:pPr>
              <w:pStyle w:val="TableParagraph"/>
              <w:spacing w:before="119"/>
              <w:ind w:left="108"/>
              <w:rPr>
                <w:lang w:val="pl-PL"/>
              </w:rPr>
            </w:pPr>
            <w:r w:rsidRPr="004B7216">
              <w:rPr>
                <w:lang w:val="pl-PL"/>
              </w:rPr>
              <w:t>kod pocztowy</w:t>
            </w:r>
          </w:p>
        </w:tc>
      </w:tr>
      <w:tr w:rsidR="005C7E3E" w:rsidRPr="004B7216" w14:paraId="5EF16812" w14:textId="77777777" w:rsidTr="005C7E3E">
        <w:trPr>
          <w:trHeight w:val="450"/>
        </w:trPr>
        <w:tc>
          <w:tcPr>
            <w:tcW w:w="1406" w:type="dxa"/>
          </w:tcPr>
          <w:p w14:paraId="449D8B06" w14:textId="77777777" w:rsidR="005C7E3E" w:rsidRPr="004B7216" w:rsidRDefault="005C7E3E" w:rsidP="003A19B4">
            <w:pPr>
              <w:pStyle w:val="TableParagraph"/>
              <w:spacing w:before="119"/>
              <w:ind w:left="449" w:right="547"/>
              <w:jc w:val="center"/>
              <w:rPr>
                <w:lang w:val="pl-PL"/>
              </w:rPr>
            </w:pPr>
            <w:r w:rsidRPr="004B7216">
              <w:rPr>
                <w:lang w:val="pl-PL"/>
              </w:rPr>
              <w:t>5.3.</w:t>
            </w:r>
          </w:p>
        </w:tc>
        <w:tc>
          <w:tcPr>
            <w:tcW w:w="7549" w:type="dxa"/>
          </w:tcPr>
          <w:p w14:paraId="6AEB4636" w14:textId="77777777" w:rsidR="005C7E3E" w:rsidRPr="004B7216" w:rsidRDefault="005C7E3E" w:rsidP="003A19B4">
            <w:pPr>
              <w:pStyle w:val="TableParagraph"/>
              <w:spacing w:before="119"/>
              <w:ind w:left="108"/>
              <w:rPr>
                <w:lang w:val="pl-PL"/>
              </w:rPr>
            </w:pPr>
            <w:r w:rsidRPr="004B7216">
              <w:rPr>
                <w:lang w:val="pl-PL"/>
              </w:rPr>
              <w:t>miejscowość</w:t>
            </w:r>
          </w:p>
        </w:tc>
      </w:tr>
      <w:tr w:rsidR="005C7E3E" w:rsidRPr="004B7216" w14:paraId="44BB5C22" w14:textId="77777777" w:rsidTr="005C7E3E">
        <w:trPr>
          <w:trHeight w:val="450"/>
        </w:trPr>
        <w:tc>
          <w:tcPr>
            <w:tcW w:w="1406" w:type="dxa"/>
          </w:tcPr>
          <w:p w14:paraId="6E326E73" w14:textId="77777777" w:rsidR="005C7E3E" w:rsidRPr="004B7216" w:rsidRDefault="005C7E3E" w:rsidP="003A19B4">
            <w:pPr>
              <w:pStyle w:val="TableParagraph"/>
              <w:spacing w:before="119"/>
              <w:ind w:left="449" w:right="547"/>
              <w:jc w:val="center"/>
              <w:rPr>
                <w:lang w:val="pl-PL"/>
              </w:rPr>
            </w:pPr>
            <w:r w:rsidRPr="004B7216">
              <w:rPr>
                <w:lang w:val="pl-PL"/>
              </w:rPr>
              <w:t>5.4.</w:t>
            </w:r>
          </w:p>
        </w:tc>
        <w:tc>
          <w:tcPr>
            <w:tcW w:w="7549" w:type="dxa"/>
          </w:tcPr>
          <w:p w14:paraId="1FC431E8" w14:textId="77777777" w:rsidR="005C7E3E" w:rsidRPr="004B7216" w:rsidRDefault="005C7E3E" w:rsidP="003A19B4">
            <w:pPr>
              <w:pStyle w:val="TableParagraph"/>
              <w:spacing w:before="119"/>
              <w:ind w:left="108"/>
              <w:rPr>
                <w:lang w:val="pl-PL"/>
              </w:rPr>
            </w:pPr>
            <w:r w:rsidRPr="004B7216">
              <w:rPr>
                <w:lang w:val="pl-PL"/>
              </w:rPr>
              <w:t>ulica</w:t>
            </w:r>
          </w:p>
        </w:tc>
      </w:tr>
      <w:tr w:rsidR="005C7E3E" w:rsidRPr="004B7216" w14:paraId="4474E2A7" w14:textId="77777777" w:rsidTr="005C7E3E">
        <w:trPr>
          <w:trHeight w:val="453"/>
        </w:trPr>
        <w:tc>
          <w:tcPr>
            <w:tcW w:w="1406" w:type="dxa"/>
          </w:tcPr>
          <w:p w14:paraId="62CA6FCC" w14:textId="77777777" w:rsidR="005C7E3E" w:rsidRPr="004B7216" w:rsidRDefault="005C7E3E" w:rsidP="003A19B4">
            <w:pPr>
              <w:pStyle w:val="TableParagraph"/>
              <w:spacing w:before="121"/>
              <w:ind w:left="449" w:right="547"/>
              <w:jc w:val="center"/>
              <w:rPr>
                <w:lang w:val="pl-PL"/>
              </w:rPr>
            </w:pPr>
            <w:r w:rsidRPr="004B7216">
              <w:rPr>
                <w:lang w:val="pl-PL"/>
              </w:rPr>
              <w:t>5.5.</w:t>
            </w:r>
          </w:p>
        </w:tc>
        <w:tc>
          <w:tcPr>
            <w:tcW w:w="7549" w:type="dxa"/>
          </w:tcPr>
          <w:p w14:paraId="0B2FD116" w14:textId="77777777" w:rsidR="005C7E3E" w:rsidRPr="004B7216" w:rsidRDefault="005C7E3E" w:rsidP="003A19B4">
            <w:pPr>
              <w:pStyle w:val="TableParagraph"/>
              <w:spacing w:before="121"/>
              <w:ind w:left="108"/>
              <w:rPr>
                <w:lang w:val="pl-PL"/>
              </w:rPr>
            </w:pPr>
            <w:r w:rsidRPr="004B7216">
              <w:rPr>
                <w:lang w:val="pl-PL"/>
              </w:rPr>
              <w:t>nr budynku</w:t>
            </w:r>
          </w:p>
        </w:tc>
      </w:tr>
      <w:tr w:rsidR="005C7E3E" w:rsidRPr="004B7216" w14:paraId="5C0E8F61" w14:textId="77777777" w:rsidTr="005C7E3E">
        <w:trPr>
          <w:trHeight w:val="450"/>
        </w:trPr>
        <w:tc>
          <w:tcPr>
            <w:tcW w:w="1406" w:type="dxa"/>
          </w:tcPr>
          <w:p w14:paraId="5327FA35" w14:textId="77777777" w:rsidR="005C7E3E" w:rsidRPr="004B7216" w:rsidRDefault="005C7E3E" w:rsidP="003A19B4">
            <w:pPr>
              <w:pStyle w:val="TableParagraph"/>
              <w:spacing w:before="119"/>
              <w:ind w:left="449" w:right="547"/>
              <w:jc w:val="center"/>
              <w:rPr>
                <w:lang w:val="pl-PL"/>
              </w:rPr>
            </w:pPr>
            <w:r w:rsidRPr="004B7216">
              <w:rPr>
                <w:lang w:val="pl-PL"/>
              </w:rPr>
              <w:t>5.6.</w:t>
            </w:r>
          </w:p>
        </w:tc>
        <w:tc>
          <w:tcPr>
            <w:tcW w:w="7549" w:type="dxa"/>
          </w:tcPr>
          <w:p w14:paraId="3FB69F6B" w14:textId="77777777" w:rsidR="005C7E3E" w:rsidRPr="004B7216" w:rsidRDefault="005C7E3E" w:rsidP="003A19B4">
            <w:pPr>
              <w:pStyle w:val="TableParagraph"/>
              <w:spacing w:before="119"/>
              <w:ind w:left="108"/>
              <w:rPr>
                <w:lang w:val="pl-PL"/>
              </w:rPr>
            </w:pPr>
            <w:r w:rsidRPr="004B7216">
              <w:rPr>
                <w:lang w:val="pl-PL"/>
              </w:rPr>
              <w:t>nr lokalu</w:t>
            </w:r>
          </w:p>
        </w:tc>
      </w:tr>
      <w:tr w:rsidR="005C7E3E" w:rsidRPr="004B7216" w14:paraId="5A194BBB" w14:textId="77777777" w:rsidTr="005C7E3E">
        <w:trPr>
          <w:trHeight w:val="450"/>
        </w:trPr>
        <w:tc>
          <w:tcPr>
            <w:tcW w:w="1406" w:type="dxa"/>
          </w:tcPr>
          <w:p w14:paraId="359F6F54" w14:textId="77777777" w:rsidR="005C7E3E" w:rsidRPr="004B7216" w:rsidRDefault="005C7E3E" w:rsidP="003A19B4">
            <w:pPr>
              <w:pStyle w:val="TableParagraph"/>
              <w:spacing w:before="119"/>
              <w:ind w:left="449" w:right="547"/>
              <w:jc w:val="center"/>
              <w:rPr>
                <w:lang w:val="pl-PL"/>
              </w:rPr>
            </w:pPr>
            <w:r w:rsidRPr="004B7216">
              <w:rPr>
                <w:lang w:val="pl-PL"/>
              </w:rPr>
              <w:t>5.7.</w:t>
            </w:r>
          </w:p>
        </w:tc>
        <w:tc>
          <w:tcPr>
            <w:tcW w:w="7549" w:type="dxa"/>
          </w:tcPr>
          <w:p w14:paraId="407EC35B" w14:textId="77777777" w:rsidR="005C7E3E" w:rsidRPr="004B7216" w:rsidRDefault="005C7E3E" w:rsidP="003A19B4">
            <w:pPr>
              <w:pStyle w:val="TableParagraph"/>
              <w:spacing w:before="119"/>
              <w:ind w:left="108"/>
              <w:rPr>
                <w:lang w:val="pl-PL"/>
              </w:rPr>
            </w:pPr>
            <w:r w:rsidRPr="004B7216">
              <w:rPr>
                <w:lang w:val="pl-PL"/>
              </w:rPr>
              <w:t>NIP/PESEL/nr paszportu (przy czym nr paszportu dotyczy obcokrajowców)</w:t>
            </w:r>
          </w:p>
        </w:tc>
      </w:tr>
      <w:tr w:rsidR="005C7E3E" w:rsidRPr="004B7216" w14:paraId="694B68FD" w14:textId="77777777" w:rsidTr="005C7E3E">
        <w:trPr>
          <w:trHeight w:val="451"/>
        </w:trPr>
        <w:tc>
          <w:tcPr>
            <w:tcW w:w="1406" w:type="dxa"/>
          </w:tcPr>
          <w:p w14:paraId="177B1E53" w14:textId="77777777" w:rsidR="005C7E3E" w:rsidRPr="004B7216" w:rsidRDefault="005C7E3E" w:rsidP="003A19B4">
            <w:pPr>
              <w:pStyle w:val="TableParagraph"/>
              <w:spacing w:before="119"/>
              <w:ind w:left="107"/>
              <w:rPr>
                <w:lang w:val="pl-PL"/>
              </w:rPr>
            </w:pPr>
            <w:r w:rsidRPr="004B7216">
              <w:rPr>
                <w:lang w:val="pl-PL"/>
              </w:rPr>
              <w:t>6.</w:t>
            </w:r>
          </w:p>
        </w:tc>
        <w:tc>
          <w:tcPr>
            <w:tcW w:w="7549" w:type="dxa"/>
          </w:tcPr>
          <w:p w14:paraId="69472460" w14:textId="77777777" w:rsidR="005C7E3E" w:rsidRPr="004B7216" w:rsidRDefault="005C7E3E" w:rsidP="003A19B4">
            <w:pPr>
              <w:pStyle w:val="TableParagraph"/>
              <w:spacing w:before="119"/>
              <w:ind w:left="108"/>
              <w:rPr>
                <w:lang w:val="pl-PL"/>
              </w:rPr>
            </w:pPr>
            <w:r w:rsidRPr="004B7216">
              <w:rPr>
                <w:lang w:val="pl-PL"/>
              </w:rPr>
              <w:t>Dane punktu poboru</w:t>
            </w:r>
          </w:p>
        </w:tc>
      </w:tr>
      <w:tr w:rsidR="005C7E3E" w:rsidRPr="004B7216" w14:paraId="031F48E0" w14:textId="77777777" w:rsidTr="005C7E3E">
        <w:trPr>
          <w:trHeight w:val="450"/>
        </w:trPr>
        <w:tc>
          <w:tcPr>
            <w:tcW w:w="1406" w:type="dxa"/>
          </w:tcPr>
          <w:p w14:paraId="0D07A441" w14:textId="77777777" w:rsidR="005C7E3E" w:rsidRPr="004B7216" w:rsidRDefault="005C7E3E" w:rsidP="003A19B4">
            <w:pPr>
              <w:pStyle w:val="TableParagraph"/>
              <w:spacing w:before="119"/>
              <w:ind w:left="449" w:right="547"/>
              <w:jc w:val="center"/>
              <w:rPr>
                <w:lang w:val="pl-PL"/>
              </w:rPr>
            </w:pPr>
            <w:r w:rsidRPr="004B7216">
              <w:rPr>
                <w:lang w:val="pl-PL"/>
              </w:rPr>
              <w:t>6.1.</w:t>
            </w:r>
          </w:p>
        </w:tc>
        <w:tc>
          <w:tcPr>
            <w:tcW w:w="7549" w:type="dxa"/>
          </w:tcPr>
          <w:p w14:paraId="79350C21" w14:textId="77777777" w:rsidR="005C7E3E" w:rsidRPr="004B7216" w:rsidRDefault="005C7E3E" w:rsidP="003A19B4">
            <w:pPr>
              <w:pStyle w:val="TableParagraph"/>
              <w:spacing w:before="119"/>
              <w:ind w:left="108"/>
              <w:rPr>
                <w:lang w:val="pl-PL"/>
              </w:rPr>
            </w:pPr>
            <w:r w:rsidRPr="004B7216">
              <w:rPr>
                <w:lang w:val="pl-PL"/>
              </w:rPr>
              <w:t>kod identyfikacyjny PPE, a w przypadku jego braku nr fabryczny licznika</w:t>
            </w:r>
          </w:p>
        </w:tc>
      </w:tr>
      <w:tr w:rsidR="005C7E3E" w:rsidRPr="004B7216" w14:paraId="2F18E32A" w14:textId="77777777" w:rsidTr="005C7E3E">
        <w:trPr>
          <w:trHeight w:val="450"/>
        </w:trPr>
        <w:tc>
          <w:tcPr>
            <w:tcW w:w="1406" w:type="dxa"/>
          </w:tcPr>
          <w:p w14:paraId="623B68A7" w14:textId="77777777" w:rsidR="005C7E3E" w:rsidRPr="004B7216" w:rsidRDefault="005C7E3E" w:rsidP="003A19B4">
            <w:pPr>
              <w:pStyle w:val="TableParagraph"/>
              <w:spacing w:before="119"/>
              <w:ind w:left="449" w:right="547"/>
              <w:jc w:val="center"/>
              <w:rPr>
                <w:lang w:val="pl-PL"/>
              </w:rPr>
            </w:pPr>
            <w:r w:rsidRPr="004B7216">
              <w:rPr>
                <w:lang w:val="pl-PL"/>
              </w:rPr>
              <w:t>6.2.</w:t>
            </w:r>
          </w:p>
        </w:tc>
        <w:tc>
          <w:tcPr>
            <w:tcW w:w="7549" w:type="dxa"/>
          </w:tcPr>
          <w:p w14:paraId="1C2AC01D" w14:textId="77777777" w:rsidR="005C7E3E" w:rsidRPr="004B7216" w:rsidRDefault="005C7E3E" w:rsidP="003A19B4">
            <w:pPr>
              <w:pStyle w:val="TableParagraph"/>
              <w:spacing w:before="119"/>
              <w:ind w:left="108"/>
              <w:rPr>
                <w:lang w:val="pl-PL"/>
              </w:rPr>
            </w:pPr>
            <w:r w:rsidRPr="004B7216">
              <w:rPr>
                <w:lang w:val="pl-PL"/>
              </w:rPr>
              <w:t>kod pocztowy</w:t>
            </w:r>
          </w:p>
        </w:tc>
      </w:tr>
      <w:tr w:rsidR="005C7E3E" w:rsidRPr="004B7216" w14:paraId="66A15E50" w14:textId="77777777" w:rsidTr="005C7E3E">
        <w:trPr>
          <w:trHeight w:val="450"/>
        </w:trPr>
        <w:tc>
          <w:tcPr>
            <w:tcW w:w="1406" w:type="dxa"/>
          </w:tcPr>
          <w:p w14:paraId="68CF98CC" w14:textId="77777777" w:rsidR="005C7E3E" w:rsidRPr="004B7216" w:rsidRDefault="005C7E3E" w:rsidP="003A19B4">
            <w:pPr>
              <w:pStyle w:val="TableParagraph"/>
              <w:spacing w:before="119"/>
              <w:ind w:left="449" w:right="547"/>
              <w:jc w:val="center"/>
              <w:rPr>
                <w:lang w:val="pl-PL"/>
              </w:rPr>
            </w:pPr>
            <w:r w:rsidRPr="004B7216">
              <w:rPr>
                <w:lang w:val="pl-PL"/>
              </w:rPr>
              <w:t>6.3.</w:t>
            </w:r>
          </w:p>
        </w:tc>
        <w:tc>
          <w:tcPr>
            <w:tcW w:w="7549" w:type="dxa"/>
          </w:tcPr>
          <w:p w14:paraId="7F25C271" w14:textId="77777777" w:rsidR="005C7E3E" w:rsidRPr="004B7216" w:rsidRDefault="005C7E3E" w:rsidP="003A19B4">
            <w:pPr>
              <w:pStyle w:val="TableParagraph"/>
              <w:spacing w:before="119"/>
              <w:ind w:left="108"/>
              <w:rPr>
                <w:lang w:val="pl-PL"/>
              </w:rPr>
            </w:pPr>
            <w:r w:rsidRPr="004B7216">
              <w:rPr>
                <w:lang w:val="pl-PL"/>
              </w:rPr>
              <w:t>miejscowość</w:t>
            </w:r>
          </w:p>
        </w:tc>
      </w:tr>
      <w:tr w:rsidR="005C7E3E" w:rsidRPr="004B7216" w14:paraId="4AE2BE28" w14:textId="77777777" w:rsidTr="005C7E3E">
        <w:trPr>
          <w:trHeight w:val="453"/>
        </w:trPr>
        <w:tc>
          <w:tcPr>
            <w:tcW w:w="1406" w:type="dxa"/>
          </w:tcPr>
          <w:p w14:paraId="57AC073E" w14:textId="77777777" w:rsidR="005C7E3E" w:rsidRPr="004B7216" w:rsidRDefault="005C7E3E" w:rsidP="003A19B4">
            <w:pPr>
              <w:pStyle w:val="TableParagraph"/>
              <w:spacing w:before="121"/>
              <w:ind w:left="449" w:right="547"/>
              <w:jc w:val="center"/>
              <w:rPr>
                <w:lang w:val="pl-PL"/>
              </w:rPr>
            </w:pPr>
            <w:r w:rsidRPr="004B7216">
              <w:rPr>
                <w:lang w:val="pl-PL"/>
              </w:rPr>
              <w:t>6.4.</w:t>
            </w:r>
          </w:p>
        </w:tc>
        <w:tc>
          <w:tcPr>
            <w:tcW w:w="7549" w:type="dxa"/>
          </w:tcPr>
          <w:p w14:paraId="7D9EA9BD" w14:textId="77777777" w:rsidR="005C7E3E" w:rsidRPr="004B7216" w:rsidRDefault="005C7E3E" w:rsidP="003A19B4">
            <w:pPr>
              <w:pStyle w:val="TableParagraph"/>
              <w:spacing w:before="121"/>
              <w:ind w:left="108"/>
              <w:rPr>
                <w:lang w:val="pl-PL"/>
              </w:rPr>
            </w:pPr>
            <w:r w:rsidRPr="004B7216">
              <w:rPr>
                <w:lang w:val="pl-PL"/>
              </w:rPr>
              <w:t>ulica</w:t>
            </w:r>
          </w:p>
        </w:tc>
      </w:tr>
      <w:tr w:rsidR="005C7E3E" w:rsidRPr="004B7216" w14:paraId="56B735FD" w14:textId="77777777" w:rsidTr="005C7E3E">
        <w:trPr>
          <w:trHeight w:val="450"/>
        </w:trPr>
        <w:tc>
          <w:tcPr>
            <w:tcW w:w="1406" w:type="dxa"/>
          </w:tcPr>
          <w:p w14:paraId="77A5E02A" w14:textId="77777777" w:rsidR="005C7E3E" w:rsidRPr="004B7216" w:rsidRDefault="005C7E3E" w:rsidP="003A19B4">
            <w:pPr>
              <w:pStyle w:val="TableParagraph"/>
              <w:spacing w:before="119"/>
              <w:ind w:left="449" w:right="547"/>
              <w:jc w:val="center"/>
              <w:rPr>
                <w:lang w:val="pl-PL"/>
              </w:rPr>
            </w:pPr>
            <w:r w:rsidRPr="004B7216">
              <w:rPr>
                <w:lang w:val="pl-PL"/>
              </w:rPr>
              <w:t>6.5.</w:t>
            </w:r>
          </w:p>
        </w:tc>
        <w:tc>
          <w:tcPr>
            <w:tcW w:w="7549" w:type="dxa"/>
          </w:tcPr>
          <w:p w14:paraId="3195B115" w14:textId="77777777" w:rsidR="005C7E3E" w:rsidRPr="004B7216" w:rsidRDefault="005C7E3E" w:rsidP="003A19B4">
            <w:pPr>
              <w:pStyle w:val="TableParagraph"/>
              <w:spacing w:before="119"/>
              <w:ind w:left="108"/>
              <w:rPr>
                <w:lang w:val="pl-PL"/>
              </w:rPr>
            </w:pPr>
            <w:r w:rsidRPr="004B7216">
              <w:rPr>
                <w:lang w:val="pl-PL"/>
              </w:rPr>
              <w:t>nr budynku</w:t>
            </w:r>
          </w:p>
        </w:tc>
      </w:tr>
      <w:tr w:rsidR="005C7E3E" w:rsidRPr="004B7216" w14:paraId="04F97D1E" w14:textId="77777777" w:rsidTr="005C7E3E">
        <w:trPr>
          <w:trHeight w:val="450"/>
        </w:trPr>
        <w:tc>
          <w:tcPr>
            <w:tcW w:w="1406" w:type="dxa"/>
          </w:tcPr>
          <w:p w14:paraId="4D9F1010" w14:textId="77777777" w:rsidR="005C7E3E" w:rsidRPr="004B7216" w:rsidRDefault="005C7E3E" w:rsidP="003A19B4">
            <w:pPr>
              <w:pStyle w:val="TableParagraph"/>
              <w:spacing w:before="119"/>
              <w:ind w:left="449" w:right="547"/>
              <w:jc w:val="center"/>
              <w:rPr>
                <w:lang w:val="pl-PL"/>
              </w:rPr>
            </w:pPr>
            <w:r w:rsidRPr="004B7216">
              <w:rPr>
                <w:lang w:val="pl-PL"/>
              </w:rPr>
              <w:t>6.6.</w:t>
            </w:r>
          </w:p>
        </w:tc>
        <w:tc>
          <w:tcPr>
            <w:tcW w:w="7549" w:type="dxa"/>
          </w:tcPr>
          <w:p w14:paraId="6A3817E4" w14:textId="77777777" w:rsidR="005C7E3E" w:rsidRPr="004B7216" w:rsidRDefault="005C7E3E" w:rsidP="003A19B4">
            <w:pPr>
              <w:pStyle w:val="TableParagraph"/>
              <w:spacing w:before="119"/>
              <w:ind w:left="108"/>
              <w:rPr>
                <w:lang w:val="pl-PL"/>
              </w:rPr>
            </w:pPr>
            <w:r w:rsidRPr="004B7216">
              <w:rPr>
                <w:lang w:val="pl-PL"/>
              </w:rPr>
              <w:t>nr lokalu tego punktu poboru</w:t>
            </w:r>
          </w:p>
        </w:tc>
      </w:tr>
      <w:tr w:rsidR="005C7E3E" w:rsidRPr="004B7216" w14:paraId="2FE1D1C7" w14:textId="77777777" w:rsidTr="005C7E3E">
        <w:trPr>
          <w:trHeight w:val="451"/>
        </w:trPr>
        <w:tc>
          <w:tcPr>
            <w:tcW w:w="1406" w:type="dxa"/>
          </w:tcPr>
          <w:p w14:paraId="7241A1F7" w14:textId="77777777" w:rsidR="005C7E3E" w:rsidRPr="004B7216" w:rsidRDefault="005C7E3E" w:rsidP="003A19B4">
            <w:pPr>
              <w:pStyle w:val="TableParagraph"/>
              <w:spacing w:before="119"/>
              <w:ind w:left="449" w:right="547"/>
              <w:jc w:val="center"/>
              <w:rPr>
                <w:lang w:val="pl-PL"/>
              </w:rPr>
            </w:pPr>
            <w:r w:rsidRPr="004B7216">
              <w:rPr>
                <w:lang w:val="pl-PL"/>
              </w:rPr>
              <w:t>6.7.</w:t>
            </w:r>
          </w:p>
        </w:tc>
        <w:tc>
          <w:tcPr>
            <w:tcW w:w="7549" w:type="dxa"/>
          </w:tcPr>
          <w:p w14:paraId="5AEF782A" w14:textId="77777777" w:rsidR="005C7E3E" w:rsidRPr="004B7216" w:rsidRDefault="005C7E3E" w:rsidP="003A19B4">
            <w:pPr>
              <w:pStyle w:val="TableParagraph"/>
              <w:spacing w:before="119"/>
              <w:ind w:left="108"/>
              <w:rPr>
                <w:lang w:val="pl-PL"/>
              </w:rPr>
            </w:pPr>
            <w:r w:rsidRPr="004B7216">
              <w:rPr>
                <w:lang w:val="pl-PL"/>
              </w:rPr>
              <w:t>nr działki (w przypadku braku administracyjnego numeru budynku)</w:t>
            </w:r>
          </w:p>
        </w:tc>
      </w:tr>
      <w:tr w:rsidR="005C7E3E" w:rsidRPr="004B7216" w14:paraId="3732ED0E" w14:textId="77777777" w:rsidTr="005C7E3E">
        <w:trPr>
          <w:trHeight w:val="450"/>
        </w:trPr>
        <w:tc>
          <w:tcPr>
            <w:tcW w:w="1406" w:type="dxa"/>
          </w:tcPr>
          <w:p w14:paraId="05399610" w14:textId="77777777" w:rsidR="005C7E3E" w:rsidRPr="004B7216" w:rsidRDefault="005C7E3E" w:rsidP="003A19B4">
            <w:pPr>
              <w:pStyle w:val="TableParagraph"/>
              <w:spacing w:before="119"/>
              <w:ind w:left="107"/>
              <w:rPr>
                <w:lang w:val="pl-PL"/>
              </w:rPr>
            </w:pPr>
            <w:r w:rsidRPr="004B7216">
              <w:rPr>
                <w:lang w:val="pl-PL"/>
              </w:rPr>
              <w:t>7.</w:t>
            </w:r>
          </w:p>
        </w:tc>
        <w:tc>
          <w:tcPr>
            <w:tcW w:w="7549" w:type="dxa"/>
          </w:tcPr>
          <w:p w14:paraId="0D3EA454" w14:textId="77777777" w:rsidR="005C7E3E" w:rsidRPr="004B7216" w:rsidRDefault="005C7E3E" w:rsidP="003A19B4">
            <w:pPr>
              <w:pStyle w:val="TableParagraph"/>
              <w:spacing w:before="119"/>
              <w:ind w:left="108"/>
              <w:rPr>
                <w:lang w:val="pl-PL"/>
              </w:rPr>
            </w:pPr>
            <w:r w:rsidRPr="004B7216">
              <w:rPr>
                <w:lang w:val="pl-PL"/>
              </w:rPr>
              <w:t>Data rozpoczęcia obowiązywania umowy sprzedaży/umowy kompleksowej</w:t>
            </w:r>
          </w:p>
        </w:tc>
      </w:tr>
    </w:tbl>
    <w:p w14:paraId="071EFA55" w14:textId="63F4F43A" w:rsidR="00C322ED" w:rsidRPr="004B7216" w:rsidRDefault="00C322ED" w:rsidP="005C7E3E">
      <w:pPr>
        <w:pStyle w:val="Akapitzlist"/>
        <w:widowControl w:val="0"/>
        <w:tabs>
          <w:tab w:val="left" w:pos="1452"/>
          <w:tab w:val="left" w:pos="1453"/>
        </w:tabs>
        <w:autoSpaceDE w:val="0"/>
        <w:autoSpaceDN w:val="0"/>
        <w:spacing w:before="90" w:after="0" w:line="240" w:lineRule="auto"/>
        <w:ind w:left="1224"/>
        <w:contextualSpacing w:val="0"/>
        <w:jc w:val="center"/>
        <w:rPr>
          <w:b/>
        </w:rPr>
      </w:pPr>
    </w:p>
    <w:p w14:paraId="05BF7DC2" w14:textId="77777777" w:rsidR="00C322ED" w:rsidRPr="004B7216" w:rsidRDefault="00C322ED" w:rsidP="005C7E3E">
      <w:pPr>
        <w:pStyle w:val="Akapitzlist"/>
        <w:widowControl w:val="0"/>
        <w:tabs>
          <w:tab w:val="left" w:pos="1452"/>
          <w:tab w:val="left" w:pos="1453"/>
        </w:tabs>
        <w:autoSpaceDE w:val="0"/>
        <w:autoSpaceDN w:val="0"/>
        <w:spacing w:before="90" w:after="0" w:line="240" w:lineRule="auto"/>
        <w:ind w:left="1224"/>
        <w:contextualSpacing w:val="0"/>
        <w:jc w:val="center"/>
        <w:rPr>
          <w:b/>
        </w:rPr>
      </w:pPr>
      <w:r w:rsidRPr="004B7216">
        <w:rPr>
          <w:b/>
        </w:rPr>
        <w:br w:type="column"/>
      </w:r>
    </w:p>
    <w:tbl>
      <w:tblPr>
        <w:tblStyle w:val="TableNormal"/>
        <w:tblW w:w="8955"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6"/>
        <w:gridCol w:w="7549"/>
      </w:tblGrid>
      <w:tr w:rsidR="00C322ED" w:rsidRPr="004B7216" w14:paraId="744A1D97" w14:textId="77777777" w:rsidTr="00C322ED">
        <w:trPr>
          <w:trHeight w:val="2437"/>
        </w:trPr>
        <w:tc>
          <w:tcPr>
            <w:tcW w:w="1406" w:type="dxa"/>
          </w:tcPr>
          <w:p w14:paraId="1E482B6F" w14:textId="77777777" w:rsidR="00C322ED" w:rsidRPr="004B7216" w:rsidRDefault="00C322ED" w:rsidP="003A19B4">
            <w:pPr>
              <w:pStyle w:val="TableParagraph"/>
              <w:spacing w:before="119"/>
              <w:ind w:left="107"/>
              <w:rPr>
                <w:sz w:val="24"/>
                <w:lang w:val="pl-PL"/>
              </w:rPr>
            </w:pPr>
            <w:r w:rsidRPr="004B7216">
              <w:rPr>
                <w:sz w:val="24"/>
                <w:lang w:val="pl-PL"/>
              </w:rPr>
              <w:t>8.</w:t>
            </w:r>
          </w:p>
        </w:tc>
        <w:tc>
          <w:tcPr>
            <w:tcW w:w="7549" w:type="dxa"/>
          </w:tcPr>
          <w:p w14:paraId="51B6FE64" w14:textId="77777777" w:rsidR="00C322ED" w:rsidRPr="004B7216" w:rsidRDefault="00C322ED" w:rsidP="003A19B4">
            <w:pPr>
              <w:pStyle w:val="TableParagraph"/>
              <w:spacing w:before="65" w:line="330" w:lineRule="atLeast"/>
              <w:ind w:left="108" w:right="98"/>
              <w:jc w:val="both"/>
              <w:rPr>
                <w:sz w:val="24"/>
                <w:lang w:val="pl-PL"/>
              </w:rPr>
            </w:pPr>
            <w:r w:rsidRPr="004B7216">
              <w:rPr>
                <w:sz w:val="24"/>
                <w:lang w:val="pl-PL"/>
              </w:rPr>
              <w:t>Planowaną średnioroczną ilość energii elektrycznej objętej umową sprzedaży/umową kompleksową w podziale na poszczególne punkty PPE  w MWh, z dokładnością do 0,001 MWh – w przypadku nie podania tej wartości</w:t>
            </w:r>
            <w:r w:rsidRPr="004B7216">
              <w:rPr>
                <w:spacing w:val="-8"/>
                <w:sz w:val="24"/>
                <w:lang w:val="pl-PL"/>
              </w:rPr>
              <w:t xml:space="preserve"> </w:t>
            </w:r>
            <w:r w:rsidRPr="004B7216">
              <w:rPr>
                <w:sz w:val="24"/>
                <w:lang w:val="pl-PL"/>
              </w:rPr>
              <w:t>lub</w:t>
            </w:r>
            <w:r w:rsidRPr="004B7216">
              <w:rPr>
                <w:spacing w:val="-6"/>
                <w:sz w:val="24"/>
                <w:lang w:val="pl-PL"/>
              </w:rPr>
              <w:t xml:space="preserve"> </w:t>
            </w:r>
            <w:r w:rsidRPr="004B7216">
              <w:rPr>
                <w:sz w:val="24"/>
                <w:lang w:val="pl-PL"/>
              </w:rPr>
              <w:t>gdy</w:t>
            </w:r>
            <w:r w:rsidRPr="004B7216">
              <w:rPr>
                <w:spacing w:val="-9"/>
                <w:sz w:val="24"/>
                <w:lang w:val="pl-PL"/>
              </w:rPr>
              <w:t xml:space="preserve"> </w:t>
            </w:r>
            <w:r w:rsidRPr="004B7216">
              <w:rPr>
                <w:sz w:val="24"/>
                <w:lang w:val="pl-PL"/>
              </w:rPr>
              <w:t>podana</w:t>
            </w:r>
            <w:r w:rsidRPr="004B7216">
              <w:rPr>
                <w:spacing w:val="-7"/>
                <w:sz w:val="24"/>
                <w:lang w:val="pl-PL"/>
              </w:rPr>
              <w:t xml:space="preserve"> </w:t>
            </w:r>
            <w:r w:rsidRPr="004B7216">
              <w:rPr>
                <w:sz w:val="24"/>
                <w:lang w:val="pl-PL"/>
              </w:rPr>
              <w:t>wartość</w:t>
            </w:r>
            <w:r w:rsidRPr="004B7216">
              <w:rPr>
                <w:spacing w:val="-7"/>
                <w:sz w:val="24"/>
                <w:lang w:val="pl-PL"/>
              </w:rPr>
              <w:t xml:space="preserve"> </w:t>
            </w:r>
            <w:r w:rsidRPr="004B7216">
              <w:rPr>
                <w:sz w:val="24"/>
                <w:lang w:val="pl-PL"/>
              </w:rPr>
              <w:t>odbiega</w:t>
            </w:r>
            <w:r w:rsidRPr="004B7216">
              <w:rPr>
                <w:spacing w:val="-8"/>
                <w:sz w:val="24"/>
                <w:lang w:val="pl-PL"/>
              </w:rPr>
              <w:t xml:space="preserve"> </w:t>
            </w:r>
            <w:r w:rsidRPr="004B7216">
              <w:rPr>
                <w:sz w:val="24"/>
                <w:lang w:val="pl-PL"/>
              </w:rPr>
              <w:t>od</w:t>
            </w:r>
            <w:r w:rsidRPr="004B7216">
              <w:rPr>
                <w:spacing w:val="-8"/>
                <w:sz w:val="24"/>
                <w:lang w:val="pl-PL"/>
              </w:rPr>
              <w:t xml:space="preserve"> </w:t>
            </w:r>
            <w:r w:rsidRPr="004B7216">
              <w:rPr>
                <w:sz w:val="24"/>
                <w:lang w:val="pl-PL"/>
              </w:rPr>
              <w:t>historycznego</w:t>
            </w:r>
            <w:r w:rsidRPr="004B7216">
              <w:rPr>
                <w:spacing w:val="-7"/>
                <w:sz w:val="24"/>
                <w:lang w:val="pl-PL"/>
              </w:rPr>
              <w:t xml:space="preserve"> </w:t>
            </w:r>
            <w:r w:rsidRPr="004B7216">
              <w:rPr>
                <w:sz w:val="24"/>
                <w:lang w:val="pl-PL"/>
              </w:rPr>
              <w:t>zużycia,</w:t>
            </w:r>
            <w:r w:rsidRPr="004B7216">
              <w:rPr>
                <w:spacing w:val="-7"/>
                <w:sz w:val="24"/>
                <w:lang w:val="pl-PL"/>
              </w:rPr>
              <w:t xml:space="preserve"> </w:t>
            </w:r>
            <w:r w:rsidRPr="004B7216">
              <w:rPr>
                <w:sz w:val="24"/>
                <w:lang w:val="pl-PL"/>
              </w:rPr>
              <w:t>zostanie ona określona przez OSD i traktowana według takich samych zasad jak podana przez URD i/lub sprzedawcę. W takim przypadku OSD nie ponosi żadnej odpowiedzialności za skutki określenia tej</w:t>
            </w:r>
            <w:r w:rsidRPr="004B7216">
              <w:rPr>
                <w:spacing w:val="-4"/>
                <w:sz w:val="24"/>
                <w:lang w:val="pl-PL"/>
              </w:rPr>
              <w:t xml:space="preserve"> </w:t>
            </w:r>
            <w:r w:rsidRPr="004B7216">
              <w:rPr>
                <w:sz w:val="24"/>
                <w:lang w:val="pl-PL"/>
              </w:rPr>
              <w:t>wartości</w:t>
            </w:r>
          </w:p>
        </w:tc>
      </w:tr>
      <w:tr w:rsidR="00C322ED" w:rsidRPr="004B7216" w14:paraId="7BBF3429" w14:textId="77777777" w:rsidTr="00C322ED">
        <w:trPr>
          <w:trHeight w:val="448"/>
        </w:trPr>
        <w:tc>
          <w:tcPr>
            <w:tcW w:w="1406" w:type="dxa"/>
            <w:tcBorders>
              <w:bottom w:val="single" w:sz="6" w:space="0" w:color="000000"/>
            </w:tcBorders>
          </w:tcPr>
          <w:p w14:paraId="5A5E0CD6" w14:textId="77777777" w:rsidR="00C322ED" w:rsidRPr="004B7216" w:rsidRDefault="00C322ED" w:rsidP="003A19B4">
            <w:pPr>
              <w:pStyle w:val="TableParagraph"/>
              <w:spacing w:before="119"/>
              <w:ind w:left="107"/>
              <w:rPr>
                <w:sz w:val="24"/>
                <w:lang w:val="pl-PL"/>
              </w:rPr>
            </w:pPr>
            <w:r w:rsidRPr="004B7216">
              <w:rPr>
                <w:sz w:val="24"/>
                <w:lang w:val="pl-PL"/>
              </w:rPr>
              <w:t>9. *</w:t>
            </w:r>
          </w:p>
        </w:tc>
        <w:tc>
          <w:tcPr>
            <w:tcW w:w="7549" w:type="dxa"/>
            <w:tcBorders>
              <w:bottom w:val="single" w:sz="6" w:space="0" w:color="000000"/>
            </w:tcBorders>
          </w:tcPr>
          <w:p w14:paraId="651F45A2" w14:textId="77777777" w:rsidR="00C322ED" w:rsidRPr="004B7216" w:rsidRDefault="00C322ED" w:rsidP="003A19B4">
            <w:pPr>
              <w:pStyle w:val="TableParagraph"/>
              <w:spacing w:before="119"/>
              <w:ind w:left="108"/>
              <w:rPr>
                <w:sz w:val="24"/>
                <w:lang w:val="pl-PL"/>
              </w:rPr>
            </w:pPr>
            <w:r w:rsidRPr="004B7216">
              <w:rPr>
                <w:sz w:val="24"/>
                <w:lang w:val="pl-PL"/>
              </w:rPr>
              <w:t>Kod MB do którego ma być przypisany URD</w:t>
            </w:r>
          </w:p>
        </w:tc>
      </w:tr>
      <w:tr w:rsidR="00C322ED" w:rsidRPr="004B7216" w14:paraId="4D77B2B2" w14:textId="77777777" w:rsidTr="00C322ED">
        <w:trPr>
          <w:trHeight w:val="1110"/>
        </w:trPr>
        <w:tc>
          <w:tcPr>
            <w:tcW w:w="1406" w:type="dxa"/>
            <w:tcBorders>
              <w:top w:val="single" w:sz="6" w:space="0" w:color="000000"/>
            </w:tcBorders>
          </w:tcPr>
          <w:p w14:paraId="714100B4" w14:textId="77777777" w:rsidR="00C322ED" w:rsidRPr="004B7216" w:rsidRDefault="00C322ED" w:rsidP="003A19B4">
            <w:pPr>
              <w:pStyle w:val="TableParagraph"/>
              <w:spacing w:before="116"/>
              <w:ind w:left="107"/>
              <w:rPr>
                <w:sz w:val="24"/>
                <w:lang w:val="pl-PL"/>
              </w:rPr>
            </w:pPr>
            <w:r w:rsidRPr="004B7216">
              <w:rPr>
                <w:sz w:val="24"/>
                <w:lang w:val="pl-PL"/>
              </w:rPr>
              <w:t>10. *</w:t>
            </w:r>
          </w:p>
        </w:tc>
        <w:tc>
          <w:tcPr>
            <w:tcW w:w="7549" w:type="dxa"/>
            <w:tcBorders>
              <w:top w:val="single" w:sz="6" w:space="0" w:color="000000"/>
            </w:tcBorders>
          </w:tcPr>
          <w:p w14:paraId="65C4E450" w14:textId="77777777" w:rsidR="00C322ED" w:rsidRPr="004B7216" w:rsidRDefault="00C322ED" w:rsidP="003A19B4">
            <w:pPr>
              <w:pStyle w:val="TableParagraph"/>
              <w:spacing w:before="62" w:line="330" w:lineRule="atLeast"/>
              <w:ind w:left="108" w:right="99"/>
              <w:jc w:val="both"/>
              <w:rPr>
                <w:sz w:val="24"/>
                <w:lang w:val="pl-PL"/>
              </w:rPr>
            </w:pPr>
            <w:r w:rsidRPr="004B7216">
              <w:rPr>
                <w:sz w:val="24"/>
                <w:lang w:val="pl-PL"/>
              </w:rPr>
              <w:t>Imię,</w:t>
            </w:r>
            <w:r w:rsidRPr="004B7216">
              <w:rPr>
                <w:spacing w:val="-5"/>
                <w:sz w:val="24"/>
                <w:lang w:val="pl-PL"/>
              </w:rPr>
              <w:t xml:space="preserve"> </w:t>
            </w:r>
            <w:r w:rsidRPr="004B7216">
              <w:rPr>
                <w:sz w:val="24"/>
                <w:lang w:val="pl-PL"/>
              </w:rPr>
              <w:t>nazwisko</w:t>
            </w:r>
            <w:r w:rsidRPr="004B7216">
              <w:rPr>
                <w:spacing w:val="-6"/>
                <w:sz w:val="24"/>
                <w:lang w:val="pl-PL"/>
              </w:rPr>
              <w:t xml:space="preserve"> </w:t>
            </w:r>
            <w:r w:rsidRPr="004B7216">
              <w:rPr>
                <w:sz w:val="24"/>
                <w:lang w:val="pl-PL"/>
              </w:rPr>
              <w:t>oraz</w:t>
            </w:r>
            <w:r w:rsidRPr="004B7216">
              <w:rPr>
                <w:spacing w:val="-7"/>
                <w:sz w:val="24"/>
                <w:lang w:val="pl-PL"/>
              </w:rPr>
              <w:t xml:space="preserve"> </w:t>
            </w:r>
            <w:r w:rsidRPr="004B7216">
              <w:rPr>
                <w:sz w:val="24"/>
                <w:lang w:val="pl-PL"/>
              </w:rPr>
              <w:t>podpisy</w:t>
            </w:r>
            <w:r w:rsidRPr="004B7216">
              <w:rPr>
                <w:spacing w:val="-6"/>
                <w:sz w:val="24"/>
                <w:lang w:val="pl-PL"/>
              </w:rPr>
              <w:t xml:space="preserve"> </w:t>
            </w:r>
            <w:r w:rsidRPr="004B7216">
              <w:rPr>
                <w:sz w:val="24"/>
                <w:lang w:val="pl-PL"/>
              </w:rPr>
              <w:t>osób</w:t>
            </w:r>
            <w:r w:rsidRPr="004B7216">
              <w:rPr>
                <w:spacing w:val="-6"/>
                <w:sz w:val="24"/>
                <w:lang w:val="pl-PL"/>
              </w:rPr>
              <w:t xml:space="preserve"> </w:t>
            </w:r>
            <w:r w:rsidRPr="004B7216">
              <w:rPr>
                <w:sz w:val="24"/>
                <w:lang w:val="pl-PL"/>
              </w:rPr>
              <w:t>zgłaszających</w:t>
            </w:r>
            <w:r w:rsidRPr="004B7216">
              <w:rPr>
                <w:spacing w:val="-6"/>
                <w:sz w:val="24"/>
                <w:lang w:val="pl-PL"/>
              </w:rPr>
              <w:t xml:space="preserve"> </w:t>
            </w:r>
            <w:r w:rsidRPr="004B7216">
              <w:rPr>
                <w:sz w:val="24"/>
                <w:lang w:val="pl-PL"/>
              </w:rPr>
              <w:t>(tylko</w:t>
            </w:r>
            <w:r w:rsidRPr="004B7216">
              <w:rPr>
                <w:spacing w:val="-6"/>
                <w:sz w:val="24"/>
                <w:lang w:val="pl-PL"/>
              </w:rPr>
              <w:t xml:space="preserve"> </w:t>
            </w:r>
            <w:r w:rsidRPr="004B7216">
              <w:rPr>
                <w:sz w:val="24"/>
                <w:lang w:val="pl-PL"/>
              </w:rPr>
              <w:t>w</w:t>
            </w:r>
            <w:r w:rsidRPr="004B7216">
              <w:rPr>
                <w:spacing w:val="-3"/>
                <w:sz w:val="24"/>
                <w:lang w:val="pl-PL"/>
              </w:rPr>
              <w:t xml:space="preserve"> </w:t>
            </w:r>
            <w:r w:rsidRPr="004B7216">
              <w:rPr>
                <w:sz w:val="24"/>
                <w:lang w:val="pl-PL"/>
              </w:rPr>
              <w:t>wersji</w:t>
            </w:r>
            <w:r w:rsidRPr="004B7216">
              <w:rPr>
                <w:spacing w:val="-6"/>
                <w:sz w:val="24"/>
                <w:lang w:val="pl-PL"/>
              </w:rPr>
              <w:t xml:space="preserve"> </w:t>
            </w:r>
            <w:r w:rsidRPr="004B7216">
              <w:rPr>
                <w:sz w:val="24"/>
                <w:lang w:val="pl-PL"/>
              </w:rPr>
              <w:t>papierowej, wersja elektroniczna powinna umożliwiać jednoznaczną, bezpośrednią weryfikację zgłaszającego przy składaniu</w:t>
            </w:r>
            <w:r w:rsidRPr="004B7216">
              <w:rPr>
                <w:spacing w:val="-2"/>
                <w:sz w:val="24"/>
                <w:lang w:val="pl-PL"/>
              </w:rPr>
              <w:t xml:space="preserve"> </w:t>
            </w:r>
            <w:r w:rsidRPr="004B7216">
              <w:rPr>
                <w:sz w:val="24"/>
                <w:lang w:val="pl-PL"/>
              </w:rPr>
              <w:t>formularza)</w:t>
            </w:r>
          </w:p>
        </w:tc>
      </w:tr>
    </w:tbl>
    <w:p w14:paraId="3ED3F1ED" w14:textId="1E555401" w:rsidR="005C7E3E" w:rsidRPr="004B7216" w:rsidRDefault="00C322ED" w:rsidP="00C322ED">
      <w:pPr>
        <w:pStyle w:val="Akapitzlist"/>
        <w:widowControl w:val="0"/>
        <w:tabs>
          <w:tab w:val="left" w:pos="1452"/>
          <w:tab w:val="left" w:pos="1453"/>
        </w:tabs>
        <w:autoSpaceDE w:val="0"/>
        <w:autoSpaceDN w:val="0"/>
        <w:spacing w:before="90" w:after="0" w:line="240" w:lineRule="auto"/>
        <w:ind w:left="1224"/>
        <w:contextualSpacing w:val="0"/>
      </w:pPr>
      <w:r w:rsidRPr="004B7216">
        <w:t>W</w:t>
      </w:r>
      <w:r w:rsidRPr="004B7216">
        <w:rPr>
          <w:spacing w:val="-12"/>
        </w:rPr>
        <w:t xml:space="preserve"> </w:t>
      </w:r>
      <w:r w:rsidRPr="004B7216">
        <w:t>przypadku</w:t>
      </w:r>
      <w:r w:rsidRPr="004B7216">
        <w:rPr>
          <w:spacing w:val="-11"/>
        </w:rPr>
        <w:t xml:space="preserve"> </w:t>
      </w:r>
      <w:r w:rsidRPr="004B7216">
        <w:t>powiadamiania</w:t>
      </w:r>
      <w:r w:rsidRPr="004B7216">
        <w:rPr>
          <w:spacing w:val="-12"/>
        </w:rPr>
        <w:t xml:space="preserve"> </w:t>
      </w:r>
      <w:r w:rsidRPr="004B7216">
        <w:t>o</w:t>
      </w:r>
      <w:r w:rsidRPr="004B7216">
        <w:rPr>
          <w:spacing w:val="-11"/>
        </w:rPr>
        <w:t xml:space="preserve"> </w:t>
      </w:r>
      <w:r w:rsidRPr="004B7216">
        <w:t>zawartej</w:t>
      </w:r>
      <w:r w:rsidRPr="004B7216">
        <w:rPr>
          <w:spacing w:val="-11"/>
        </w:rPr>
        <w:t xml:space="preserve"> </w:t>
      </w:r>
      <w:r w:rsidRPr="004B7216">
        <w:t>umowie</w:t>
      </w:r>
      <w:r w:rsidRPr="004B7216">
        <w:rPr>
          <w:spacing w:val="-12"/>
        </w:rPr>
        <w:t xml:space="preserve"> </w:t>
      </w:r>
      <w:r w:rsidRPr="004B7216">
        <w:t>kompleksowej</w:t>
      </w:r>
      <w:r w:rsidRPr="004B7216">
        <w:rPr>
          <w:spacing w:val="-11"/>
        </w:rPr>
        <w:t xml:space="preserve"> </w:t>
      </w:r>
      <w:r w:rsidRPr="004B7216">
        <w:t>z</w:t>
      </w:r>
      <w:r w:rsidRPr="004B7216">
        <w:rPr>
          <w:spacing w:val="-12"/>
        </w:rPr>
        <w:t xml:space="preserve"> </w:t>
      </w:r>
      <w:r w:rsidRPr="004B7216">
        <w:t>URD,</w:t>
      </w:r>
      <w:r w:rsidRPr="004B7216">
        <w:rPr>
          <w:spacing w:val="-10"/>
        </w:rPr>
        <w:t xml:space="preserve"> </w:t>
      </w:r>
      <w:r w:rsidRPr="004B7216">
        <w:t>dodatkowe</w:t>
      </w:r>
      <w:r w:rsidRPr="004B7216">
        <w:rPr>
          <w:spacing w:val="-12"/>
        </w:rPr>
        <w:t xml:space="preserve"> </w:t>
      </w:r>
      <w:r w:rsidRPr="004B7216">
        <w:t>informacje które powinno zawierać powiadomienie określa OSDn w</w:t>
      </w:r>
      <w:r w:rsidRPr="004B7216">
        <w:rPr>
          <w:spacing w:val="-8"/>
        </w:rPr>
        <w:t xml:space="preserve"> </w:t>
      </w:r>
      <w:r w:rsidRPr="004B7216">
        <w:t>SWI.</w:t>
      </w:r>
    </w:p>
    <w:p w14:paraId="38250E9E" w14:textId="77777777" w:rsidR="00C322ED" w:rsidRPr="004B7216" w:rsidRDefault="00C322ED" w:rsidP="00C322ED">
      <w:pPr>
        <w:pStyle w:val="Tekstpodstawowy"/>
        <w:ind w:left="698"/>
      </w:pPr>
      <w:r w:rsidRPr="004B7216">
        <w:t>* pozycja niewymagana</w:t>
      </w:r>
    </w:p>
    <w:p w14:paraId="6BF52F50" w14:textId="0DC26352" w:rsidR="00C322ED" w:rsidRPr="004B7216" w:rsidRDefault="00C322ED" w:rsidP="00C322ED">
      <w:pPr>
        <w:pStyle w:val="Akapitzlist"/>
        <w:widowControl w:val="0"/>
        <w:tabs>
          <w:tab w:val="left" w:pos="1452"/>
          <w:tab w:val="left" w:pos="1453"/>
        </w:tabs>
        <w:autoSpaceDE w:val="0"/>
        <w:autoSpaceDN w:val="0"/>
        <w:spacing w:before="90" w:after="0" w:line="240" w:lineRule="auto"/>
        <w:ind w:left="1224"/>
        <w:contextualSpacing w:val="0"/>
        <w:jc w:val="right"/>
        <w:rPr>
          <w:i/>
        </w:rPr>
      </w:pPr>
      <w:r w:rsidRPr="004B7216">
        <w:rPr>
          <w:b/>
        </w:rPr>
        <w:br w:type="column"/>
      </w:r>
      <w:r w:rsidRPr="004B7216">
        <w:rPr>
          <w:i/>
        </w:rPr>
        <w:lastRenderedPageBreak/>
        <w:t>Załącznik nr 3</w:t>
      </w:r>
    </w:p>
    <w:p w14:paraId="6EAAEAC8" w14:textId="58897ACF" w:rsidR="00C322ED" w:rsidRPr="004B7216" w:rsidRDefault="00C322ED" w:rsidP="00C322ED">
      <w:pPr>
        <w:pStyle w:val="Akapitzlist"/>
        <w:widowControl w:val="0"/>
        <w:tabs>
          <w:tab w:val="left" w:pos="1452"/>
          <w:tab w:val="left" w:pos="1453"/>
        </w:tabs>
        <w:autoSpaceDE w:val="0"/>
        <w:autoSpaceDN w:val="0"/>
        <w:spacing w:before="90" w:after="0" w:line="240" w:lineRule="auto"/>
        <w:ind w:left="1224"/>
        <w:contextualSpacing w:val="0"/>
        <w:jc w:val="center"/>
        <w:rPr>
          <w:b/>
          <w:bCs/>
          <w:iCs/>
        </w:rPr>
      </w:pPr>
      <w:r w:rsidRPr="004B7216">
        <w:rPr>
          <w:b/>
          <w:bCs/>
          <w:iCs/>
        </w:rPr>
        <w:t>LISTA KODÓW KTÓRYMI OSDn INFORMUJE SPRZEDAWCĘ O WYNIKU PRZEPROWADZONEJ WERYFIKACJI ZGŁOSZONYCH UMÓW SPRZEDAŻY ORAZ UMÓW KOMPLEKSOWYCH</w:t>
      </w:r>
    </w:p>
    <w:tbl>
      <w:tblPr>
        <w:tblStyle w:val="TableNormal"/>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7564"/>
      </w:tblGrid>
      <w:tr w:rsidR="00C322ED" w:rsidRPr="004B7216" w14:paraId="45E992B6" w14:textId="77777777" w:rsidTr="003A19B4">
        <w:trPr>
          <w:trHeight w:val="395"/>
        </w:trPr>
        <w:tc>
          <w:tcPr>
            <w:tcW w:w="1500" w:type="dxa"/>
          </w:tcPr>
          <w:p w14:paraId="0B700EBF" w14:textId="77777777" w:rsidR="00C322ED" w:rsidRPr="004B7216" w:rsidRDefault="00C322ED" w:rsidP="003A19B4">
            <w:pPr>
              <w:pStyle w:val="TableParagraph"/>
              <w:spacing w:before="119" w:line="257" w:lineRule="exact"/>
              <w:ind w:left="319"/>
              <w:rPr>
                <w:b/>
                <w:sz w:val="24"/>
                <w:lang w:val="pl-PL"/>
              </w:rPr>
            </w:pPr>
            <w:r w:rsidRPr="004B7216">
              <w:rPr>
                <w:b/>
                <w:sz w:val="24"/>
                <w:lang w:val="pl-PL"/>
              </w:rPr>
              <w:t>Nr kodu</w:t>
            </w:r>
          </w:p>
        </w:tc>
        <w:tc>
          <w:tcPr>
            <w:tcW w:w="7564" w:type="dxa"/>
          </w:tcPr>
          <w:p w14:paraId="64F27E71" w14:textId="77777777" w:rsidR="00C322ED" w:rsidRPr="004B7216" w:rsidRDefault="00C322ED" w:rsidP="003A19B4">
            <w:pPr>
              <w:pStyle w:val="TableParagraph"/>
              <w:spacing w:before="119" w:line="257" w:lineRule="exact"/>
              <w:ind w:left="3147" w:right="3140"/>
              <w:jc w:val="center"/>
              <w:rPr>
                <w:b/>
                <w:sz w:val="24"/>
                <w:lang w:val="pl-PL"/>
              </w:rPr>
            </w:pPr>
            <w:r w:rsidRPr="004B7216">
              <w:rPr>
                <w:b/>
                <w:sz w:val="24"/>
                <w:lang w:val="pl-PL"/>
              </w:rPr>
              <w:t>Objaśnienie</w:t>
            </w:r>
          </w:p>
        </w:tc>
      </w:tr>
      <w:tr w:rsidR="00C322ED" w:rsidRPr="004B7216" w14:paraId="497F2065" w14:textId="77777777" w:rsidTr="003A19B4">
        <w:trPr>
          <w:trHeight w:val="396"/>
        </w:trPr>
        <w:tc>
          <w:tcPr>
            <w:tcW w:w="1500" w:type="dxa"/>
          </w:tcPr>
          <w:p w14:paraId="2CAE2BE8" w14:textId="77777777" w:rsidR="00C322ED" w:rsidRPr="004B7216" w:rsidRDefault="00C322ED" w:rsidP="003A19B4">
            <w:pPr>
              <w:pStyle w:val="TableParagraph"/>
              <w:spacing w:before="119" w:line="257" w:lineRule="exact"/>
              <w:ind w:left="220"/>
              <w:rPr>
                <w:sz w:val="24"/>
                <w:lang w:val="pl-PL"/>
              </w:rPr>
            </w:pPr>
            <w:r w:rsidRPr="004B7216">
              <w:rPr>
                <w:sz w:val="24"/>
                <w:lang w:val="pl-PL"/>
              </w:rPr>
              <w:t>W-00</w:t>
            </w:r>
          </w:p>
        </w:tc>
        <w:tc>
          <w:tcPr>
            <w:tcW w:w="7564" w:type="dxa"/>
          </w:tcPr>
          <w:p w14:paraId="30D72A51" w14:textId="77777777" w:rsidR="00C322ED" w:rsidRPr="004B7216" w:rsidRDefault="00C322ED" w:rsidP="003A19B4">
            <w:pPr>
              <w:pStyle w:val="TableParagraph"/>
              <w:spacing w:before="119" w:line="257" w:lineRule="exact"/>
              <w:ind w:left="107"/>
              <w:rPr>
                <w:sz w:val="24"/>
                <w:lang w:val="pl-PL"/>
              </w:rPr>
            </w:pPr>
            <w:r w:rsidRPr="004B7216">
              <w:rPr>
                <w:sz w:val="24"/>
                <w:lang w:val="pl-PL"/>
              </w:rPr>
              <w:t>Weryfikacja pozytywna</w:t>
            </w:r>
          </w:p>
        </w:tc>
      </w:tr>
      <w:tr w:rsidR="00C322ED" w:rsidRPr="004B7216" w14:paraId="35518464" w14:textId="77777777" w:rsidTr="003A19B4">
        <w:trPr>
          <w:trHeight w:val="671"/>
        </w:trPr>
        <w:tc>
          <w:tcPr>
            <w:tcW w:w="1500" w:type="dxa"/>
          </w:tcPr>
          <w:p w14:paraId="2D0A9AA9" w14:textId="77777777" w:rsidR="00C322ED" w:rsidRPr="004B7216" w:rsidRDefault="00C322ED" w:rsidP="003A19B4">
            <w:pPr>
              <w:pStyle w:val="TableParagraph"/>
              <w:spacing w:before="119"/>
              <w:ind w:left="220"/>
              <w:rPr>
                <w:sz w:val="24"/>
                <w:lang w:val="pl-PL"/>
              </w:rPr>
            </w:pPr>
            <w:r w:rsidRPr="004B7216">
              <w:rPr>
                <w:sz w:val="24"/>
                <w:lang w:val="pl-PL"/>
              </w:rPr>
              <w:t>W-01</w:t>
            </w:r>
          </w:p>
        </w:tc>
        <w:tc>
          <w:tcPr>
            <w:tcW w:w="7564" w:type="dxa"/>
          </w:tcPr>
          <w:p w14:paraId="0ADC0251" w14:textId="77777777" w:rsidR="00C322ED" w:rsidRPr="004B7216" w:rsidRDefault="00C322ED" w:rsidP="003A19B4">
            <w:pPr>
              <w:pStyle w:val="TableParagraph"/>
              <w:spacing w:before="119" w:line="270" w:lineRule="atLeast"/>
              <w:ind w:left="107"/>
              <w:rPr>
                <w:sz w:val="24"/>
                <w:lang w:val="pl-PL"/>
              </w:rPr>
            </w:pPr>
            <w:r w:rsidRPr="004B7216">
              <w:rPr>
                <w:sz w:val="24"/>
                <w:lang w:val="pl-PL"/>
              </w:rPr>
              <w:t>Weryfikacja negatywna - brak kompletnego wypełnienia formularza powiadomienia o którym mowa w pkt. F.1.1. IRiESD-Bilansowanie</w:t>
            </w:r>
          </w:p>
        </w:tc>
      </w:tr>
      <w:tr w:rsidR="00C322ED" w:rsidRPr="004B7216" w14:paraId="35963640" w14:textId="77777777" w:rsidTr="003A19B4">
        <w:trPr>
          <w:trHeight w:val="397"/>
        </w:trPr>
        <w:tc>
          <w:tcPr>
            <w:tcW w:w="1500" w:type="dxa"/>
          </w:tcPr>
          <w:p w14:paraId="1350B531" w14:textId="77777777" w:rsidR="00C322ED" w:rsidRPr="004B7216" w:rsidRDefault="00C322ED" w:rsidP="003A19B4">
            <w:pPr>
              <w:pStyle w:val="TableParagraph"/>
              <w:spacing w:before="121" w:line="257" w:lineRule="exact"/>
              <w:ind w:left="220"/>
              <w:rPr>
                <w:sz w:val="24"/>
                <w:lang w:val="pl-PL"/>
              </w:rPr>
            </w:pPr>
            <w:r w:rsidRPr="004B7216">
              <w:rPr>
                <w:sz w:val="24"/>
                <w:lang w:val="pl-PL"/>
              </w:rPr>
              <w:t>W-02 (x)</w:t>
            </w:r>
          </w:p>
        </w:tc>
        <w:tc>
          <w:tcPr>
            <w:tcW w:w="7564" w:type="dxa"/>
          </w:tcPr>
          <w:p w14:paraId="1A43C982" w14:textId="77777777" w:rsidR="00C322ED" w:rsidRPr="004B7216" w:rsidRDefault="00C322ED" w:rsidP="003A19B4">
            <w:pPr>
              <w:pStyle w:val="TableParagraph"/>
              <w:spacing w:before="121" w:line="257" w:lineRule="exact"/>
              <w:ind w:left="107"/>
              <w:rPr>
                <w:sz w:val="24"/>
                <w:lang w:val="pl-PL"/>
              </w:rPr>
            </w:pPr>
            <w:r w:rsidRPr="004B7216">
              <w:rPr>
                <w:sz w:val="24"/>
                <w:lang w:val="pl-PL"/>
              </w:rPr>
              <w:t>Weryfikacja negatywna - błąd w formularzu powiadamiania w pozycji „x”</w:t>
            </w:r>
          </w:p>
        </w:tc>
      </w:tr>
      <w:tr w:rsidR="00C322ED" w:rsidRPr="004B7216" w14:paraId="37FF8503" w14:textId="77777777" w:rsidTr="003A19B4">
        <w:trPr>
          <w:trHeight w:val="671"/>
        </w:trPr>
        <w:tc>
          <w:tcPr>
            <w:tcW w:w="1500" w:type="dxa"/>
          </w:tcPr>
          <w:p w14:paraId="5EAC0DAA" w14:textId="77777777" w:rsidR="00C322ED" w:rsidRPr="004B7216" w:rsidRDefault="00C322ED" w:rsidP="003A19B4">
            <w:pPr>
              <w:pStyle w:val="TableParagraph"/>
              <w:spacing w:before="119"/>
              <w:ind w:left="220"/>
              <w:rPr>
                <w:sz w:val="24"/>
                <w:lang w:val="pl-PL"/>
              </w:rPr>
            </w:pPr>
            <w:r w:rsidRPr="004B7216">
              <w:rPr>
                <w:sz w:val="24"/>
                <w:lang w:val="pl-PL"/>
              </w:rPr>
              <w:t>W-03</w:t>
            </w:r>
          </w:p>
        </w:tc>
        <w:tc>
          <w:tcPr>
            <w:tcW w:w="7564" w:type="dxa"/>
          </w:tcPr>
          <w:p w14:paraId="0995197D" w14:textId="77777777" w:rsidR="00C322ED" w:rsidRPr="004B7216" w:rsidRDefault="00C322ED" w:rsidP="003A19B4">
            <w:pPr>
              <w:pStyle w:val="TableParagraph"/>
              <w:spacing w:before="119" w:line="270" w:lineRule="atLeast"/>
              <w:ind w:left="107"/>
              <w:rPr>
                <w:sz w:val="24"/>
                <w:lang w:val="pl-PL"/>
              </w:rPr>
            </w:pPr>
            <w:r w:rsidRPr="004B7216">
              <w:rPr>
                <w:sz w:val="24"/>
                <w:lang w:val="pl-PL"/>
              </w:rPr>
              <w:t>Weryfikacja negatywna - brak umowy o świadczenie usług dystrybucji pomiędzy OSDn a URD</w:t>
            </w:r>
          </w:p>
        </w:tc>
      </w:tr>
      <w:tr w:rsidR="00C322ED" w:rsidRPr="004B7216" w14:paraId="16C5DA14" w14:textId="77777777" w:rsidTr="003A19B4">
        <w:trPr>
          <w:trHeight w:val="671"/>
        </w:trPr>
        <w:tc>
          <w:tcPr>
            <w:tcW w:w="1500" w:type="dxa"/>
          </w:tcPr>
          <w:p w14:paraId="609E8B32" w14:textId="77777777" w:rsidR="00C322ED" w:rsidRPr="004B7216" w:rsidRDefault="00C322ED" w:rsidP="003A19B4">
            <w:pPr>
              <w:pStyle w:val="TableParagraph"/>
              <w:spacing w:before="119"/>
              <w:ind w:left="220"/>
              <w:rPr>
                <w:sz w:val="24"/>
                <w:lang w:val="pl-PL"/>
              </w:rPr>
            </w:pPr>
            <w:r w:rsidRPr="004B7216">
              <w:rPr>
                <w:sz w:val="24"/>
                <w:lang w:val="pl-PL"/>
              </w:rPr>
              <w:t>W-04</w:t>
            </w:r>
          </w:p>
        </w:tc>
        <w:tc>
          <w:tcPr>
            <w:tcW w:w="7564" w:type="dxa"/>
          </w:tcPr>
          <w:p w14:paraId="3D4EE577" w14:textId="77777777" w:rsidR="00C322ED" w:rsidRPr="004B7216" w:rsidRDefault="00C322ED" w:rsidP="003A19B4">
            <w:pPr>
              <w:pStyle w:val="TableParagraph"/>
              <w:spacing w:before="106" w:line="296" w:lineRule="exact"/>
              <w:ind w:left="107"/>
              <w:rPr>
                <w:sz w:val="24"/>
                <w:lang w:val="pl-PL"/>
              </w:rPr>
            </w:pPr>
            <w:r w:rsidRPr="004B7216">
              <w:rPr>
                <w:sz w:val="24"/>
                <w:lang w:val="pl-PL"/>
              </w:rPr>
              <w:t>Weryfikacja negatywna - brak umowy dystrybucji pomiędzy OSDn</w:t>
            </w:r>
            <w:r w:rsidRPr="004B7216">
              <w:rPr>
                <w:position w:val="2"/>
                <w:sz w:val="24"/>
                <w:lang w:val="pl-PL"/>
              </w:rPr>
              <w:t xml:space="preserve"> a POB</w:t>
            </w:r>
            <w:r w:rsidRPr="004B7216">
              <w:rPr>
                <w:sz w:val="16"/>
                <w:lang w:val="pl-PL"/>
              </w:rPr>
              <w:t xml:space="preserve">Z </w:t>
            </w:r>
            <w:r w:rsidRPr="004B7216">
              <w:rPr>
                <w:position w:val="2"/>
                <w:sz w:val="24"/>
                <w:lang w:val="pl-PL"/>
              </w:rPr>
              <w:t>sprzedawcy</w:t>
            </w:r>
          </w:p>
        </w:tc>
      </w:tr>
      <w:tr w:rsidR="00C322ED" w:rsidRPr="004B7216" w14:paraId="5E159BBB" w14:textId="77777777" w:rsidTr="003A19B4">
        <w:trPr>
          <w:trHeight w:val="646"/>
        </w:trPr>
        <w:tc>
          <w:tcPr>
            <w:tcW w:w="1500" w:type="dxa"/>
          </w:tcPr>
          <w:p w14:paraId="3F4BEE8F" w14:textId="77777777" w:rsidR="00C322ED" w:rsidRPr="004B7216" w:rsidRDefault="00C322ED" w:rsidP="003A19B4">
            <w:pPr>
              <w:pStyle w:val="TableParagraph"/>
              <w:spacing w:before="93"/>
              <w:ind w:left="220"/>
              <w:rPr>
                <w:sz w:val="24"/>
                <w:lang w:val="pl-PL"/>
              </w:rPr>
            </w:pPr>
            <w:r w:rsidRPr="004B7216">
              <w:rPr>
                <w:sz w:val="24"/>
                <w:lang w:val="pl-PL"/>
              </w:rPr>
              <w:t>W-05</w:t>
            </w:r>
          </w:p>
        </w:tc>
        <w:tc>
          <w:tcPr>
            <w:tcW w:w="7564" w:type="dxa"/>
          </w:tcPr>
          <w:p w14:paraId="5F0BADC1" w14:textId="77777777" w:rsidR="00C322ED" w:rsidRPr="004B7216" w:rsidRDefault="00C322ED" w:rsidP="003A19B4">
            <w:pPr>
              <w:pStyle w:val="TableParagraph"/>
              <w:spacing w:before="93" w:line="270" w:lineRule="atLeast"/>
              <w:ind w:left="107" w:right="100"/>
              <w:rPr>
                <w:sz w:val="24"/>
                <w:lang w:val="pl-PL"/>
              </w:rPr>
            </w:pPr>
            <w:r w:rsidRPr="004B7216">
              <w:rPr>
                <w:sz w:val="24"/>
                <w:lang w:val="pl-PL"/>
              </w:rPr>
              <w:t>Weryfikacja</w:t>
            </w:r>
            <w:r w:rsidRPr="004B7216">
              <w:rPr>
                <w:spacing w:val="-13"/>
                <w:sz w:val="24"/>
                <w:lang w:val="pl-PL"/>
              </w:rPr>
              <w:t xml:space="preserve"> </w:t>
            </w:r>
            <w:r w:rsidRPr="004B7216">
              <w:rPr>
                <w:sz w:val="24"/>
                <w:lang w:val="pl-PL"/>
              </w:rPr>
              <w:t>negatywna</w:t>
            </w:r>
            <w:r w:rsidRPr="004B7216">
              <w:rPr>
                <w:spacing w:val="-9"/>
                <w:sz w:val="24"/>
                <w:lang w:val="pl-PL"/>
              </w:rPr>
              <w:t xml:space="preserve"> </w:t>
            </w:r>
            <w:r w:rsidRPr="004B7216">
              <w:rPr>
                <w:sz w:val="24"/>
                <w:lang w:val="pl-PL"/>
              </w:rPr>
              <w:t>-</w:t>
            </w:r>
            <w:r w:rsidRPr="004B7216">
              <w:rPr>
                <w:spacing w:val="-10"/>
                <w:sz w:val="24"/>
                <w:lang w:val="pl-PL"/>
              </w:rPr>
              <w:t xml:space="preserve"> </w:t>
            </w:r>
            <w:r w:rsidRPr="004B7216">
              <w:rPr>
                <w:sz w:val="24"/>
                <w:lang w:val="pl-PL"/>
              </w:rPr>
              <w:t>zmiana</w:t>
            </w:r>
            <w:r w:rsidRPr="004B7216">
              <w:rPr>
                <w:spacing w:val="-12"/>
                <w:sz w:val="24"/>
                <w:lang w:val="pl-PL"/>
              </w:rPr>
              <w:t xml:space="preserve"> </w:t>
            </w:r>
            <w:r w:rsidRPr="004B7216">
              <w:rPr>
                <w:sz w:val="24"/>
                <w:lang w:val="pl-PL"/>
              </w:rPr>
              <w:t>wybranego</w:t>
            </w:r>
            <w:r w:rsidRPr="004B7216">
              <w:rPr>
                <w:spacing w:val="-12"/>
                <w:sz w:val="24"/>
                <w:lang w:val="pl-PL"/>
              </w:rPr>
              <w:t xml:space="preserve"> </w:t>
            </w:r>
            <w:r w:rsidRPr="004B7216">
              <w:rPr>
                <w:sz w:val="24"/>
                <w:lang w:val="pl-PL"/>
              </w:rPr>
              <w:t>sprzedawcy</w:t>
            </w:r>
            <w:r w:rsidRPr="004B7216">
              <w:rPr>
                <w:spacing w:val="-12"/>
                <w:sz w:val="24"/>
                <w:lang w:val="pl-PL"/>
              </w:rPr>
              <w:t xml:space="preserve"> </w:t>
            </w:r>
            <w:r w:rsidRPr="004B7216">
              <w:rPr>
                <w:sz w:val="24"/>
                <w:lang w:val="pl-PL"/>
              </w:rPr>
              <w:t>dla</w:t>
            </w:r>
            <w:r w:rsidRPr="004B7216">
              <w:rPr>
                <w:spacing w:val="-12"/>
                <w:sz w:val="24"/>
                <w:lang w:val="pl-PL"/>
              </w:rPr>
              <w:t xml:space="preserve"> </w:t>
            </w:r>
            <w:r w:rsidRPr="004B7216">
              <w:rPr>
                <w:sz w:val="24"/>
                <w:lang w:val="pl-PL"/>
              </w:rPr>
              <w:t>danego</w:t>
            </w:r>
            <w:r w:rsidRPr="004B7216">
              <w:rPr>
                <w:spacing w:val="-12"/>
                <w:sz w:val="24"/>
                <w:lang w:val="pl-PL"/>
              </w:rPr>
              <w:t xml:space="preserve"> </w:t>
            </w:r>
            <w:r w:rsidRPr="004B7216">
              <w:rPr>
                <w:sz w:val="24"/>
                <w:lang w:val="pl-PL"/>
              </w:rPr>
              <w:t>PPE</w:t>
            </w:r>
            <w:r w:rsidRPr="004B7216">
              <w:rPr>
                <w:spacing w:val="-12"/>
                <w:sz w:val="24"/>
                <w:lang w:val="pl-PL"/>
              </w:rPr>
              <w:t xml:space="preserve"> </w:t>
            </w:r>
            <w:r w:rsidRPr="004B7216">
              <w:rPr>
                <w:sz w:val="24"/>
                <w:lang w:val="pl-PL"/>
              </w:rPr>
              <w:t>już występuje w zgłaszanym okresie</w:t>
            </w:r>
          </w:p>
        </w:tc>
      </w:tr>
      <w:tr w:rsidR="00C322ED" w:rsidRPr="004B7216" w14:paraId="76127DCB" w14:textId="77777777" w:rsidTr="003A19B4">
        <w:trPr>
          <w:trHeight w:val="671"/>
        </w:trPr>
        <w:tc>
          <w:tcPr>
            <w:tcW w:w="1500" w:type="dxa"/>
          </w:tcPr>
          <w:p w14:paraId="7E042DDF" w14:textId="77777777" w:rsidR="00C322ED" w:rsidRPr="004B7216" w:rsidRDefault="00C322ED" w:rsidP="003A19B4">
            <w:pPr>
              <w:pStyle w:val="TableParagraph"/>
              <w:spacing w:before="119"/>
              <w:ind w:left="220"/>
              <w:rPr>
                <w:sz w:val="24"/>
                <w:lang w:val="pl-PL"/>
              </w:rPr>
            </w:pPr>
            <w:r w:rsidRPr="004B7216">
              <w:rPr>
                <w:sz w:val="24"/>
                <w:lang w:val="pl-PL"/>
              </w:rPr>
              <w:t>W-06</w:t>
            </w:r>
          </w:p>
        </w:tc>
        <w:tc>
          <w:tcPr>
            <w:tcW w:w="7564" w:type="dxa"/>
          </w:tcPr>
          <w:p w14:paraId="0160B528" w14:textId="77777777" w:rsidR="00C322ED" w:rsidRPr="004B7216" w:rsidRDefault="00C322ED" w:rsidP="003A19B4">
            <w:pPr>
              <w:pStyle w:val="TableParagraph"/>
              <w:spacing w:before="119" w:line="270" w:lineRule="atLeast"/>
              <w:ind w:left="107"/>
              <w:rPr>
                <w:sz w:val="24"/>
                <w:lang w:val="pl-PL"/>
              </w:rPr>
            </w:pPr>
            <w:r w:rsidRPr="004B7216">
              <w:rPr>
                <w:sz w:val="24"/>
                <w:lang w:val="pl-PL"/>
              </w:rPr>
              <w:t>Weryfikacja negatywna - brak GUD lub GUD-K OSDn a danym sprzedawcą</w:t>
            </w:r>
          </w:p>
        </w:tc>
      </w:tr>
      <w:tr w:rsidR="00C322ED" w:rsidRPr="004B7216" w14:paraId="4DB0D3EC" w14:textId="77777777" w:rsidTr="003A19B4">
        <w:trPr>
          <w:trHeight w:val="671"/>
        </w:trPr>
        <w:tc>
          <w:tcPr>
            <w:tcW w:w="1500" w:type="dxa"/>
          </w:tcPr>
          <w:p w14:paraId="3E70D2C7" w14:textId="77777777" w:rsidR="00C322ED" w:rsidRPr="004B7216" w:rsidRDefault="00C322ED" w:rsidP="003A19B4">
            <w:pPr>
              <w:pStyle w:val="TableParagraph"/>
              <w:spacing w:before="119"/>
              <w:ind w:left="220"/>
              <w:rPr>
                <w:sz w:val="24"/>
                <w:lang w:val="pl-PL"/>
              </w:rPr>
            </w:pPr>
            <w:r w:rsidRPr="004B7216">
              <w:rPr>
                <w:sz w:val="24"/>
                <w:lang w:val="pl-PL"/>
              </w:rPr>
              <w:t>W-07</w:t>
            </w:r>
          </w:p>
        </w:tc>
        <w:tc>
          <w:tcPr>
            <w:tcW w:w="7564" w:type="dxa"/>
          </w:tcPr>
          <w:p w14:paraId="0952EF3E" w14:textId="77777777" w:rsidR="00C322ED" w:rsidRPr="004B7216" w:rsidRDefault="00C322ED" w:rsidP="003A19B4">
            <w:pPr>
              <w:pStyle w:val="TableParagraph"/>
              <w:tabs>
                <w:tab w:val="left" w:pos="1508"/>
                <w:tab w:val="left" w:pos="2769"/>
                <w:tab w:val="left" w:pos="3067"/>
                <w:tab w:val="left" w:pos="3710"/>
                <w:tab w:val="left" w:pos="5234"/>
                <w:tab w:val="left" w:pos="6277"/>
              </w:tabs>
              <w:spacing w:before="119" w:line="270" w:lineRule="atLeast"/>
              <w:ind w:left="107" w:right="97"/>
              <w:rPr>
                <w:sz w:val="24"/>
                <w:lang w:val="pl-PL"/>
              </w:rPr>
            </w:pPr>
            <w:r w:rsidRPr="004B7216">
              <w:rPr>
                <w:sz w:val="24"/>
                <w:lang w:val="pl-PL"/>
              </w:rPr>
              <w:t>Weryfikacja</w:t>
            </w:r>
            <w:r w:rsidRPr="004B7216">
              <w:rPr>
                <w:sz w:val="24"/>
                <w:lang w:val="pl-PL"/>
              </w:rPr>
              <w:tab/>
              <w:t>negatywna</w:t>
            </w:r>
            <w:r w:rsidRPr="004B7216">
              <w:rPr>
                <w:sz w:val="24"/>
                <w:lang w:val="pl-PL"/>
              </w:rPr>
              <w:tab/>
              <w:t>-</w:t>
            </w:r>
            <w:r w:rsidRPr="004B7216">
              <w:rPr>
                <w:sz w:val="24"/>
                <w:lang w:val="pl-PL"/>
              </w:rPr>
              <w:tab/>
              <w:t>brak</w:t>
            </w:r>
            <w:r w:rsidRPr="004B7216">
              <w:rPr>
                <w:sz w:val="24"/>
                <w:lang w:val="pl-PL"/>
              </w:rPr>
              <w:tab/>
              <w:t>dostosowania</w:t>
            </w:r>
            <w:r w:rsidRPr="004B7216">
              <w:rPr>
                <w:sz w:val="24"/>
                <w:lang w:val="pl-PL"/>
              </w:rPr>
              <w:tab/>
              <w:t>układów</w:t>
            </w:r>
            <w:r w:rsidRPr="004B7216">
              <w:rPr>
                <w:sz w:val="24"/>
                <w:lang w:val="pl-PL"/>
              </w:rPr>
              <w:tab/>
              <w:t>pomiarowo- rozliczeniowych</w:t>
            </w:r>
          </w:p>
        </w:tc>
      </w:tr>
      <w:tr w:rsidR="00C322ED" w:rsidRPr="004B7216" w14:paraId="41898882" w14:textId="77777777" w:rsidTr="003A19B4">
        <w:trPr>
          <w:trHeight w:val="395"/>
        </w:trPr>
        <w:tc>
          <w:tcPr>
            <w:tcW w:w="1500" w:type="dxa"/>
          </w:tcPr>
          <w:p w14:paraId="13BED9A2" w14:textId="77777777" w:rsidR="00C322ED" w:rsidRPr="004B7216" w:rsidRDefault="00C322ED" w:rsidP="003A19B4">
            <w:pPr>
              <w:pStyle w:val="TableParagraph"/>
              <w:spacing w:before="119" w:line="257" w:lineRule="exact"/>
              <w:ind w:left="220"/>
              <w:rPr>
                <w:sz w:val="24"/>
                <w:lang w:val="pl-PL"/>
              </w:rPr>
            </w:pPr>
            <w:r w:rsidRPr="004B7216">
              <w:rPr>
                <w:sz w:val="24"/>
                <w:lang w:val="pl-PL"/>
              </w:rPr>
              <w:t>W-08</w:t>
            </w:r>
          </w:p>
        </w:tc>
        <w:tc>
          <w:tcPr>
            <w:tcW w:w="7564" w:type="dxa"/>
          </w:tcPr>
          <w:p w14:paraId="1BAFC79D" w14:textId="77777777" w:rsidR="00C322ED" w:rsidRPr="004B7216" w:rsidRDefault="00C322ED" w:rsidP="003A19B4">
            <w:pPr>
              <w:pStyle w:val="TableParagraph"/>
              <w:spacing w:before="118" w:line="257" w:lineRule="exact"/>
              <w:ind w:left="107"/>
              <w:rPr>
                <w:sz w:val="24"/>
                <w:lang w:val="pl-PL"/>
              </w:rPr>
            </w:pPr>
            <w:r w:rsidRPr="004B7216">
              <w:rPr>
                <w:position w:val="2"/>
                <w:sz w:val="24"/>
                <w:lang w:val="pl-PL"/>
              </w:rPr>
              <w:t>Weryfikacje negatywna – brak lub błędne wskazanie POB</w:t>
            </w:r>
            <w:r w:rsidRPr="004B7216">
              <w:rPr>
                <w:sz w:val="16"/>
                <w:lang w:val="pl-PL"/>
              </w:rPr>
              <w:t xml:space="preserve">Z </w:t>
            </w:r>
            <w:r w:rsidRPr="004B7216">
              <w:rPr>
                <w:position w:val="2"/>
                <w:sz w:val="24"/>
                <w:lang w:val="pl-PL"/>
              </w:rPr>
              <w:t>lub MB</w:t>
            </w:r>
          </w:p>
        </w:tc>
      </w:tr>
      <w:tr w:rsidR="00C322ED" w:rsidRPr="004B7216" w14:paraId="4110B745" w14:textId="77777777" w:rsidTr="003A19B4">
        <w:trPr>
          <w:trHeight w:val="674"/>
        </w:trPr>
        <w:tc>
          <w:tcPr>
            <w:tcW w:w="1500" w:type="dxa"/>
          </w:tcPr>
          <w:p w14:paraId="5446BF16" w14:textId="77777777" w:rsidR="00C322ED" w:rsidRPr="004B7216" w:rsidRDefault="00C322ED" w:rsidP="003A19B4">
            <w:pPr>
              <w:pStyle w:val="TableParagraph"/>
              <w:spacing w:before="121"/>
              <w:ind w:left="220"/>
              <w:rPr>
                <w:sz w:val="24"/>
                <w:lang w:val="pl-PL"/>
              </w:rPr>
            </w:pPr>
            <w:r w:rsidRPr="004B7216">
              <w:rPr>
                <w:sz w:val="24"/>
                <w:lang w:val="pl-PL"/>
              </w:rPr>
              <w:t>W-09</w:t>
            </w:r>
          </w:p>
        </w:tc>
        <w:tc>
          <w:tcPr>
            <w:tcW w:w="7564" w:type="dxa"/>
          </w:tcPr>
          <w:p w14:paraId="391DA35B" w14:textId="77777777" w:rsidR="00C322ED" w:rsidRPr="004B7216" w:rsidRDefault="00C322ED" w:rsidP="003A19B4">
            <w:pPr>
              <w:pStyle w:val="TableParagraph"/>
              <w:spacing w:before="121" w:line="270" w:lineRule="atLeast"/>
              <w:ind w:left="107"/>
              <w:rPr>
                <w:sz w:val="24"/>
                <w:lang w:val="pl-PL"/>
              </w:rPr>
            </w:pPr>
            <w:r w:rsidRPr="004B7216">
              <w:rPr>
                <w:sz w:val="24"/>
                <w:lang w:val="pl-PL"/>
              </w:rPr>
              <w:t>Weryfikacja negatywna - zgłoszenie umowy kompleksowej dotyczy PPE dla którego nie jest możliwa realizacja umowy kompleksowej</w:t>
            </w:r>
          </w:p>
        </w:tc>
      </w:tr>
      <w:tr w:rsidR="00C322ED" w:rsidRPr="004B7216" w14:paraId="4B088837" w14:textId="77777777" w:rsidTr="003A19B4">
        <w:trPr>
          <w:trHeight w:val="672"/>
        </w:trPr>
        <w:tc>
          <w:tcPr>
            <w:tcW w:w="1500" w:type="dxa"/>
          </w:tcPr>
          <w:p w14:paraId="3953AA68" w14:textId="77777777" w:rsidR="00C322ED" w:rsidRPr="004B7216" w:rsidRDefault="00C322ED" w:rsidP="003A19B4">
            <w:pPr>
              <w:pStyle w:val="TableParagraph"/>
              <w:spacing w:before="119"/>
              <w:ind w:left="220"/>
              <w:rPr>
                <w:sz w:val="24"/>
                <w:lang w:val="pl-PL"/>
              </w:rPr>
            </w:pPr>
            <w:r w:rsidRPr="004B7216">
              <w:rPr>
                <w:sz w:val="24"/>
                <w:lang w:val="pl-PL"/>
              </w:rPr>
              <w:t>W-10</w:t>
            </w:r>
          </w:p>
        </w:tc>
        <w:tc>
          <w:tcPr>
            <w:tcW w:w="7564" w:type="dxa"/>
          </w:tcPr>
          <w:p w14:paraId="59BD378A" w14:textId="77777777" w:rsidR="00C322ED" w:rsidRPr="004B7216" w:rsidRDefault="00C322ED" w:rsidP="003A19B4">
            <w:pPr>
              <w:pStyle w:val="TableParagraph"/>
              <w:spacing w:before="119" w:line="270" w:lineRule="atLeast"/>
              <w:ind w:left="107"/>
              <w:rPr>
                <w:sz w:val="24"/>
                <w:lang w:val="pl-PL"/>
              </w:rPr>
            </w:pPr>
            <w:r w:rsidRPr="004B7216">
              <w:rPr>
                <w:sz w:val="24"/>
                <w:lang w:val="pl-PL"/>
              </w:rPr>
              <w:t>Weryfikacja negatywna – inne (kod ten będzie uzupełniany o przyczynę weryfikacji negatywnej)</w:t>
            </w:r>
          </w:p>
        </w:tc>
      </w:tr>
    </w:tbl>
    <w:p w14:paraId="7C84BDBE" w14:textId="0D9CFF51" w:rsidR="00C322ED" w:rsidRPr="004B7216" w:rsidRDefault="00C322ED" w:rsidP="00C322ED">
      <w:pPr>
        <w:pStyle w:val="Akapitzlist"/>
        <w:widowControl w:val="0"/>
        <w:tabs>
          <w:tab w:val="left" w:pos="1452"/>
          <w:tab w:val="left" w:pos="1453"/>
        </w:tabs>
        <w:autoSpaceDE w:val="0"/>
        <w:autoSpaceDN w:val="0"/>
        <w:spacing w:before="90" w:after="0" w:line="240" w:lineRule="auto"/>
        <w:ind w:left="1224"/>
        <w:contextualSpacing w:val="0"/>
        <w:jc w:val="center"/>
        <w:rPr>
          <w:b/>
          <w:bCs/>
          <w:iCs/>
        </w:rPr>
      </w:pPr>
    </w:p>
    <w:p w14:paraId="0562CA17" w14:textId="77777777" w:rsidR="00C322ED" w:rsidRPr="004B7216" w:rsidRDefault="00C322ED" w:rsidP="00C322ED">
      <w:pPr>
        <w:spacing w:before="90"/>
        <w:ind w:right="374"/>
        <w:jc w:val="right"/>
        <w:rPr>
          <w:i/>
        </w:rPr>
      </w:pPr>
      <w:r w:rsidRPr="004B7216">
        <w:rPr>
          <w:b/>
          <w:bCs/>
          <w:iCs/>
        </w:rPr>
        <w:br w:type="column"/>
      </w:r>
      <w:r w:rsidRPr="004B7216">
        <w:rPr>
          <w:i/>
        </w:rPr>
        <w:lastRenderedPageBreak/>
        <w:t>Załącznik nr 4</w:t>
      </w:r>
    </w:p>
    <w:p w14:paraId="39EF7E2B" w14:textId="77777777" w:rsidR="00C322ED" w:rsidRPr="004B7216" w:rsidRDefault="00C322ED" w:rsidP="00C322ED">
      <w:pPr>
        <w:pStyle w:val="Tekstpodstawowy"/>
        <w:rPr>
          <w:i/>
          <w:sz w:val="26"/>
        </w:rPr>
      </w:pPr>
    </w:p>
    <w:p w14:paraId="33C7F8BC" w14:textId="77777777" w:rsidR="00C322ED" w:rsidRPr="004B7216" w:rsidRDefault="00C322ED" w:rsidP="001E5E18">
      <w:pPr>
        <w:pStyle w:val="Akapitzlist"/>
        <w:jc w:val="center"/>
      </w:pPr>
      <w:r w:rsidRPr="004B7216">
        <w:t>ISTOTNE POSTANOWIENIA UMÓW O ŚWIADCZENIE USŁUG DYSTRYBUCJI ZAWIERANYCH ZE SPRZEDAWCAMI</w:t>
      </w:r>
    </w:p>
    <w:p w14:paraId="199E1838" w14:textId="77777777" w:rsidR="00C322ED" w:rsidRPr="004B7216" w:rsidRDefault="00C322ED" w:rsidP="00C322ED">
      <w:pPr>
        <w:pStyle w:val="Tekstpodstawowy"/>
        <w:rPr>
          <w:b/>
          <w:sz w:val="20"/>
        </w:rPr>
      </w:pPr>
    </w:p>
    <w:p w14:paraId="6113E09A" w14:textId="77777777" w:rsidR="00C322ED" w:rsidRPr="004B7216" w:rsidRDefault="00C322ED" w:rsidP="00C322ED">
      <w:pPr>
        <w:pStyle w:val="Tekstpodstawowy"/>
        <w:spacing w:before="1"/>
        <w:rPr>
          <w:b/>
          <w:sz w:val="17"/>
        </w:rPr>
      </w:pPr>
    </w:p>
    <w:p w14:paraId="529C5FFE" w14:textId="77777777" w:rsidR="00C322ED" w:rsidRPr="004B7216" w:rsidRDefault="00C322ED" w:rsidP="00C322ED">
      <w:pPr>
        <w:spacing w:before="90"/>
        <w:ind w:left="1126"/>
        <w:rPr>
          <w:b/>
        </w:rPr>
      </w:pPr>
      <w:r w:rsidRPr="004B7216">
        <w:rPr>
          <w:b/>
        </w:rPr>
        <w:t>Cześć A</w:t>
      </w:r>
    </w:p>
    <w:p w14:paraId="541B6A44" w14:textId="77777777" w:rsidR="00C322ED" w:rsidRPr="004B7216" w:rsidRDefault="00C322ED" w:rsidP="00C322ED">
      <w:pPr>
        <w:spacing w:before="120"/>
        <w:ind w:left="4112"/>
        <w:rPr>
          <w:b/>
        </w:rPr>
      </w:pPr>
      <w:r w:rsidRPr="004B7216">
        <w:rPr>
          <w:b/>
        </w:rPr>
        <w:t>Istotne postanowienia GUD-K</w:t>
      </w:r>
    </w:p>
    <w:p w14:paraId="3AC8881F" w14:textId="77777777" w:rsidR="00C322ED" w:rsidRPr="004B7216" w:rsidRDefault="00C322ED" w:rsidP="00C322ED">
      <w:pPr>
        <w:pStyle w:val="Tekstpodstawowy"/>
        <w:rPr>
          <w:b/>
          <w:sz w:val="20"/>
        </w:rPr>
      </w:pPr>
    </w:p>
    <w:p w14:paraId="3A1AE9CD" w14:textId="77777777" w:rsidR="00C322ED" w:rsidRPr="004B7216" w:rsidRDefault="00C322ED" w:rsidP="00C322ED">
      <w:pPr>
        <w:pStyle w:val="Tekstpodstawowy"/>
        <w:spacing w:before="1"/>
        <w:rPr>
          <w:b/>
          <w:sz w:val="17"/>
        </w:rPr>
      </w:pPr>
    </w:p>
    <w:p w14:paraId="35881D76" w14:textId="77777777" w:rsidR="00C322ED" w:rsidRPr="004B7216" w:rsidRDefault="00C322ED" w:rsidP="00C322ED">
      <w:pPr>
        <w:pStyle w:val="Tekstpodstawowy"/>
        <w:spacing w:before="90"/>
        <w:ind w:left="1123"/>
      </w:pPr>
      <w:r w:rsidRPr="004B7216">
        <w:t>GUD-K zawiera następujące istotne postanowienia:</w:t>
      </w:r>
    </w:p>
    <w:p w14:paraId="41DF165A" w14:textId="77777777" w:rsidR="00C322ED" w:rsidRPr="004B7216" w:rsidRDefault="00C322ED">
      <w:pPr>
        <w:pStyle w:val="Akapitzlist"/>
        <w:widowControl w:val="0"/>
        <w:numPr>
          <w:ilvl w:val="1"/>
          <w:numId w:val="3"/>
        </w:numPr>
        <w:tabs>
          <w:tab w:val="left" w:pos="1407"/>
        </w:tabs>
        <w:autoSpaceDE w:val="0"/>
        <w:autoSpaceDN w:val="0"/>
        <w:spacing w:before="120" w:after="0" w:line="240" w:lineRule="auto"/>
        <w:ind w:hanging="217"/>
        <w:contextualSpacing w:val="0"/>
        <w:jc w:val="left"/>
      </w:pPr>
      <w:r w:rsidRPr="004B7216">
        <w:t>Postanowienia</w:t>
      </w:r>
      <w:r w:rsidRPr="004B7216">
        <w:rPr>
          <w:spacing w:val="-2"/>
        </w:rPr>
        <w:t xml:space="preserve"> </w:t>
      </w:r>
      <w:r w:rsidRPr="004B7216">
        <w:t>wstępne:</w:t>
      </w:r>
    </w:p>
    <w:p w14:paraId="26695669"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OSDn   i   sprzedawca   przyjmują,   że   podstawę  do   ustalenia i realizacji warunków GUD-K stanowią w</w:t>
      </w:r>
      <w:r w:rsidRPr="004B7216">
        <w:rPr>
          <w:spacing w:val="-2"/>
        </w:rPr>
        <w:t xml:space="preserve"> </w:t>
      </w:r>
      <w:r w:rsidRPr="004B7216">
        <w:t>szczególności:</w:t>
      </w:r>
    </w:p>
    <w:p w14:paraId="3224BA36"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hanging="361"/>
        <w:contextualSpacing w:val="0"/>
        <w:jc w:val="both"/>
      </w:pPr>
      <w:r w:rsidRPr="004B7216">
        <w:t>IRiESD,</w:t>
      </w:r>
    </w:p>
    <w:p w14:paraId="460868B5"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hanging="361"/>
        <w:contextualSpacing w:val="0"/>
        <w:jc w:val="both"/>
      </w:pPr>
      <w:r w:rsidRPr="004B7216">
        <w:t>WDB,</w:t>
      </w:r>
    </w:p>
    <w:p w14:paraId="4BA5BF58"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hanging="361"/>
        <w:contextualSpacing w:val="0"/>
        <w:jc w:val="both"/>
      </w:pPr>
      <w:r w:rsidRPr="004B7216">
        <w:t>Taryfa OSDn,</w:t>
      </w:r>
    </w:p>
    <w:p w14:paraId="30AA79C6" w14:textId="77777777" w:rsidR="00C322ED" w:rsidRPr="004B7216" w:rsidRDefault="00C322ED" w:rsidP="00C322ED">
      <w:pPr>
        <w:pStyle w:val="Tekstpodstawowy"/>
        <w:ind w:left="1831"/>
        <w:jc w:val="both"/>
      </w:pPr>
      <w:r w:rsidRPr="004B7216">
        <w:t>a także akty prawa powszechnie obowiązującego.</w:t>
      </w:r>
    </w:p>
    <w:p w14:paraId="170E5C80"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4"/>
        <w:contextualSpacing w:val="0"/>
        <w:jc w:val="both"/>
      </w:pPr>
      <w:r w:rsidRPr="004B7216">
        <w:t>Dokonane po wejściu w życie GUD-K zmiany IRiESD lub, obowiązują OSDn i</w:t>
      </w:r>
      <w:r w:rsidRPr="004B7216">
        <w:rPr>
          <w:spacing w:val="-33"/>
        </w:rPr>
        <w:t xml:space="preserve"> </w:t>
      </w:r>
      <w:r w:rsidRPr="004B7216">
        <w:t>sprzedawcę bez konieczności sporządzania aneksu do GUD-K. W przypadku niezgodności zapisów GUD-K i IRiESD zatwierdzonej, obowiązują zapisy IRiESD. Nie wyklucza to prawa do rozwiązania GUD-K, zgodnie z GUD-K. Jednocześnie OSDn i sprzedawca przyjmują, że OSDn powiadomi sprzedawcę w formie elektronicznej na dedykowany adres mailowy wskazany w GUD-K, o publicznym dostępie do projektu IRiESD lub jej zmian oraz o możliwości zgłaszania uwag, określając miejsce i termin ich zgłaszania. Powiadomienie to nastąpi nie później niż w terminie 7 dni kalendarzowych</w:t>
      </w:r>
      <w:r w:rsidRPr="004B7216">
        <w:rPr>
          <w:spacing w:val="-7"/>
        </w:rPr>
        <w:t xml:space="preserve"> </w:t>
      </w:r>
      <w:r w:rsidRPr="004B7216">
        <w:t>od</w:t>
      </w:r>
      <w:r w:rsidRPr="004B7216">
        <w:rPr>
          <w:spacing w:val="-6"/>
        </w:rPr>
        <w:t xml:space="preserve"> </w:t>
      </w:r>
      <w:r w:rsidRPr="004B7216">
        <w:t>dnia</w:t>
      </w:r>
      <w:r w:rsidRPr="004B7216">
        <w:rPr>
          <w:spacing w:val="-8"/>
        </w:rPr>
        <w:t xml:space="preserve"> </w:t>
      </w:r>
      <w:r w:rsidRPr="004B7216">
        <w:t>opublikowania</w:t>
      </w:r>
      <w:r w:rsidRPr="004B7216">
        <w:rPr>
          <w:spacing w:val="-7"/>
        </w:rPr>
        <w:t xml:space="preserve"> </w:t>
      </w:r>
      <w:r w:rsidRPr="004B7216">
        <w:t>projektu</w:t>
      </w:r>
      <w:r w:rsidRPr="004B7216">
        <w:rPr>
          <w:spacing w:val="-6"/>
        </w:rPr>
        <w:t xml:space="preserve"> </w:t>
      </w:r>
      <w:r w:rsidRPr="004B7216">
        <w:t>IRiESD</w:t>
      </w:r>
      <w:r w:rsidRPr="004B7216">
        <w:rPr>
          <w:spacing w:val="-8"/>
        </w:rPr>
        <w:t xml:space="preserve"> </w:t>
      </w:r>
      <w:r w:rsidRPr="004B7216">
        <w:t>lub</w:t>
      </w:r>
      <w:r w:rsidRPr="004B7216">
        <w:rPr>
          <w:spacing w:val="-8"/>
        </w:rPr>
        <w:t xml:space="preserve"> </w:t>
      </w:r>
      <w:r w:rsidRPr="004B7216">
        <w:t>jej</w:t>
      </w:r>
      <w:r w:rsidRPr="004B7216">
        <w:rPr>
          <w:spacing w:val="-6"/>
        </w:rPr>
        <w:t xml:space="preserve"> </w:t>
      </w:r>
      <w:r w:rsidRPr="004B7216">
        <w:t>zmian.</w:t>
      </w:r>
      <w:r w:rsidRPr="004B7216">
        <w:rPr>
          <w:spacing w:val="-7"/>
        </w:rPr>
        <w:t xml:space="preserve"> </w:t>
      </w:r>
      <w:r w:rsidRPr="004B7216">
        <w:t>Nie</w:t>
      </w:r>
      <w:r w:rsidRPr="004B7216">
        <w:rPr>
          <w:spacing w:val="-10"/>
        </w:rPr>
        <w:t xml:space="preserve"> </w:t>
      </w:r>
      <w:r w:rsidRPr="004B7216">
        <w:t>później niż  3   dni   robocze   po   otrzymaniu   decyzji   przez   OSDn   o zatwierdzeniu IRiESD lub jej zmian, OSDn poinformuje o tym sprzedawcę w formie elektronicznej na dedykowany</w:t>
      </w:r>
      <w:r w:rsidRPr="004B7216">
        <w:rPr>
          <w:spacing w:val="29"/>
        </w:rPr>
        <w:t xml:space="preserve"> </w:t>
      </w:r>
      <w:r w:rsidRPr="004B7216">
        <w:t>adres mailowy wskazany w</w:t>
      </w:r>
      <w:r w:rsidRPr="004B7216">
        <w:rPr>
          <w:spacing w:val="1"/>
        </w:rPr>
        <w:t xml:space="preserve"> </w:t>
      </w:r>
      <w:r w:rsidRPr="004B7216">
        <w:t>GUD-K.</w:t>
      </w:r>
    </w:p>
    <w:p w14:paraId="1CFF5D7D"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Warunkiem realizacji zobowiązań OSDn wobec sprzedawcy wynikających z GUD-K jest jednoczesne obowiązywanie</w:t>
      </w:r>
      <w:r w:rsidRPr="004B7216">
        <w:rPr>
          <w:spacing w:val="-2"/>
        </w:rPr>
        <w:t xml:space="preserve"> </w:t>
      </w:r>
      <w:r w:rsidRPr="004B7216">
        <w:t>umów:</w:t>
      </w:r>
    </w:p>
    <w:p w14:paraId="0BB246BA"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82"/>
        <w:contextualSpacing w:val="0"/>
        <w:jc w:val="both"/>
      </w:pPr>
      <w:r w:rsidRPr="004B7216">
        <w:t>o świadczenie usług przesyłania energii elektrycznej zawartej pomiędzy OSDn a</w:t>
      </w:r>
      <w:r w:rsidRPr="004B7216">
        <w:rPr>
          <w:spacing w:val="1"/>
        </w:rPr>
        <w:t xml:space="preserve"> </w:t>
      </w:r>
      <w:r w:rsidRPr="004B7216">
        <w:t>OSD;</w:t>
      </w:r>
    </w:p>
    <w:p w14:paraId="514FF788"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hanging="361"/>
        <w:contextualSpacing w:val="0"/>
        <w:jc w:val="both"/>
      </w:pPr>
      <w:r w:rsidRPr="004B7216">
        <w:t>kompleksowych zawartych pomiędzy sprzedawcą a</w:t>
      </w:r>
      <w:r w:rsidRPr="004B7216">
        <w:rPr>
          <w:spacing w:val="-2"/>
        </w:rPr>
        <w:t xml:space="preserve"> </w:t>
      </w:r>
      <w:r w:rsidRPr="004B7216">
        <w:t>URD;</w:t>
      </w:r>
    </w:p>
    <w:p w14:paraId="03D7EB76"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2"/>
        <w:contextualSpacing w:val="0"/>
        <w:jc w:val="both"/>
      </w:pPr>
      <w:r w:rsidRPr="004B7216">
        <w:t xml:space="preserve">o świadczenie usług dystrybucji zawartej pomiędzy  OSDn </w:t>
      </w:r>
      <w:r w:rsidRPr="004B7216">
        <w:rPr>
          <w:position w:val="2"/>
        </w:rPr>
        <w:t xml:space="preserve"> a POB</w:t>
      </w:r>
      <w:r w:rsidRPr="004B7216">
        <w:rPr>
          <w:sz w:val="16"/>
        </w:rPr>
        <w:t xml:space="preserve">Z </w:t>
      </w:r>
      <w:r w:rsidRPr="004B7216">
        <w:rPr>
          <w:position w:val="2"/>
        </w:rPr>
        <w:t>wskazanym przez sprzedawcę – przez wskazanie POB</w:t>
      </w:r>
      <w:r w:rsidRPr="004B7216">
        <w:rPr>
          <w:sz w:val="16"/>
        </w:rPr>
        <w:t xml:space="preserve">Z </w:t>
      </w:r>
      <w:r w:rsidRPr="004B7216">
        <w:rPr>
          <w:position w:val="2"/>
        </w:rPr>
        <w:t>rozumie się</w:t>
      </w:r>
      <w:r w:rsidRPr="004B7216">
        <w:t xml:space="preserve"> również oznaczenie samego sprzedawcy jako podmiotu odpowiedzialnego za bilansowanie;</w:t>
      </w:r>
    </w:p>
    <w:p w14:paraId="0D70B32F"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82"/>
        <w:contextualSpacing w:val="0"/>
        <w:jc w:val="both"/>
      </w:pPr>
      <w:r w:rsidRPr="004B7216">
        <w:t>o świadczenie usług przesyłania energii elektrycznej zawartej pomiędzy</w:t>
      </w:r>
      <w:r w:rsidRPr="004B7216">
        <w:rPr>
          <w:position w:val="2"/>
        </w:rPr>
        <w:t xml:space="preserve"> wskazanym przez sprzedawcę POB</w:t>
      </w:r>
      <w:r w:rsidRPr="004B7216">
        <w:rPr>
          <w:sz w:val="16"/>
        </w:rPr>
        <w:t xml:space="preserve">Z </w:t>
      </w:r>
      <w:r w:rsidRPr="004B7216">
        <w:rPr>
          <w:position w:val="2"/>
        </w:rPr>
        <w:t>a</w:t>
      </w:r>
      <w:r w:rsidRPr="004B7216">
        <w:rPr>
          <w:spacing w:val="-24"/>
          <w:position w:val="2"/>
        </w:rPr>
        <w:t xml:space="preserve"> </w:t>
      </w:r>
      <w:r w:rsidRPr="004B7216">
        <w:rPr>
          <w:position w:val="2"/>
        </w:rPr>
        <w:t>OSD.</w:t>
      </w:r>
    </w:p>
    <w:p w14:paraId="3796D716" w14:textId="77777777" w:rsidR="00C322ED" w:rsidRPr="004B7216" w:rsidRDefault="00C322ED" w:rsidP="00C322ED">
      <w:pPr>
        <w:jc w:val="both"/>
        <w:sectPr w:rsidR="00C322ED" w:rsidRPr="004B7216" w:rsidSect="00C4023A">
          <w:footerReference w:type="default" r:id="rId18"/>
          <w:pgSz w:w="11910" w:h="16840"/>
          <w:pgMar w:top="1100" w:right="1040" w:bottom="1500" w:left="720" w:header="250" w:footer="1305" w:gutter="0"/>
          <w:cols w:space="708"/>
        </w:sectPr>
      </w:pPr>
    </w:p>
    <w:p w14:paraId="30C625A2" w14:textId="77777777" w:rsidR="00C322ED" w:rsidRPr="004B7216" w:rsidRDefault="00C322ED" w:rsidP="00C322ED">
      <w:pPr>
        <w:pStyle w:val="Tekstpodstawowy"/>
        <w:spacing w:before="11"/>
        <w:rPr>
          <w:sz w:val="16"/>
        </w:rPr>
      </w:pPr>
    </w:p>
    <w:p w14:paraId="3C9E8BFF" w14:textId="77777777" w:rsidR="00C322ED" w:rsidRPr="004B7216" w:rsidRDefault="00C322ED">
      <w:pPr>
        <w:pStyle w:val="Akapitzlist"/>
        <w:widowControl w:val="0"/>
        <w:numPr>
          <w:ilvl w:val="2"/>
          <w:numId w:val="3"/>
        </w:numPr>
        <w:tabs>
          <w:tab w:val="left" w:pos="1770"/>
        </w:tabs>
        <w:autoSpaceDE w:val="0"/>
        <w:autoSpaceDN w:val="0"/>
        <w:spacing w:before="90" w:after="0" w:line="240" w:lineRule="auto"/>
        <w:ind w:left="1769" w:right="373"/>
        <w:contextualSpacing w:val="0"/>
        <w:jc w:val="both"/>
      </w:pPr>
      <w:r w:rsidRPr="004B7216">
        <w:t>OSDn</w:t>
      </w:r>
      <w:r w:rsidRPr="004B7216">
        <w:rPr>
          <w:spacing w:val="-9"/>
        </w:rPr>
        <w:t xml:space="preserve"> </w:t>
      </w:r>
      <w:r w:rsidRPr="004B7216">
        <w:t>wstrzymuje</w:t>
      </w:r>
      <w:r w:rsidRPr="004B7216">
        <w:rPr>
          <w:spacing w:val="-10"/>
        </w:rPr>
        <w:t xml:space="preserve"> </w:t>
      </w:r>
      <w:r w:rsidRPr="004B7216">
        <w:t>realizację</w:t>
      </w:r>
      <w:r w:rsidRPr="004B7216">
        <w:rPr>
          <w:spacing w:val="-7"/>
        </w:rPr>
        <w:t xml:space="preserve"> </w:t>
      </w:r>
      <w:r w:rsidRPr="004B7216">
        <w:t>GUD-K</w:t>
      </w:r>
      <w:r w:rsidRPr="004B7216">
        <w:rPr>
          <w:spacing w:val="-9"/>
        </w:rPr>
        <w:t xml:space="preserve"> </w:t>
      </w:r>
      <w:r w:rsidRPr="004B7216">
        <w:t>w</w:t>
      </w:r>
      <w:r w:rsidRPr="004B7216">
        <w:rPr>
          <w:spacing w:val="-9"/>
        </w:rPr>
        <w:t xml:space="preserve"> </w:t>
      </w:r>
      <w:r w:rsidRPr="004B7216">
        <w:t>całości</w:t>
      </w:r>
      <w:r w:rsidRPr="004B7216">
        <w:rPr>
          <w:spacing w:val="-8"/>
        </w:rPr>
        <w:t xml:space="preserve"> </w:t>
      </w:r>
      <w:r w:rsidRPr="004B7216">
        <w:t>lub</w:t>
      </w:r>
      <w:r w:rsidRPr="004B7216">
        <w:rPr>
          <w:spacing w:val="-8"/>
        </w:rPr>
        <w:t xml:space="preserve"> </w:t>
      </w:r>
      <w:r w:rsidRPr="004B7216">
        <w:t>w</w:t>
      </w:r>
      <w:r w:rsidRPr="004B7216">
        <w:rPr>
          <w:spacing w:val="-9"/>
        </w:rPr>
        <w:t xml:space="preserve"> </w:t>
      </w:r>
      <w:r w:rsidRPr="004B7216">
        <w:t>części,</w:t>
      </w:r>
      <w:r w:rsidRPr="004B7216">
        <w:rPr>
          <w:spacing w:val="-8"/>
        </w:rPr>
        <w:t xml:space="preserve"> </w:t>
      </w:r>
      <w:r w:rsidRPr="004B7216">
        <w:t>jeżeli którakolwiek z umów, o których mowa w pkt 3, nie obowiązuje lub nie jest realizowana, w zakresie w jakim nie będzie możliwa realizacja GUD-K bez obowiązywania lub realizacji danej</w:t>
      </w:r>
      <w:r w:rsidRPr="004B7216">
        <w:rPr>
          <w:spacing w:val="-2"/>
        </w:rPr>
        <w:t xml:space="preserve"> </w:t>
      </w:r>
      <w:r w:rsidRPr="004B7216">
        <w:t>umowy.</w:t>
      </w:r>
    </w:p>
    <w:p w14:paraId="296D8ECE" w14:textId="77777777" w:rsidR="00C322ED" w:rsidRPr="004B7216" w:rsidRDefault="00C322ED">
      <w:pPr>
        <w:pStyle w:val="Akapitzlist"/>
        <w:widowControl w:val="0"/>
        <w:numPr>
          <w:ilvl w:val="1"/>
          <w:numId w:val="3"/>
        </w:numPr>
        <w:tabs>
          <w:tab w:val="left" w:pos="1407"/>
        </w:tabs>
        <w:autoSpaceDE w:val="0"/>
        <w:autoSpaceDN w:val="0"/>
        <w:spacing w:after="0" w:line="240" w:lineRule="auto"/>
        <w:ind w:hanging="296"/>
        <w:contextualSpacing w:val="0"/>
        <w:jc w:val="left"/>
      </w:pPr>
      <w:r w:rsidRPr="004B7216">
        <w:t>Przedmiot</w:t>
      </w:r>
      <w:r w:rsidRPr="004B7216">
        <w:rPr>
          <w:spacing w:val="-1"/>
        </w:rPr>
        <w:t xml:space="preserve"> </w:t>
      </w:r>
      <w:r w:rsidRPr="004B7216">
        <w:t>GUD-K:</w:t>
      </w:r>
    </w:p>
    <w:p w14:paraId="6B0C2E27"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Na mocy GUD-K OSDn zobowiązuje się wobec sprzedawcy do świadczenia usług dystrybucji na rzecz URD, którym sprzedawca świadczy usługę kompleksową na podstawie umowy</w:t>
      </w:r>
      <w:r w:rsidRPr="004B7216">
        <w:rPr>
          <w:spacing w:val="-5"/>
        </w:rPr>
        <w:t xml:space="preserve"> </w:t>
      </w:r>
      <w:r w:rsidRPr="004B7216">
        <w:t>kompleksowej,</w:t>
      </w:r>
    </w:p>
    <w:p w14:paraId="4D538CA5"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4"/>
        <w:contextualSpacing w:val="0"/>
        <w:jc w:val="both"/>
      </w:pPr>
      <w:r w:rsidRPr="004B7216">
        <w:t>GUD-K wraz z IRiESD i Taryfą OSDn określa szczegółowe warunki świadczenia przez OSDn usług dystrybucji oraz zasady współpracy OSDn i sprzedawcy w tym zakresie, w</w:t>
      </w:r>
      <w:r w:rsidRPr="004B7216">
        <w:rPr>
          <w:spacing w:val="-25"/>
        </w:rPr>
        <w:t xml:space="preserve"> </w:t>
      </w:r>
      <w:r w:rsidRPr="004B7216">
        <w:t>szczególności:</w:t>
      </w:r>
    </w:p>
    <w:p w14:paraId="19478729"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4"/>
        <w:contextualSpacing w:val="0"/>
        <w:jc w:val="both"/>
      </w:pPr>
      <w:r w:rsidRPr="004B7216">
        <w:t>zasady i terminy zgłaszania przez sprzedawcę do OSDn umów</w:t>
      </w:r>
      <w:r w:rsidRPr="004B7216">
        <w:rPr>
          <w:spacing w:val="-1"/>
        </w:rPr>
        <w:t xml:space="preserve"> </w:t>
      </w:r>
      <w:r w:rsidRPr="004B7216">
        <w:t>kompleksowych;</w:t>
      </w:r>
    </w:p>
    <w:p w14:paraId="6818F4FA" w14:textId="77777777" w:rsidR="00C322ED" w:rsidRPr="004B7216" w:rsidRDefault="00C322ED">
      <w:pPr>
        <w:pStyle w:val="Akapitzlist"/>
        <w:widowControl w:val="0"/>
        <w:numPr>
          <w:ilvl w:val="3"/>
          <w:numId w:val="3"/>
        </w:numPr>
        <w:tabs>
          <w:tab w:val="left" w:pos="2259"/>
          <w:tab w:val="left" w:pos="3249"/>
          <w:tab w:val="left" w:pos="4883"/>
          <w:tab w:val="left" w:pos="6859"/>
          <w:tab w:val="left" w:pos="7973"/>
          <w:tab w:val="left" w:pos="9262"/>
        </w:tabs>
        <w:autoSpaceDE w:val="0"/>
        <w:autoSpaceDN w:val="0"/>
        <w:spacing w:before="1" w:after="0" w:line="240" w:lineRule="auto"/>
        <w:ind w:right="375"/>
        <w:contextualSpacing w:val="0"/>
        <w:jc w:val="both"/>
      </w:pPr>
      <w:r w:rsidRPr="004B7216">
        <w:t>zasady</w:t>
      </w:r>
      <w:r w:rsidRPr="004B7216">
        <w:tab/>
        <w:t>obejmowania</w:t>
      </w:r>
      <w:r w:rsidRPr="004B7216">
        <w:tab/>
        <w:t>postanowieniami</w:t>
      </w:r>
      <w:r w:rsidRPr="004B7216">
        <w:tab/>
        <w:t>GUD-K</w:t>
      </w:r>
      <w:r w:rsidRPr="004B7216">
        <w:tab/>
        <w:t>kolejnych</w:t>
      </w:r>
      <w:r w:rsidRPr="004B7216">
        <w:tab/>
      </w:r>
      <w:r w:rsidRPr="004B7216">
        <w:rPr>
          <w:spacing w:val="-6"/>
        </w:rPr>
        <w:t xml:space="preserve">URD </w:t>
      </w:r>
      <w:r w:rsidRPr="004B7216">
        <w:t>i zobowiązania OSDn i sprzedawcy w tym</w:t>
      </w:r>
      <w:r w:rsidRPr="004B7216">
        <w:rPr>
          <w:spacing w:val="-4"/>
        </w:rPr>
        <w:t xml:space="preserve"> </w:t>
      </w:r>
      <w:r w:rsidRPr="004B7216">
        <w:t>zakresie;</w:t>
      </w:r>
    </w:p>
    <w:p w14:paraId="207B06CB"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4"/>
        <w:contextualSpacing w:val="0"/>
        <w:jc w:val="both"/>
      </w:pPr>
      <w:r w:rsidRPr="004B7216">
        <w:t>zasady wyłączania z zakresu GUD-K tych URD, z którymi zawarte umowy kompleksowe wygasły lub zostały</w:t>
      </w:r>
      <w:r w:rsidRPr="004B7216">
        <w:rPr>
          <w:spacing w:val="-4"/>
        </w:rPr>
        <w:t xml:space="preserve"> </w:t>
      </w:r>
      <w:r w:rsidRPr="004B7216">
        <w:t>rozwiązane;</w:t>
      </w:r>
    </w:p>
    <w:p w14:paraId="2AC069C5" w14:textId="77777777" w:rsidR="00C322ED" w:rsidRPr="004B7216" w:rsidRDefault="00C322ED">
      <w:pPr>
        <w:pStyle w:val="Akapitzlist"/>
        <w:widowControl w:val="0"/>
        <w:numPr>
          <w:ilvl w:val="3"/>
          <w:numId w:val="3"/>
        </w:numPr>
        <w:tabs>
          <w:tab w:val="left" w:pos="2259"/>
        </w:tabs>
        <w:autoSpaceDE w:val="0"/>
        <w:autoSpaceDN w:val="0"/>
        <w:spacing w:before="1" w:after="0" w:line="237" w:lineRule="auto"/>
        <w:ind w:right="378"/>
        <w:contextualSpacing w:val="0"/>
        <w:jc w:val="both"/>
      </w:pPr>
      <w:r w:rsidRPr="004B7216">
        <w:rPr>
          <w:position w:val="2"/>
        </w:rPr>
        <w:t>wskazanie POB</w:t>
      </w:r>
      <w:r w:rsidRPr="004B7216">
        <w:rPr>
          <w:sz w:val="16"/>
        </w:rPr>
        <w:t xml:space="preserve">Z </w:t>
      </w:r>
      <w:r w:rsidRPr="004B7216">
        <w:rPr>
          <w:position w:val="2"/>
        </w:rPr>
        <w:t>oraz zasady i warunki jego zmiany, w tym umocowanie wskazanego przez sprzedawcę</w:t>
      </w:r>
      <w:r w:rsidRPr="004B7216">
        <w:rPr>
          <w:spacing w:val="-3"/>
          <w:position w:val="2"/>
        </w:rPr>
        <w:t xml:space="preserve"> </w:t>
      </w:r>
      <w:r w:rsidRPr="004B7216">
        <w:rPr>
          <w:position w:val="2"/>
        </w:rPr>
        <w:t>POB</w:t>
      </w:r>
      <w:r w:rsidRPr="004B7216">
        <w:rPr>
          <w:sz w:val="16"/>
        </w:rPr>
        <w:t>Z</w:t>
      </w:r>
      <w:r w:rsidRPr="004B7216">
        <w:rPr>
          <w:position w:val="2"/>
        </w:rPr>
        <w:t>;</w:t>
      </w:r>
    </w:p>
    <w:p w14:paraId="32A6841B"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8"/>
        <w:contextualSpacing w:val="0"/>
        <w:jc w:val="both"/>
      </w:pPr>
      <w:r w:rsidRPr="004B7216">
        <w:t>zasady</w:t>
      </w:r>
      <w:r w:rsidRPr="004B7216">
        <w:rPr>
          <w:spacing w:val="-13"/>
        </w:rPr>
        <w:t xml:space="preserve"> </w:t>
      </w:r>
      <w:r w:rsidRPr="004B7216">
        <w:t>i</w:t>
      </w:r>
      <w:r w:rsidRPr="004B7216">
        <w:rPr>
          <w:spacing w:val="-12"/>
        </w:rPr>
        <w:t xml:space="preserve"> </w:t>
      </w:r>
      <w:r w:rsidRPr="004B7216">
        <w:t>terminy</w:t>
      </w:r>
      <w:r w:rsidRPr="004B7216">
        <w:rPr>
          <w:spacing w:val="-12"/>
        </w:rPr>
        <w:t xml:space="preserve"> </w:t>
      </w:r>
      <w:r w:rsidRPr="004B7216">
        <w:t>przekazywania</w:t>
      </w:r>
      <w:r w:rsidRPr="004B7216">
        <w:rPr>
          <w:spacing w:val="-14"/>
        </w:rPr>
        <w:t xml:space="preserve"> </w:t>
      </w:r>
      <w:r w:rsidRPr="004B7216">
        <w:t>informacji</w:t>
      </w:r>
      <w:r w:rsidRPr="004B7216">
        <w:rPr>
          <w:spacing w:val="-11"/>
        </w:rPr>
        <w:t xml:space="preserve"> </w:t>
      </w:r>
      <w:r w:rsidRPr="004B7216">
        <w:t>dotyczących</w:t>
      </w:r>
      <w:r w:rsidRPr="004B7216">
        <w:rPr>
          <w:spacing w:val="-10"/>
        </w:rPr>
        <w:t xml:space="preserve"> </w:t>
      </w:r>
      <w:r w:rsidRPr="004B7216">
        <w:t>rozwiązywania</w:t>
      </w:r>
      <w:r w:rsidRPr="004B7216">
        <w:rPr>
          <w:spacing w:val="-11"/>
        </w:rPr>
        <w:t xml:space="preserve"> </w:t>
      </w:r>
      <w:r w:rsidRPr="004B7216">
        <w:t>umów kompleksowych;</w:t>
      </w:r>
    </w:p>
    <w:p w14:paraId="3926DBF9"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9"/>
        <w:contextualSpacing w:val="0"/>
        <w:jc w:val="both"/>
      </w:pPr>
      <w:r w:rsidRPr="004B7216">
        <w:t>zasady wstrzymywania i wznawiania dostarczania energii elektrycznej URD przez OSDn;</w:t>
      </w:r>
    </w:p>
    <w:p w14:paraId="22D1A2F8"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6"/>
        <w:contextualSpacing w:val="0"/>
        <w:jc w:val="both"/>
      </w:pPr>
      <w:r w:rsidRPr="004B7216">
        <w:t>zakres, zasady i terminy udostępniania danych dotyczących URD, w tym danych pomiarowych oraz innych niezbędnych do dokonania przez sprzedawcę rozliczeń za usługę kompleksową;</w:t>
      </w:r>
    </w:p>
    <w:p w14:paraId="5F65D0D2" w14:textId="77777777" w:rsidR="00C322ED" w:rsidRPr="004B7216" w:rsidRDefault="00C322ED">
      <w:pPr>
        <w:pStyle w:val="Akapitzlist"/>
        <w:widowControl w:val="0"/>
        <w:numPr>
          <w:ilvl w:val="3"/>
          <w:numId w:val="3"/>
        </w:numPr>
        <w:tabs>
          <w:tab w:val="left" w:pos="2259"/>
        </w:tabs>
        <w:autoSpaceDE w:val="0"/>
        <w:autoSpaceDN w:val="0"/>
        <w:spacing w:after="0" w:line="274" w:lineRule="exact"/>
        <w:ind w:hanging="361"/>
        <w:contextualSpacing w:val="0"/>
        <w:jc w:val="both"/>
      </w:pPr>
      <w:r w:rsidRPr="004B7216">
        <w:t>zasady</w:t>
      </w:r>
      <w:r w:rsidRPr="004B7216">
        <w:rPr>
          <w:spacing w:val="-15"/>
        </w:rPr>
        <w:t xml:space="preserve"> </w:t>
      </w:r>
      <w:r w:rsidRPr="004B7216">
        <w:t>udzielania</w:t>
      </w:r>
      <w:r w:rsidRPr="004B7216">
        <w:rPr>
          <w:spacing w:val="-15"/>
        </w:rPr>
        <w:t xml:space="preserve"> </w:t>
      </w:r>
      <w:r w:rsidRPr="004B7216">
        <w:t>bonifikat,</w:t>
      </w:r>
      <w:r w:rsidRPr="004B7216">
        <w:rPr>
          <w:spacing w:val="-15"/>
        </w:rPr>
        <w:t xml:space="preserve"> </w:t>
      </w:r>
      <w:r w:rsidRPr="004B7216">
        <w:t>rozpatrywania</w:t>
      </w:r>
      <w:r w:rsidRPr="004B7216">
        <w:rPr>
          <w:spacing w:val="-15"/>
        </w:rPr>
        <w:t xml:space="preserve"> </w:t>
      </w:r>
      <w:r w:rsidRPr="004B7216">
        <w:t>reklamacji</w:t>
      </w:r>
      <w:r w:rsidRPr="004B7216">
        <w:rPr>
          <w:spacing w:val="-15"/>
        </w:rPr>
        <w:t xml:space="preserve"> </w:t>
      </w:r>
      <w:r w:rsidRPr="004B7216">
        <w:t>i</w:t>
      </w:r>
      <w:r w:rsidRPr="004B7216">
        <w:rPr>
          <w:spacing w:val="-14"/>
        </w:rPr>
        <w:t xml:space="preserve"> </w:t>
      </w:r>
      <w:r w:rsidRPr="004B7216">
        <w:t>wypłaty</w:t>
      </w:r>
      <w:r w:rsidRPr="004B7216">
        <w:rPr>
          <w:spacing w:val="-15"/>
        </w:rPr>
        <w:t xml:space="preserve"> </w:t>
      </w:r>
      <w:r w:rsidRPr="004B7216">
        <w:t>odszkodowań;</w:t>
      </w:r>
    </w:p>
    <w:p w14:paraId="6008E220"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hanging="361"/>
        <w:contextualSpacing w:val="0"/>
        <w:jc w:val="both"/>
      </w:pPr>
      <w:r w:rsidRPr="004B7216">
        <w:t>obowiązki OSDn i sprzedawcy w zakresie obsługi</w:t>
      </w:r>
      <w:r w:rsidRPr="004B7216">
        <w:rPr>
          <w:spacing w:val="-15"/>
        </w:rPr>
        <w:t xml:space="preserve"> </w:t>
      </w:r>
      <w:r w:rsidRPr="004B7216">
        <w:t>URD;</w:t>
      </w:r>
    </w:p>
    <w:p w14:paraId="4FD7DDA9"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5"/>
        <w:contextualSpacing w:val="0"/>
        <w:jc w:val="both"/>
      </w:pPr>
      <w:r w:rsidRPr="004B7216">
        <w:t>warunki i zasady prowadzenia  rozliczeń  pomiędzy  OSDn i</w:t>
      </w:r>
      <w:r w:rsidRPr="004B7216">
        <w:rPr>
          <w:spacing w:val="-1"/>
        </w:rPr>
        <w:t xml:space="preserve"> </w:t>
      </w:r>
      <w:r w:rsidRPr="004B7216">
        <w:t>sprzedawcą;</w:t>
      </w:r>
    </w:p>
    <w:p w14:paraId="275F75C9"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hanging="361"/>
        <w:contextualSpacing w:val="0"/>
        <w:jc w:val="both"/>
      </w:pPr>
      <w:r w:rsidRPr="004B7216">
        <w:t>osoby upoważnione do kontaktu oraz ich dane</w:t>
      </w:r>
      <w:r w:rsidRPr="004B7216">
        <w:rPr>
          <w:spacing w:val="-4"/>
        </w:rPr>
        <w:t xml:space="preserve"> </w:t>
      </w:r>
      <w:r w:rsidRPr="004B7216">
        <w:t>teleadresowe;</w:t>
      </w:r>
    </w:p>
    <w:p w14:paraId="14366E3F"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hanging="361"/>
        <w:contextualSpacing w:val="0"/>
        <w:jc w:val="both"/>
      </w:pPr>
      <w:r w:rsidRPr="004B7216">
        <w:t>zasady zabezpieczenia należytego wykonania</w:t>
      </w:r>
      <w:r w:rsidRPr="004B7216">
        <w:rPr>
          <w:spacing w:val="-2"/>
        </w:rPr>
        <w:t xml:space="preserve"> </w:t>
      </w:r>
      <w:r w:rsidRPr="004B7216">
        <w:t>GUD-K;</w:t>
      </w:r>
    </w:p>
    <w:p w14:paraId="073032A5"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hanging="361"/>
        <w:contextualSpacing w:val="0"/>
        <w:jc w:val="both"/>
      </w:pPr>
      <w:r w:rsidRPr="004B7216">
        <w:t>zasady i warunki sprzedaży</w:t>
      </w:r>
      <w:r w:rsidRPr="004B7216">
        <w:rPr>
          <w:spacing w:val="-1"/>
        </w:rPr>
        <w:t xml:space="preserve"> </w:t>
      </w:r>
      <w:r w:rsidRPr="004B7216">
        <w:t>rezerwowej.</w:t>
      </w:r>
    </w:p>
    <w:p w14:paraId="5F13898E" w14:textId="77777777" w:rsidR="00C322ED" w:rsidRPr="004B7216" w:rsidRDefault="00C322ED">
      <w:pPr>
        <w:pStyle w:val="Akapitzlist"/>
        <w:widowControl w:val="0"/>
        <w:numPr>
          <w:ilvl w:val="1"/>
          <w:numId w:val="3"/>
        </w:numPr>
        <w:tabs>
          <w:tab w:val="left" w:pos="1407"/>
        </w:tabs>
        <w:autoSpaceDE w:val="0"/>
        <w:autoSpaceDN w:val="0"/>
        <w:spacing w:after="0" w:line="240" w:lineRule="auto"/>
        <w:ind w:hanging="375"/>
        <w:contextualSpacing w:val="0"/>
        <w:jc w:val="left"/>
      </w:pPr>
      <w:r w:rsidRPr="004B7216">
        <w:t>OSDn zobowiązuje się w szczególności</w:t>
      </w:r>
      <w:r w:rsidRPr="004B7216">
        <w:rPr>
          <w:spacing w:val="-2"/>
        </w:rPr>
        <w:t xml:space="preserve"> </w:t>
      </w:r>
      <w:r w:rsidRPr="004B7216">
        <w:t>do:</w:t>
      </w:r>
    </w:p>
    <w:p w14:paraId="0B90ED79"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8"/>
        <w:contextualSpacing w:val="0"/>
        <w:jc w:val="both"/>
      </w:pPr>
      <w:r w:rsidRPr="004B7216">
        <w:t>przyjmowania</w:t>
      </w:r>
      <w:r w:rsidRPr="004B7216">
        <w:rPr>
          <w:spacing w:val="-15"/>
        </w:rPr>
        <w:t xml:space="preserve"> </w:t>
      </w:r>
      <w:r w:rsidRPr="004B7216">
        <w:t>od</w:t>
      </w:r>
      <w:r w:rsidRPr="004B7216">
        <w:rPr>
          <w:spacing w:val="-14"/>
        </w:rPr>
        <w:t xml:space="preserve"> </w:t>
      </w:r>
      <w:r w:rsidRPr="004B7216">
        <w:t>sprzedawcy</w:t>
      </w:r>
      <w:r w:rsidRPr="004B7216">
        <w:rPr>
          <w:spacing w:val="-14"/>
        </w:rPr>
        <w:t xml:space="preserve"> </w:t>
      </w:r>
      <w:r w:rsidRPr="004B7216">
        <w:t>powiadomień</w:t>
      </w:r>
      <w:r w:rsidRPr="004B7216">
        <w:rPr>
          <w:spacing w:val="-14"/>
        </w:rPr>
        <w:t xml:space="preserve"> </w:t>
      </w:r>
      <w:r w:rsidRPr="004B7216">
        <w:t>o</w:t>
      </w:r>
      <w:r w:rsidRPr="004B7216">
        <w:rPr>
          <w:spacing w:val="-14"/>
        </w:rPr>
        <w:t xml:space="preserve"> </w:t>
      </w:r>
      <w:r w:rsidRPr="004B7216">
        <w:t>zawartych</w:t>
      </w:r>
      <w:r w:rsidRPr="004B7216">
        <w:rPr>
          <w:spacing w:val="-14"/>
        </w:rPr>
        <w:t xml:space="preserve"> </w:t>
      </w:r>
      <w:r w:rsidRPr="004B7216">
        <w:t>umowach</w:t>
      </w:r>
      <w:r w:rsidRPr="004B7216">
        <w:rPr>
          <w:spacing w:val="-14"/>
        </w:rPr>
        <w:t xml:space="preserve"> </w:t>
      </w:r>
      <w:r w:rsidRPr="004B7216">
        <w:t>kompleksowych oraz weryfikacji tych powiadomień zgodnie z</w:t>
      </w:r>
      <w:r w:rsidRPr="004B7216">
        <w:rPr>
          <w:spacing w:val="-3"/>
        </w:rPr>
        <w:t xml:space="preserve"> </w:t>
      </w:r>
      <w:r w:rsidRPr="004B7216">
        <w:t>IRiESD;</w:t>
      </w:r>
    </w:p>
    <w:p w14:paraId="51F2E91D"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2"/>
        <w:contextualSpacing w:val="0"/>
        <w:jc w:val="both"/>
      </w:pPr>
      <w:r w:rsidRPr="004B7216">
        <w:t>realizacji czynności niezbędnych do dostarczania energii elektrycznej do URD     w  związku   ze   zgłoszonymi   przez   sprzedawcę   do   OSDn  i przyjętymi przez OSDn do realizacji umowami</w:t>
      </w:r>
      <w:r w:rsidRPr="004B7216">
        <w:rPr>
          <w:spacing w:val="-32"/>
        </w:rPr>
        <w:t xml:space="preserve"> </w:t>
      </w:r>
      <w:r w:rsidRPr="004B7216">
        <w:t>kompleksowymi;</w:t>
      </w:r>
    </w:p>
    <w:p w14:paraId="6EE5D32D"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6"/>
        <w:contextualSpacing w:val="0"/>
        <w:jc w:val="both"/>
      </w:pPr>
      <w:r w:rsidRPr="004B7216">
        <w:t>dostarczania energii elektrycznej z zachowaniem ciągłości i niezawodności dostaw z uwzględnieniem parametrów jakościowych energii elektrycznej i standardów jakościowych</w:t>
      </w:r>
      <w:r w:rsidRPr="004B7216">
        <w:rPr>
          <w:spacing w:val="-11"/>
        </w:rPr>
        <w:t xml:space="preserve"> </w:t>
      </w:r>
      <w:r w:rsidRPr="004B7216">
        <w:t>obsługi</w:t>
      </w:r>
      <w:r w:rsidRPr="004B7216">
        <w:rPr>
          <w:spacing w:val="-10"/>
        </w:rPr>
        <w:t xml:space="preserve"> </w:t>
      </w:r>
      <w:r w:rsidRPr="004B7216">
        <w:t>odbiorców</w:t>
      </w:r>
      <w:r w:rsidRPr="004B7216">
        <w:rPr>
          <w:spacing w:val="-10"/>
        </w:rPr>
        <w:t xml:space="preserve"> </w:t>
      </w:r>
      <w:r w:rsidRPr="004B7216">
        <w:t>określonych</w:t>
      </w:r>
      <w:r w:rsidRPr="004B7216">
        <w:rPr>
          <w:spacing w:val="-8"/>
        </w:rPr>
        <w:t xml:space="preserve"> </w:t>
      </w:r>
      <w:r w:rsidRPr="004B7216">
        <w:t>w</w:t>
      </w:r>
      <w:r w:rsidRPr="004B7216">
        <w:rPr>
          <w:spacing w:val="-10"/>
        </w:rPr>
        <w:t xml:space="preserve"> </w:t>
      </w:r>
      <w:r w:rsidRPr="004B7216">
        <w:t>obowiązujących</w:t>
      </w:r>
      <w:r w:rsidRPr="004B7216">
        <w:rPr>
          <w:spacing w:val="-11"/>
        </w:rPr>
        <w:t xml:space="preserve"> </w:t>
      </w:r>
      <w:r w:rsidRPr="004B7216">
        <w:t>przepisach</w:t>
      </w:r>
      <w:r w:rsidRPr="004B7216">
        <w:rPr>
          <w:spacing w:val="-10"/>
        </w:rPr>
        <w:t xml:space="preserve"> </w:t>
      </w:r>
      <w:r w:rsidRPr="004B7216">
        <w:t>prawa, do miejsc dostarczania energii elektrycznej określonych w umowach kompleksowych;</w:t>
      </w:r>
    </w:p>
    <w:p w14:paraId="01E356CB"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odbierania i dystrybucji energii elektrycznej wytworzonej i wprowadzonej do sieci OSDn przez URD będącego prosumentem energii odnawialnej na podstawie umów kompleksowych, o których mowa w pkt</w:t>
      </w:r>
      <w:r w:rsidRPr="004B7216">
        <w:rPr>
          <w:spacing w:val="-5"/>
        </w:rPr>
        <w:t xml:space="preserve"> </w:t>
      </w:r>
      <w:r w:rsidRPr="004B7216">
        <w:t>2.;</w:t>
      </w:r>
    </w:p>
    <w:p w14:paraId="09855D86" w14:textId="77777777" w:rsidR="00C322ED" w:rsidRPr="004B7216" w:rsidRDefault="00C322ED" w:rsidP="00C322ED">
      <w:pPr>
        <w:jc w:val="both"/>
        <w:sectPr w:rsidR="00C322ED" w:rsidRPr="004B7216" w:rsidSect="00C322ED">
          <w:pgSz w:w="11910" w:h="16840"/>
          <w:pgMar w:top="1100" w:right="1040" w:bottom="1500" w:left="720" w:header="250" w:footer="1305" w:gutter="0"/>
          <w:cols w:space="708"/>
        </w:sectPr>
      </w:pPr>
    </w:p>
    <w:p w14:paraId="5C61A4DD" w14:textId="77777777" w:rsidR="00C322ED" w:rsidRPr="004B7216" w:rsidRDefault="00C322ED" w:rsidP="00C322ED">
      <w:pPr>
        <w:pStyle w:val="Tekstpodstawowy"/>
        <w:spacing w:before="11"/>
        <w:rPr>
          <w:sz w:val="16"/>
        </w:rPr>
      </w:pPr>
    </w:p>
    <w:p w14:paraId="28FE9230" w14:textId="77777777" w:rsidR="00C322ED" w:rsidRPr="004B7216" w:rsidRDefault="00C322ED">
      <w:pPr>
        <w:pStyle w:val="Akapitzlist"/>
        <w:widowControl w:val="0"/>
        <w:numPr>
          <w:ilvl w:val="2"/>
          <w:numId w:val="3"/>
        </w:numPr>
        <w:tabs>
          <w:tab w:val="left" w:pos="1770"/>
        </w:tabs>
        <w:autoSpaceDE w:val="0"/>
        <w:autoSpaceDN w:val="0"/>
        <w:spacing w:before="90" w:after="0" w:line="240" w:lineRule="auto"/>
        <w:ind w:left="1769" w:right="373"/>
        <w:contextualSpacing w:val="0"/>
        <w:jc w:val="both"/>
      </w:pPr>
      <w:r w:rsidRPr="004B7216">
        <w:t>udostępniania sprzedawcy danych pomiarowych URD oraz danych stanowiących podstawę do rozliczeń z URD, zgodnie z zapisami IRiESD oraz Taryfy OSDn;</w:t>
      </w:r>
    </w:p>
    <w:p w14:paraId="493AF2CF"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80"/>
        <w:contextualSpacing w:val="0"/>
        <w:jc w:val="both"/>
      </w:pPr>
      <w:r w:rsidRPr="004B7216">
        <w:t>wstrzymywania i wznawiania dostarczania energii elektrycznej URD na zasadach określonych w Ustawie oraz</w:t>
      </w:r>
      <w:r w:rsidRPr="004B7216">
        <w:rPr>
          <w:spacing w:val="-2"/>
        </w:rPr>
        <w:t xml:space="preserve"> </w:t>
      </w:r>
      <w:r w:rsidRPr="004B7216">
        <w:t>IRiESD;</w:t>
      </w:r>
    </w:p>
    <w:p w14:paraId="7581D1F4"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8"/>
        <w:contextualSpacing w:val="0"/>
        <w:jc w:val="both"/>
      </w:pPr>
      <w:r w:rsidRPr="004B7216">
        <w:t>rozpatrywania na zasadach określonych w IRiESD wniosków i reklamacji URD dotyczących świadczonych  usług  dystrybucji,  zgłoszonych  przez  sprzedawcę  w imieniu</w:t>
      </w:r>
      <w:r w:rsidRPr="004B7216">
        <w:rPr>
          <w:spacing w:val="-1"/>
        </w:rPr>
        <w:t xml:space="preserve"> </w:t>
      </w:r>
      <w:r w:rsidRPr="004B7216">
        <w:t>URD;</w:t>
      </w:r>
    </w:p>
    <w:p w14:paraId="106066EB"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2"/>
        <w:contextualSpacing w:val="0"/>
        <w:jc w:val="both"/>
      </w:pPr>
      <w:r w:rsidRPr="004B7216">
        <w:t>niezwłocznego przekazywania sprzedawcy informacji wynikających z IRiESD mających wpływ na realizację GUD-K i umów kompleksowych z URD, w</w:t>
      </w:r>
      <w:r w:rsidRPr="004B7216">
        <w:rPr>
          <w:spacing w:val="-41"/>
        </w:rPr>
        <w:t xml:space="preserve"> </w:t>
      </w:r>
      <w:r w:rsidRPr="004B7216">
        <w:t>zakresie świadczonych usług</w:t>
      </w:r>
      <w:r w:rsidRPr="004B7216">
        <w:rPr>
          <w:spacing w:val="1"/>
        </w:rPr>
        <w:t xml:space="preserve"> </w:t>
      </w:r>
      <w:r w:rsidRPr="004B7216">
        <w:t>dystrybucji;</w:t>
      </w:r>
    </w:p>
    <w:p w14:paraId="5D5900CA"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udzielania sprzedawcy oraz URD informacji dotyczących świadczonych usług dystrybucji;</w:t>
      </w:r>
    </w:p>
    <w:p w14:paraId="3A8020CC" w14:textId="77777777" w:rsidR="00C322ED" w:rsidRPr="004B7216" w:rsidRDefault="00C322ED">
      <w:pPr>
        <w:pStyle w:val="Akapitzlist"/>
        <w:widowControl w:val="0"/>
        <w:numPr>
          <w:ilvl w:val="2"/>
          <w:numId w:val="3"/>
        </w:numPr>
        <w:tabs>
          <w:tab w:val="left" w:pos="1770"/>
        </w:tabs>
        <w:autoSpaceDE w:val="0"/>
        <w:autoSpaceDN w:val="0"/>
        <w:spacing w:before="1" w:after="0" w:line="240" w:lineRule="auto"/>
        <w:ind w:left="1769" w:right="378"/>
        <w:contextualSpacing w:val="0"/>
        <w:jc w:val="both"/>
      </w:pPr>
      <w:r w:rsidRPr="004B7216">
        <w:t>wykonywania innych obowiązków określonych w GUD-K, a także wynikających  z przepisów obowiązującego prawa i</w:t>
      </w:r>
      <w:r w:rsidRPr="004B7216">
        <w:rPr>
          <w:spacing w:val="-1"/>
        </w:rPr>
        <w:t xml:space="preserve"> </w:t>
      </w:r>
      <w:r w:rsidRPr="004B7216">
        <w:t>IRiESD;</w:t>
      </w:r>
    </w:p>
    <w:p w14:paraId="6076FCA9"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hanging="361"/>
        <w:contextualSpacing w:val="0"/>
        <w:jc w:val="both"/>
      </w:pPr>
      <w:r w:rsidRPr="004B7216">
        <w:t>terminowej zapłaty należności wynikających z</w:t>
      </w:r>
      <w:r w:rsidRPr="004B7216">
        <w:rPr>
          <w:spacing w:val="-1"/>
        </w:rPr>
        <w:t xml:space="preserve"> </w:t>
      </w:r>
      <w:r w:rsidRPr="004B7216">
        <w:t>GUD-K;</w:t>
      </w:r>
    </w:p>
    <w:p w14:paraId="4FC7D555"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hanging="361"/>
        <w:contextualSpacing w:val="0"/>
        <w:jc w:val="both"/>
      </w:pPr>
      <w:r w:rsidRPr="004B7216">
        <w:t>przekazania paszportu PPE niezwłocznie, jednak nie później niż w</w:t>
      </w:r>
      <w:r w:rsidRPr="004B7216">
        <w:rPr>
          <w:spacing w:val="-3"/>
        </w:rPr>
        <w:t xml:space="preserve"> </w:t>
      </w:r>
      <w:r w:rsidRPr="004B7216">
        <w:t>ciągu:</w:t>
      </w:r>
    </w:p>
    <w:p w14:paraId="404FF3F9"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1"/>
        <w:contextualSpacing w:val="0"/>
        <w:jc w:val="both"/>
      </w:pPr>
      <w:r w:rsidRPr="004B7216">
        <w:t>trzech (3) dni roboczych, od złożenia przez sprzedawcę do OSDn zapytania o paszport PPE (w szczególnie uzasadnionych przypadkach termin określony powyżej może być przedłużony do pięciu (5) dni roboczych, o czym OSDn poinformuje sprzedawcę przed upływem ww. terminu) – dla URD przyłączonych do sieci elektroenergetycznej  OSDn  o  napięciu   znamionowym  do 1 kV i mocy przyłączeniowej nie wyższej niż 40 kW,</w:t>
      </w:r>
    </w:p>
    <w:p w14:paraId="564F65FB"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1"/>
        <w:contextualSpacing w:val="0"/>
        <w:jc w:val="both"/>
      </w:pPr>
      <w:r w:rsidRPr="004B7216">
        <w:t>pięciu (5) dni roboczych, od złożenia przez sprzedawcę do OSDn zapytania o paszport PPE (w szczególnie uzasadnionych przypadkach termin określony powyżej może być przedłużony</w:t>
      </w:r>
      <w:r w:rsidRPr="004B7216">
        <w:rPr>
          <w:spacing w:val="33"/>
        </w:rPr>
        <w:t xml:space="preserve"> </w:t>
      </w:r>
      <w:r w:rsidRPr="004B7216">
        <w:t>do dziesięciu</w:t>
      </w:r>
    </w:p>
    <w:p w14:paraId="3F0835CF" w14:textId="77777777" w:rsidR="00C322ED" w:rsidRPr="004B7216" w:rsidRDefault="00C322ED" w:rsidP="00C322ED">
      <w:pPr>
        <w:pStyle w:val="Tekstpodstawowy"/>
        <w:ind w:left="2258" w:right="375"/>
        <w:jc w:val="both"/>
      </w:pPr>
      <w:r w:rsidRPr="004B7216">
        <w:t>(10) dni roboczych, o czym OSDn poinformuje sprzedawcę przed  upływem   ww.  terminu)   –  dla  URD  innych  niż  wymienionych    w pkt</w:t>
      </w:r>
      <w:r w:rsidRPr="004B7216">
        <w:rPr>
          <w:spacing w:val="-1"/>
        </w:rPr>
        <w:t xml:space="preserve"> </w:t>
      </w:r>
      <w:r w:rsidRPr="004B7216">
        <w:t>1);</w:t>
      </w:r>
    </w:p>
    <w:p w14:paraId="3905280E"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powiadamiania o zmianie Taryfy OSDn oraz IRiESD, poprzez udostępnianie ich w swojej siedzibie oraz publikowania na stronie internetowej OSDn;</w:t>
      </w:r>
    </w:p>
    <w:p w14:paraId="15DE8378"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5"/>
        <w:contextualSpacing w:val="0"/>
        <w:jc w:val="both"/>
      </w:pPr>
      <w:r w:rsidRPr="004B7216">
        <w:t>przekazania, na dedykowany adres poczty elektronicznej sprzedawcy, zatwierdzonej Taryfy OSDn, nie później niż w terminie dwóch</w:t>
      </w:r>
      <w:r w:rsidRPr="004B7216">
        <w:rPr>
          <w:spacing w:val="-31"/>
        </w:rPr>
        <w:t xml:space="preserve"> </w:t>
      </w:r>
      <w:r w:rsidRPr="004B7216">
        <w:t>(2) dni roboczych od jej opublikowania w Biuletynie</w:t>
      </w:r>
      <w:r w:rsidRPr="004B7216">
        <w:rPr>
          <w:spacing w:val="-3"/>
        </w:rPr>
        <w:t xml:space="preserve"> </w:t>
      </w:r>
      <w:r w:rsidRPr="004B7216">
        <w:t>URE;</w:t>
      </w:r>
    </w:p>
    <w:p w14:paraId="14665908"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hanging="361"/>
        <w:contextualSpacing w:val="0"/>
        <w:jc w:val="both"/>
      </w:pPr>
      <w:r w:rsidRPr="004B7216">
        <w:t>zachowania tajemnicy przedsiębiorstwa związanej z realizacją</w:t>
      </w:r>
      <w:r w:rsidRPr="004B7216">
        <w:rPr>
          <w:spacing w:val="-1"/>
        </w:rPr>
        <w:t xml:space="preserve"> </w:t>
      </w:r>
      <w:r w:rsidRPr="004B7216">
        <w:t>GUD-K;</w:t>
      </w:r>
    </w:p>
    <w:p w14:paraId="3572317E"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informowania sprzedawcy o przyłączeniu do sieci OSDn mikroinstalacji URD, w tym informacji o mocy zainstalowanej elektrycznej mikroinstalacji i rodzaju źródła</w:t>
      </w:r>
      <w:r w:rsidRPr="004B7216">
        <w:rPr>
          <w:spacing w:val="-1"/>
        </w:rPr>
        <w:t xml:space="preserve"> </w:t>
      </w:r>
      <w:r w:rsidRPr="004B7216">
        <w:t>energii.</w:t>
      </w:r>
    </w:p>
    <w:p w14:paraId="78E18157" w14:textId="77777777" w:rsidR="00C322ED" w:rsidRPr="004B7216" w:rsidRDefault="00C322ED">
      <w:pPr>
        <w:pStyle w:val="Akapitzlist"/>
        <w:widowControl w:val="0"/>
        <w:numPr>
          <w:ilvl w:val="1"/>
          <w:numId w:val="3"/>
        </w:numPr>
        <w:tabs>
          <w:tab w:val="left" w:pos="1407"/>
        </w:tabs>
        <w:autoSpaceDE w:val="0"/>
        <w:autoSpaceDN w:val="0"/>
        <w:spacing w:after="0" w:line="240" w:lineRule="auto"/>
        <w:ind w:hanging="389"/>
        <w:contextualSpacing w:val="0"/>
        <w:jc w:val="both"/>
      </w:pPr>
      <w:r w:rsidRPr="004B7216">
        <w:t>Sprzedawca zobowiązuje się w szczególności</w:t>
      </w:r>
      <w:r w:rsidRPr="004B7216">
        <w:rPr>
          <w:spacing w:val="-3"/>
        </w:rPr>
        <w:t xml:space="preserve"> </w:t>
      </w:r>
      <w:r w:rsidRPr="004B7216">
        <w:t>do:</w:t>
      </w:r>
    </w:p>
    <w:p w14:paraId="7E2BED40"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3"/>
        <w:contextualSpacing w:val="0"/>
        <w:jc w:val="both"/>
      </w:pPr>
      <w:r w:rsidRPr="004B7216">
        <w:t>występowania z wnioskiem o wydanie paszportu PPE przed zawarciem umowy kompleksowej z URD,  przy czym wniosek ten nie jest obligatoryjny  dla URD    w</w:t>
      </w:r>
      <w:r w:rsidRPr="004B7216">
        <w:rPr>
          <w:spacing w:val="-13"/>
        </w:rPr>
        <w:t xml:space="preserve"> </w:t>
      </w:r>
      <w:r w:rsidRPr="004B7216">
        <w:t>gospodarstwie</w:t>
      </w:r>
      <w:r w:rsidRPr="004B7216">
        <w:rPr>
          <w:spacing w:val="-12"/>
        </w:rPr>
        <w:t xml:space="preserve"> </w:t>
      </w:r>
      <w:r w:rsidRPr="004B7216">
        <w:t>domowym</w:t>
      </w:r>
      <w:r w:rsidRPr="004B7216">
        <w:rPr>
          <w:spacing w:val="-12"/>
        </w:rPr>
        <w:t xml:space="preserve"> </w:t>
      </w:r>
      <w:r w:rsidRPr="004B7216">
        <w:t>przyłączonych</w:t>
      </w:r>
      <w:r w:rsidRPr="004B7216">
        <w:rPr>
          <w:spacing w:val="-12"/>
        </w:rPr>
        <w:t xml:space="preserve"> </w:t>
      </w:r>
      <w:r w:rsidRPr="004B7216">
        <w:t>do</w:t>
      </w:r>
      <w:r w:rsidRPr="004B7216">
        <w:rPr>
          <w:spacing w:val="-11"/>
        </w:rPr>
        <w:t xml:space="preserve"> </w:t>
      </w:r>
      <w:r w:rsidRPr="004B7216">
        <w:t>sieci</w:t>
      </w:r>
      <w:r w:rsidRPr="004B7216">
        <w:rPr>
          <w:spacing w:val="-12"/>
        </w:rPr>
        <w:t xml:space="preserve"> </w:t>
      </w:r>
      <w:r w:rsidRPr="004B7216">
        <w:t>elektroenergetycznej</w:t>
      </w:r>
      <w:r w:rsidRPr="004B7216">
        <w:rPr>
          <w:spacing w:val="-11"/>
        </w:rPr>
        <w:t xml:space="preserve"> </w:t>
      </w:r>
      <w:r w:rsidRPr="004B7216">
        <w:t>o</w:t>
      </w:r>
      <w:r w:rsidRPr="004B7216">
        <w:rPr>
          <w:spacing w:val="-10"/>
        </w:rPr>
        <w:t xml:space="preserve"> </w:t>
      </w:r>
      <w:r w:rsidRPr="004B7216">
        <w:t>napięciu znamionowym</w:t>
      </w:r>
      <w:r w:rsidRPr="004B7216">
        <w:rPr>
          <w:spacing w:val="-5"/>
        </w:rPr>
        <w:t xml:space="preserve"> </w:t>
      </w:r>
      <w:r w:rsidRPr="004B7216">
        <w:t>nie</w:t>
      </w:r>
      <w:r w:rsidRPr="004B7216">
        <w:rPr>
          <w:spacing w:val="-5"/>
        </w:rPr>
        <w:t xml:space="preserve"> </w:t>
      </w:r>
      <w:r w:rsidRPr="004B7216">
        <w:t>wyższym</w:t>
      </w:r>
      <w:r w:rsidRPr="004B7216">
        <w:rPr>
          <w:spacing w:val="-4"/>
        </w:rPr>
        <w:t xml:space="preserve"> </w:t>
      </w:r>
      <w:r w:rsidRPr="004B7216">
        <w:t>niż</w:t>
      </w:r>
      <w:r w:rsidRPr="004B7216">
        <w:rPr>
          <w:spacing w:val="-5"/>
        </w:rPr>
        <w:t xml:space="preserve"> </w:t>
      </w:r>
      <w:r w:rsidRPr="004B7216">
        <w:t>1</w:t>
      </w:r>
      <w:r w:rsidRPr="004B7216">
        <w:rPr>
          <w:spacing w:val="-5"/>
        </w:rPr>
        <w:t xml:space="preserve"> </w:t>
      </w:r>
      <w:r w:rsidRPr="004B7216">
        <w:t>kV;</w:t>
      </w:r>
      <w:r w:rsidRPr="004B7216">
        <w:rPr>
          <w:spacing w:val="-5"/>
        </w:rPr>
        <w:t xml:space="preserve"> </w:t>
      </w:r>
      <w:r w:rsidRPr="004B7216">
        <w:t>wystąpienie</w:t>
      </w:r>
      <w:r w:rsidRPr="004B7216">
        <w:rPr>
          <w:spacing w:val="-6"/>
        </w:rPr>
        <w:t xml:space="preserve"> </w:t>
      </w:r>
      <w:r w:rsidRPr="004B7216">
        <w:t>z</w:t>
      </w:r>
      <w:r w:rsidRPr="004B7216">
        <w:rPr>
          <w:spacing w:val="-6"/>
        </w:rPr>
        <w:t xml:space="preserve"> </w:t>
      </w:r>
      <w:r w:rsidRPr="004B7216">
        <w:t>wnioskiem</w:t>
      </w:r>
      <w:r w:rsidRPr="004B7216">
        <w:rPr>
          <w:spacing w:val="-3"/>
        </w:rPr>
        <w:t xml:space="preserve"> </w:t>
      </w:r>
      <w:r w:rsidRPr="004B7216">
        <w:t>jest</w:t>
      </w:r>
      <w:r w:rsidRPr="004B7216">
        <w:rPr>
          <w:spacing w:val="-5"/>
        </w:rPr>
        <w:t xml:space="preserve"> </w:t>
      </w:r>
      <w:r w:rsidRPr="004B7216">
        <w:t>równoznaczne z dysponowaniem przez sprzedawcę pełnomocnictwem URD do pozyskania od OSDn danych udostępnionych w paszporcie PPE</w:t>
      </w:r>
      <w:r w:rsidRPr="004B7216">
        <w:rPr>
          <w:color w:val="006FC0"/>
        </w:rPr>
        <w:t xml:space="preserve">. </w:t>
      </w:r>
      <w:r w:rsidRPr="004B7216">
        <w:t>OSDn zweryfikuje ze statusem negatywnym powiadomienia o zawartych umowach</w:t>
      </w:r>
      <w:r w:rsidRPr="004B7216">
        <w:rPr>
          <w:spacing w:val="15"/>
        </w:rPr>
        <w:t xml:space="preserve"> </w:t>
      </w:r>
      <w:r w:rsidRPr="004B7216">
        <w:t>kompleksowych</w:t>
      </w:r>
      <w:r w:rsidRPr="004B7216">
        <w:rPr>
          <w:spacing w:val="15"/>
        </w:rPr>
        <w:t xml:space="preserve"> </w:t>
      </w:r>
      <w:r w:rsidRPr="004B7216">
        <w:t>przyjęte</w:t>
      </w:r>
      <w:r w:rsidRPr="004B7216">
        <w:rPr>
          <w:spacing w:val="14"/>
        </w:rPr>
        <w:t xml:space="preserve"> </w:t>
      </w:r>
      <w:r w:rsidRPr="004B7216">
        <w:t>od</w:t>
      </w:r>
      <w:r w:rsidRPr="004B7216">
        <w:rPr>
          <w:spacing w:val="17"/>
        </w:rPr>
        <w:t xml:space="preserve"> </w:t>
      </w:r>
      <w:r w:rsidRPr="004B7216">
        <w:t>sprzedawcy</w:t>
      </w:r>
      <w:r w:rsidRPr="004B7216">
        <w:rPr>
          <w:spacing w:val="15"/>
        </w:rPr>
        <w:t xml:space="preserve"> </w:t>
      </w:r>
      <w:r w:rsidRPr="004B7216">
        <w:t>w</w:t>
      </w:r>
      <w:r w:rsidRPr="004B7216">
        <w:rPr>
          <w:spacing w:val="15"/>
        </w:rPr>
        <w:t xml:space="preserve"> </w:t>
      </w:r>
      <w:r w:rsidRPr="004B7216">
        <w:t>przypadku,</w:t>
      </w:r>
      <w:r w:rsidRPr="004B7216">
        <w:rPr>
          <w:spacing w:val="15"/>
        </w:rPr>
        <w:t xml:space="preserve"> </w:t>
      </w:r>
      <w:r w:rsidRPr="004B7216">
        <w:t>gdy</w:t>
      </w:r>
      <w:r w:rsidRPr="004B7216">
        <w:rPr>
          <w:spacing w:val="15"/>
        </w:rPr>
        <w:t xml:space="preserve"> </w:t>
      </w:r>
      <w:r w:rsidRPr="004B7216">
        <w:t>sprzedawca</w:t>
      </w:r>
    </w:p>
    <w:p w14:paraId="763999D2" w14:textId="77777777" w:rsidR="00C322ED" w:rsidRPr="004B7216" w:rsidRDefault="00C322ED" w:rsidP="00C322ED">
      <w:pPr>
        <w:jc w:val="both"/>
        <w:sectPr w:rsidR="00C322ED" w:rsidRPr="004B7216" w:rsidSect="00C322ED">
          <w:pgSz w:w="11910" w:h="16840"/>
          <w:pgMar w:top="1100" w:right="1040" w:bottom="1500" w:left="720" w:header="250" w:footer="1305" w:gutter="0"/>
          <w:cols w:space="708"/>
        </w:sectPr>
      </w:pPr>
    </w:p>
    <w:p w14:paraId="1ACF0AF2" w14:textId="77777777" w:rsidR="00C322ED" w:rsidRPr="004B7216" w:rsidRDefault="00C322ED" w:rsidP="00C322ED">
      <w:pPr>
        <w:pStyle w:val="Tekstpodstawowy"/>
        <w:spacing w:before="11"/>
        <w:rPr>
          <w:sz w:val="16"/>
        </w:rPr>
      </w:pPr>
    </w:p>
    <w:p w14:paraId="13E3B0EC" w14:textId="77777777" w:rsidR="00C322ED" w:rsidRPr="004B7216" w:rsidRDefault="00C322ED" w:rsidP="00C322ED">
      <w:pPr>
        <w:pStyle w:val="Tekstpodstawowy"/>
        <w:spacing w:before="90"/>
        <w:ind w:left="1769" w:right="375"/>
        <w:jc w:val="both"/>
      </w:pPr>
      <w:r w:rsidRPr="004B7216">
        <w:t>nie wystąpi o wydanie paszportu lub w przypadkach określonych w ust. III pkt 12 (za wyjątkiem URD w gospodarstwie domowym przyłączonych do sieci elektroenergetycznej o napięciu znamionowym nie wyższym niż 1 kV, którym świadczona jest usługa dystrybucji);</w:t>
      </w:r>
    </w:p>
    <w:p w14:paraId="2106FA65"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zgłaszania do OSDn informacji o zawartych umowach kompleksowych, zmianie danych wskazanych w zgłoszeniu lub o wygaśnięciu lub rozwiązaniu umów kompleksowych, na zasadach określonych w IRiESD; dokonanie zgłoszenia jest równoznaczne z realizacją obowiązku, o którym mowa w pkt 4;</w:t>
      </w:r>
    </w:p>
    <w:p w14:paraId="23C0B20F"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5"/>
        <w:contextualSpacing w:val="0"/>
        <w:jc w:val="both"/>
      </w:pPr>
      <w:r w:rsidRPr="004B7216">
        <w:t>zawierania lub rozwiązania umowy kompleksowej z URD obejmującej wszystkie PPE jednego obiektu oraz dokonania w jednym czasie zgłoszeń wszystkich PPE wchodzących w skład danego obiektu za wyjątkiem zmiany obiektu, gdzie będą zgłaszane tylko nowe PPE lub PPE usuwane z obiektu. OSDn zweryfikuje ze statusem negatywnym powiadomienia o zawartych lub rozwiązywanych  umowach  kompleksowych   przesłanych   przez   sprzedawcę   w przypadku, gdy sprzedawca nie zgłosi wszystkich PPE wchodzących w skład danego obiektu w sposób umożliwiający ich jednoczesną</w:t>
      </w:r>
      <w:r w:rsidRPr="004B7216">
        <w:rPr>
          <w:spacing w:val="-3"/>
        </w:rPr>
        <w:t xml:space="preserve"> </w:t>
      </w:r>
      <w:r w:rsidRPr="004B7216">
        <w:t>weryfikację;</w:t>
      </w:r>
    </w:p>
    <w:p w14:paraId="327BBA39" w14:textId="77777777" w:rsidR="00C322ED" w:rsidRPr="004B7216" w:rsidRDefault="00C322ED">
      <w:pPr>
        <w:pStyle w:val="Akapitzlist"/>
        <w:widowControl w:val="0"/>
        <w:numPr>
          <w:ilvl w:val="2"/>
          <w:numId w:val="3"/>
        </w:numPr>
        <w:tabs>
          <w:tab w:val="left" w:pos="1770"/>
        </w:tabs>
        <w:autoSpaceDE w:val="0"/>
        <w:autoSpaceDN w:val="0"/>
        <w:spacing w:before="1" w:after="0" w:line="240" w:lineRule="auto"/>
        <w:ind w:left="1769" w:right="377"/>
        <w:contextualSpacing w:val="0"/>
        <w:jc w:val="both"/>
      </w:pPr>
      <w:r w:rsidRPr="004B7216">
        <w:t>uwzględnienia w umowach kompleksowych danych zawartych w paszporcie PPE oraz postanowień dotyczących zasad i warunków świadczenia usług</w:t>
      </w:r>
      <w:r w:rsidRPr="004B7216">
        <w:rPr>
          <w:spacing w:val="-10"/>
        </w:rPr>
        <w:t xml:space="preserve"> </w:t>
      </w:r>
      <w:r w:rsidRPr="004B7216">
        <w:t>dystrybucji;</w:t>
      </w:r>
    </w:p>
    <w:p w14:paraId="4FA3EF34"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6"/>
        <w:contextualSpacing w:val="0"/>
        <w:jc w:val="both"/>
      </w:pPr>
      <w:r w:rsidRPr="004B7216">
        <w:t>udzielania,</w:t>
      </w:r>
      <w:r w:rsidRPr="004B7216">
        <w:rPr>
          <w:spacing w:val="-17"/>
        </w:rPr>
        <w:t xml:space="preserve"> </w:t>
      </w:r>
      <w:r w:rsidRPr="004B7216">
        <w:t>na</w:t>
      </w:r>
      <w:r w:rsidRPr="004B7216">
        <w:rPr>
          <w:spacing w:val="-17"/>
        </w:rPr>
        <w:t xml:space="preserve"> </w:t>
      </w:r>
      <w:r w:rsidRPr="004B7216">
        <w:t>wniosek</w:t>
      </w:r>
      <w:r w:rsidRPr="004B7216">
        <w:rPr>
          <w:spacing w:val="-15"/>
        </w:rPr>
        <w:t xml:space="preserve"> </w:t>
      </w:r>
      <w:r w:rsidRPr="004B7216">
        <w:t>OSDn,</w:t>
      </w:r>
      <w:r w:rsidRPr="004B7216">
        <w:rPr>
          <w:spacing w:val="-16"/>
        </w:rPr>
        <w:t xml:space="preserve"> </w:t>
      </w:r>
      <w:r w:rsidRPr="004B7216">
        <w:t>informacji</w:t>
      </w:r>
      <w:r w:rsidRPr="004B7216">
        <w:rPr>
          <w:spacing w:val="-15"/>
        </w:rPr>
        <w:t xml:space="preserve"> </w:t>
      </w:r>
      <w:r w:rsidRPr="004B7216">
        <w:t>o</w:t>
      </w:r>
      <w:r w:rsidRPr="004B7216">
        <w:rPr>
          <w:spacing w:val="-16"/>
        </w:rPr>
        <w:t xml:space="preserve"> </w:t>
      </w:r>
      <w:r w:rsidRPr="004B7216">
        <w:t>postanowieniach</w:t>
      </w:r>
      <w:r w:rsidRPr="004B7216">
        <w:rPr>
          <w:spacing w:val="-16"/>
        </w:rPr>
        <w:t xml:space="preserve"> </w:t>
      </w:r>
      <w:r w:rsidRPr="004B7216">
        <w:t>umów kompleksowych, o których mowa w GUD-K, w części dotyczącej świadczenia usług</w:t>
      </w:r>
      <w:r w:rsidRPr="004B7216">
        <w:rPr>
          <w:spacing w:val="-1"/>
        </w:rPr>
        <w:t xml:space="preserve"> </w:t>
      </w:r>
      <w:r w:rsidRPr="004B7216">
        <w:t>dystrybucji;</w:t>
      </w:r>
    </w:p>
    <w:p w14:paraId="5F1C7734"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hanging="361"/>
        <w:contextualSpacing w:val="0"/>
        <w:jc w:val="both"/>
      </w:pPr>
      <w:r w:rsidRPr="004B7216">
        <w:t>terminowego regulowania należności wynikających z</w:t>
      </w:r>
      <w:r w:rsidRPr="004B7216">
        <w:rPr>
          <w:spacing w:val="-4"/>
        </w:rPr>
        <w:t xml:space="preserve"> </w:t>
      </w:r>
      <w:r w:rsidRPr="004B7216">
        <w:t>GUD-K;</w:t>
      </w:r>
    </w:p>
    <w:p w14:paraId="6215F382"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9"/>
        <w:contextualSpacing w:val="0"/>
        <w:jc w:val="both"/>
      </w:pPr>
      <w:r w:rsidRPr="004B7216">
        <w:t>ustanowienia, uzupełniania oraz odnawiania zabezpieczenia należytego wykonania GUD-K;</w:t>
      </w:r>
    </w:p>
    <w:p w14:paraId="7F2BB876" w14:textId="77777777" w:rsidR="00C322ED" w:rsidRPr="004B7216" w:rsidRDefault="00C322ED">
      <w:pPr>
        <w:pStyle w:val="Akapitzlist"/>
        <w:widowControl w:val="0"/>
        <w:numPr>
          <w:ilvl w:val="2"/>
          <w:numId w:val="3"/>
        </w:numPr>
        <w:tabs>
          <w:tab w:val="left" w:pos="1770"/>
        </w:tabs>
        <w:autoSpaceDE w:val="0"/>
        <w:autoSpaceDN w:val="0"/>
        <w:spacing w:after="0" w:line="237" w:lineRule="auto"/>
        <w:ind w:left="1769" w:right="372"/>
        <w:contextualSpacing w:val="0"/>
        <w:jc w:val="both"/>
      </w:pPr>
      <w:r w:rsidRPr="004B7216">
        <w:rPr>
          <w:position w:val="2"/>
        </w:rPr>
        <w:t>informowania OSDn o zmianie POB</w:t>
      </w:r>
      <w:r w:rsidRPr="004B7216">
        <w:rPr>
          <w:sz w:val="16"/>
        </w:rPr>
        <w:t xml:space="preserve">Z </w:t>
      </w:r>
      <w:r w:rsidRPr="004B7216">
        <w:rPr>
          <w:position w:val="2"/>
        </w:rPr>
        <w:t>lub zakończeniu</w:t>
      </w:r>
      <w:r w:rsidRPr="004B7216">
        <w:t xml:space="preserve"> świadczenia usługi bilansowania handlowego sprzedawcy, zgodnie z</w:t>
      </w:r>
      <w:r w:rsidRPr="004B7216">
        <w:rPr>
          <w:spacing w:val="-8"/>
        </w:rPr>
        <w:t xml:space="preserve"> </w:t>
      </w:r>
      <w:r w:rsidRPr="004B7216">
        <w:t>IRiESD;</w:t>
      </w:r>
    </w:p>
    <w:p w14:paraId="4B5078D5" w14:textId="77777777" w:rsidR="00C322ED" w:rsidRPr="004B7216" w:rsidRDefault="00C322ED">
      <w:pPr>
        <w:pStyle w:val="Akapitzlist"/>
        <w:widowControl w:val="0"/>
        <w:numPr>
          <w:ilvl w:val="2"/>
          <w:numId w:val="3"/>
        </w:numPr>
        <w:tabs>
          <w:tab w:val="left" w:pos="1770"/>
        </w:tabs>
        <w:autoSpaceDE w:val="0"/>
        <w:autoSpaceDN w:val="0"/>
        <w:spacing w:before="1" w:after="0" w:line="240" w:lineRule="auto"/>
        <w:ind w:left="1769" w:right="375"/>
        <w:contextualSpacing w:val="0"/>
        <w:jc w:val="both"/>
      </w:pPr>
      <w:r w:rsidRPr="004B7216">
        <w:t>przekazywania do OSDn, na zasadach i w terminach określonych w IRiESD, wniosków i reklamacji URD dotyczących świadczonych usług dystrybucji, zgłoszonych przez URD do sprzedawcy;</w:t>
      </w:r>
    </w:p>
    <w:p w14:paraId="693867DB"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83"/>
        <w:contextualSpacing w:val="0"/>
        <w:jc w:val="both"/>
      </w:pPr>
      <w:r w:rsidRPr="004B7216">
        <w:t>niezwłocznego, nie później niż w terminach określonych w IRiESD i Ustawie, rozpatrywania reklamacji URD i udzielania na nie odpowiedzi</w:t>
      </w:r>
      <w:r w:rsidRPr="004B7216">
        <w:rPr>
          <w:spacing w:val="-1"/>
        </w:rPr>
        <w:t xml:space="preserve"> </w:t>
      </w:r>
      <w:r w:rsidRPr="004B7216">
        <w:t>URD;</w:t>
      </w:r>
    </w:p>
    <w:p w14:paraId="33F52CA7"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hanging="361"/>
        <w:contextualSpacing w:val="0"/>
        <w:jc w:val="both"/>
      </w:pPr>
      <w:r w:rsidRPr="004B7216">
        <w:t>zachowania tajemnicy przedsiębiorstwa związanej z realizacją</w:t>
      </w:r>
      <w:r w:rsidRPr="004B7216">
        <w:rPr>
          <w:spacing w:val="-1"/>
        </w:rPr>
        <w:t xml:space="preserve"> </w:t>
      </w:r>
      <w:r w:rsidRPr="004B7216">
        <w:t>GUD-K;</w:t>
      </w:r>
    </w:p>
    <w:p w14:paraId="5FBED251"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9"/>
        <w:contextualSpacing w:val="0"/>
        <w:jc w:val="both"/>
      </w:pPr>
      <w:r w:rsidRPr="004B7216">
        <w:t>informowania URD o miejscach uzyskania informacji dotyczących postępowań reklamacyjnych, o których mowa w</w:t>
      </w:r>
      <w:r w:rsidRPr="004B7216">
        <w:rPr>
          <w:spacing w:val="-1"/>
        </w:rPr>
        <w:t xml:space="preserve"> </w:t>
      </w:r>
      <w:r w:rsidRPr="004B7216">
        <w:t>IRiESD;</w:t>
      </w:r>
    </w:p>
    <w:p w14:paraId="36974A7D" w14:textId="77777777" w:rsidR="00C322ED" w:rsidRPr="004B7216" w:rsidRDefault="00C322ED">
      <w:pPr>
        <w:pStyle w:val="Akapitzlist"/>
        <w:widowControl w:val="0"/>
        <w:numPr>
          <w:ilvl w:val="2"/>
          <w:numId w:val="3"/>
        </w:numPr>
        <w:tabs>
          <w:tab w:val="left" w:pos="1770"/>
        </w:tabs>
        <w:autoSpaceDE w:val="0"/>
        <w:autoSpaceDN w:val="0"/>
        <w:spacing w:before="1" w:after="0" w:line="240" w:lineRule="auto"/>
        <w:ind w:left="1769" w:right="373"/>
        <w:contextualSpacing w:val="0"/>
        <w:jc w:val="both"/>
      </w:pPr>
      <w:r w:rsidRPr="004B7216">
        <w:t>niezwłocznego przekazywania OSDn  informacji  wynikających z IRiESD mających wpływ na realizację GUD-K i świadczonych przez OSDn usług dystrybucji na podstawie umów kompleksowych zawartych przez sprzedawcę z</w:t>
      </w:r>
      <w:r w:rsidRPr="004B7216">
        <w:rPr>
          <w:spacing w:val="-4"/>
        </w:rPr>
        <w:t xml:space="preserve"> </w:t>
      </w:r>
      <w:r w:rsidRPr="004B7216">
        <w:t>URD;</w:t>
      </w:r>
    </w:p>
    <w:p w14:paraId="17060615" w14:textId="4B733C3C" w:rsidR="00C322ED" w:rsidRPr="004B7216" w:rsidRDefault="00C322ED">
      <w:pPr>
        <w:pStyle w:val="Akapitzlist"/>
        <w:widowControl w:val="0"/>
        <w:numPr>
          <w:ilvl w:val="2"/>
          <w:numId w:val="3"/>
        </w:numPr>
        <w:tabs>
          <w:tab w:val="left" w:pos="1770"/>
        </w:tabs>
        <w:autoSpaceDE w:val="0"/>
        <w:autoSpaceDN w:val="0"/>
        <w:spacing w:before="90" w:after="0" w:line="240" w:lineRule="auto"/>
        <w:ind w:left="1769" w:right="377"/>
        <w:contextualSpacing w:val="0"/>
        <w:jc w:val="both"/>
      </w:pPr>
      <w:r w:rsidRPr="004B7216">
        <w:t>niezwłocznego,</w:t>
      </w:r>
      <w:r w:rsidRPr="004B7216">
        <w:rPr>
          <w:spacing w:val="-6"/>
        </w:rPr>
        <w:t xml:space="preserve"> </w:t>
      </w:r>
      <w:r w:rsidRPr="004B7216">
        <w:t>nie</w:t>
      </w:r>
      <w:r w:rsidRPr="004B7216">
        <w:rPr>
          <w:spacing w:val="-5"/>
        </w:rPr>
        <w:t xml:space="preserve"> </w:t>
      </w:r>
      <w:r w:rsidRPr="004B7216">
        <w:t>później</w:t>
      </w:r>
      <w:r w:rsidRPr="004B7216">
        <w:rPr>
          <w:spacing w:val="-5"/>
        </w:rPr>
        <w:t xml:space="preserve"> </w:t>
      </w:r>
      <w:r w:rsidRPr="004B7216">
        <w:t>niż</w:t>
      </w:r>
      <w:r w:rsidRPr="004B7216">
        <w:rPr>
          <w:spacing w:val="-4"/>
        </w:rPr>
        <w:t xml:space="preserve"> </w:t>
      </w:r>
      <w:r w:rsidRPr="004B7216">
        <w:t>w</w:t>
      </w:r>
      <w:r w:rsidRPr="004B7216">
        <w:rPr>
          <w:spacing w:val="-6"/>
        </w:rPr>
        <w:t xml:space="preserve"> </w:t>
      </w:r>
      <w:r w:rsidRPr="004B7216">
        <w:t>terminie</w:t>
      </w:r>
      <w:r w:rsidRPr="004B7216">
        <w:rPr>
          <w:spacing w:val="-7"/>
        </w:rPr>
        <w:t xml:space="preserve"> </w:t>
      </w:r>
      <w:r w:rsidRPr="004B7216">
        <w:t>5</w:t>
      </w:r>
      <w:r w:rsidRPr="004B7216">
        <w:rPr>
          <w:spacing w:val="-5"/>
        </w:rPr>
        <w:t xml:space="preserve"> </w:t>
      </w:r>
      <w:r w:rsidRPr="004B7216">
        <w:t>dni</w:t>
      </w:r>
      <w:r w:rsidRPr="004B7216">
        <w:rPr>
          <w:spacing w:val="-4"/>
        </w:rPr>
        <w:t xml:space="preserve"> </w:t>
      </w:r>
      <w:r w:rsidRPr="004B7216">
        <w:t>roboczych</w:t>
      </w:r>
      <w:r w:rsidRPr="004B7216">
        <w:rPr>
          <w:spacing w:val="-4"/>
        </w:rPr>
        <w:t xml:space="preserve"> </w:t>
      </w:r>
      <w:r w:rsidRPr="004B7216">
        <w:t>od</w:t>
      </w:r>
      <w:r w:rsidRPr="004B7216">
        <w:rPr>
          <w:spacing w:val="-5"/>
        </w:rPr>
        <w:t xml:space="preserve"> </w:t>
      </w:r>
      <w:r w:rsidRPr="004B7216">
        <w:t>ich</w:t>
      </w:r>
      <w:r w:rsidRPr="004B7216">
        <w:rPr>
          <w:spacing w:val="-5"/>
        </w:rPr>
        <w:t xml:space="preserve"> </w:t>
      </w:r>
      <w:r w:rsidRPr="004B7216">
        <w:t>otrzymania</w:t>
      </w:r>
      <w:r w:rsidRPr="004B7216">
        <w:rPr>
          <w:spacing w:val="-6"/>
        </w:rPr>
        <w:t xml:space="preserve"> </w:t>
      </w:r>
      <w:r w:rsidRPr="004B7216">
        <w:t>przez sprzedawcę</w:t>
      </w:r>
      <w:r w:rsidRPr="004B7216">
        <w:rPr>
          <w:spacing w:val="-12"/>
        </w:rPr>
        <w:t xml:space="preserve"> </w:t>
      </w:r>
      <w:r w:rsidRPr="004B7216">
        <w:t>od</w:t>
      </w:r>
      <w:r w:rsidRPr="004B7216">
        <w:rPr>
          <w:spacing w:val="-11"/>
        </w:rPr>
        <w:t xml:space="preserve"> </w:t>
      </w:r>
      <w:r w:rsidRPr="004B7216">
        <w:t>URD</w:t>
      </w:r>
      <w:r w:rsidRPr="004B7216">
        <w:rPr>
          <w:spacing w:val="-12"/>
        </w:rPr>
        <w:t xml:space="preserve"> </w:t>
      </w:r>
      <w:r w:rsidRPr="004B7216">
        <w:t>nie</w:t>
      </w:r>
      <w:r w:rsidRPr="004B7216">
        <w:rPr>
          <w:spacing w:val="-11"/>
        </w:rPr>
        <w:t xml:space="preserve"> </w:t>
      </w:r>
      <w:r w:rsidRPr="004B7216">
        <w:t>objętego</w:t>
      </w:r>
      <w:r w:rsidRPr="004B7216">
        <w:rPr>
          <w:spacing w:val="-11"/>
        </w:rPr>
        <w:t xml:space="preserve"> </w:t>
      </w:r>
      <w:r w:rsidRPr="004B7216">
        <w:t>ochroną</w:t>
      </w:r>
      <w:r w:rsidRPr="004B7216">
        <w:rPr>
          <w:spacing w:val="-13"/>
        </w:rPr>
        <w:t xml:space="preserve"> </w:t>
      </w:r>
      <w:r w:rsidRPr="004B7216">
        <w:t>przed</w:t>
      </w:r>
      <w:r w:rsidRPr="004B7216">
        <w:rPr>
          <w:spacing w:val="-10"/>
        </w:rPr>
        <w:t xml:space="preserve"> </w:t>
      </w:r>
      <w:r w:rsidRPr="004B7216">
        <w:t>wprowadzanymi</w:t>
      </w:r>
      <w:r w:rsidRPr="004B7216">
        <w:rPr>
          <w:spacing w:val="-11"/>
        </w:rPr>
        <w:t xml:space="preserve"> </w:t>
      </w:r>
      <w:r w:rsidRPr="004B7216">
        <w:t>ograniczeniami</w:t>
      </w:r>
      <w:r w:rsidRPr="004B7216">
        <w:rPr>
          <w:spacing w:val="-12"/>
        </w:rPr>
        <w:t xml:space="preserve"> </w:t>
      </w:r>
      <w:r w:rsidRPr="004B7216">
        <w:t>w dostarczaniu i poborze energii elektrycznej (zgodnie z Rozporządzeniem Rady Ministrów z dnia 8 listopada 2021 r. w sprawie szczegółowych zasad i trybu wprowadzania</w:t>
      </w:r>
      <w:r w:rsidRPr="004B7216">
        <w:rPr>
          <w:spacing w:val="-6"/>
        </w:rPr>
        <w:t xml:space="preserve"> </w:t>
      </w:r>
      <w:r w:rsidRPr="004B7216">
        <w:t>ograniczeń</w:t>
      </w:r>
      <w:r w:rsidRPr="004B7216">
        <w:rPr>
          <w:spacing w:val="-6"/>
        </w:rPr>
        <w:t xml:space="preserve"> </w:t>
      </w:r>
      <w:r w:rsidRPr="004B7216">
        <w:t>w</w:t>
      </w:r>
      <w:r w:rsidRPr="004B7216">
        <w:rPr>
          <w:spacing w:val="-7"/>
        </w:rPr>
        <w:t xml:space="preserve"> </w:t>
      </w:r>
      <w:r w:rsidRPr="004B7216">
        <w:t>sprzedaży</w:t>
      </w:r>
      <w:r w:rsidRPr="004B7216">
        <w:rPr>
          <w:spacing w:val="-6"/>
        </w:rPr>
        <w:t xml:space="preserve"> </w:t>
      </w:r>
      <w:r w:rsidRPr="004B7216">
        <w:t>paliw</w:t>
      </w:r>
      <w:r w:rsidRPr="004B7216">
        <w:rPr>
          <w:spacing w:val="-7"/>
        </w:rPr>
        <w:t xml:space="preserve"> </w:t>
      </w:r>
      <w:r w:rsidRPr="004B7216">
        <w:t>stałych</w:t>
      </w:r>
      <w:r w:rsidRPr="004B7216">
        <w:rPr>
          <w:spacing w:val="-6"/>
        </w:rPr>
        <w:t xml:space="preserve"> </w:t>
      </w:r>
      <w:r w:rsidRPr="004B7216">
        <w:t>oraz</w:t>
      </w:r>
      <w:r w:rsidRPr="004B7216">
        <w:rPr>
          <w:spacing w:val="-5"/>
        </w:rPr>
        <w:t xml:space="preserve"> </w:t>
      </w:r>
      <w:r w:rsidRPr="004B7216">
        <w:t>w</w:t>
      </w:r>
      <w:r w:rsidRPr="004B7216">
        <w:rPr>
          <w:spacing w:val="-8"/>
        </w:rPr>
        <w:t xml:space="preserve"> </w:t>
      </w:r>
      <w:r w:rsidRPr="004B7216">
        <w:t>dostarczaniu</w:t>
      </w:r>
      <w:r w:rsidRPr="004B7216">
        <w:rPr>
          <w:spacing w:val="-6"/>
        </w:rPr>
        <w:t xml:space="preserve"> </w:t>
      </w:r>
      <w:r w:rsidRPr="004B7216">
        <w:t>i</w:t>
      </w:r>
      <w:r w:rsidRPr="004B7216">
        <w:rPr>
          <w:spacing w:val="-4"/>
        </w:rPr>
        <w:t xml:space="preserve"> </w:t>
      </w:r>
      <w:r w:rsidRPr="004B7216">
        <w:t xml:space="preserve">poborze energii elektrycznej lub ciepła), przekazywania OSDn informacji o danych kontaktowych URD na potrzeby realizacji ww. rozporządzenia: adresie poczty elektronicznej URD na potrzeby </w:t>
      </w:r>
      <w:r w:rsidRPr="004B7216">
        <w:lastRenderedPageBreak/>
        <w:t>otrzymywania planów wprowadzania ograniczeń w dostarczaniu i poborze energii elektrycznej URD oraz adresie poczty elektronicznej</w:t>
      </w:r>
      <w:r w:rsidRPr="004B7216">
        <w:rPr>
          <w:spacing w:val="-13"/>
        </w:rPr>
        <w:t xml:space="preserve"> </w:t>
      </w:r>
      <w:r w:rsidRPr="004B7216">
        <w:t>lub</w:t>
      </w:r>
      <w:r w:rsidRPr="004B7216">
        <w:rPr>
          <w:spacing w:val="-12"/>
        </w:rPr>
        <w:t xml:space="preserve"> </w:t>
      </w:r>
      <w:r w:rsidRPr="004B7216">
        <w:t>numerze</w:t>
      </w:r>
      <w:r w:rsidRPr="004B7216">
        <w:rPr>
          <w:spacing w:val="-13"/>
        </w:rPr>
        <w:t xml:space="preserve"> </w:t>
      </w:r>
      <w:r w:rsidRPr="004B7216">
        <w:t>telefonu</w:t>
      </w:r>
      <w:r w:rsidRPr="004B7216">
        <w:rPr>
          <w:spacing w:val="-14"/>
        </w:rPr>
        <w:t xml:space="preserve"> </w:t>
      </w:r>
      <w:r w:rsidRPr="004B7216">
        <w:t>komórkowego</w:t>
      </w:r>
      <w:r w:rsidRPr="004B7216">
        <w:rPr>
          <w:spacing w:val="-12"/>
        </w:rPr>
        <w:t xml:space="preserve"> </w:t>
      </w:r>
      <w:r w:rsidRPr="004B7216">
        <w:t>URD</w:t>
      </w:r>
      <w:r w:rsidRPr="004B7216">
        <w:rPr>
          <w:spacing w:val="-12"/>
        </w:rPr>
        <w:t xml:space="preserve"> </w:t>
      </w:r>
      <w:r w:rsidRPr="004B7216">
        <w:t>na</w:t>
      </w:r>
      <w:r w:rsidRPr="004B7216">
        <w:rPr>
          <w:spacing w:val="-14"/>
        </w:rPr>
        <w:t xml:space="preserve"> </w:t>
      </w:r>
      <w:r w:rsidRPr="004B7216">
        <w:t>potrzeby</w:t>
      </w:r>
      <w:r w:rsidRPr="004B7216">
        <w:rPr>
          <w:spacing w:val="-10"/>
        </w:rPr>
        <w:t xml:space="preserve"> </w:t>
      </w:r>
      <w:r w:rsidRPr="004B7216">
        <w:t>otrzymywania powiadomień o wprowadzeniu ograniczeń w dostarczaniu i poborze energii elektrycznej – poprzez system, o którym mowa w GUD-K albo w formie elektronicznej na adres poczty elektronicznej wskazane w Załączniku do GUD-K;</w:t>
      </w:r>
    </w:p>
    <w:p w14:paraId="5D241BEF"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8"/>
        <w:contextualSpacing w:val="0"/>
        <w:jc w:val="both"/>
      </w:pPr>
      <w:r w:rsidRPr="004B7216">
        <w:t>niezwłocznego dokonania odpowiednich zmian w umowie kompleksowej lub dokonania zgłoszenia nowej umowy kompleksowej, w przypadkach stwierdzenia przez OSD, że URD pobiera energię elektryczną na potrzeby inne, niż określone  w  umowie  kompleksowej  lub  URD  korzysta  z  grupy  taryfowej  niezgodnie    z kwalifikacją określoną w Taryfie OSDn;</w:t>
      </w:r>
    </w:p>
    <w:p w14:paraId="4D508487"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hanging="361"/>
        <w:contextualSpacing w:val="0"/>
        <w:jc w:val="both"/>
      </w:pPr>
      <w:r w:rsidRPr="004B7216">
        <w:t>zamieszczania w treści umowy kompleksowej z URD, w</w:t>
      </w:r>
      <w:r w:rsidRPr="004B7216">
        <w:rPr>
          <w:spacing w:val="-4"/>
        </w:rPr>
        <w:t xml:space="preserve"> </w:t>
      </w:r>
      <w:r w:rsidRPr="004B7216">
        <w:t>szczególności:</w:t>
      </w:r>
    </w:p>
    <w:p w14:paraId="24F90DAE"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3"/>
        <w:contextualSpacing w:val="0"/>
        <w:jc w:val="both"/>
      </w:pPr>
      <w:r w:rsidRPr="004B7216">
        <w:t>zobowiązania</w:t>
      </w:r>
      <w:r w:rsidRPr="004B7216">
        <w:rPr>
          <w:spacing w:val="-8"/>
        </w:rPr>
        <w:t xml:space="preserve"> </w:t>
      </w:r>
      <w:r w:rsidRPr="004B7216">
        <w:t>URD</w:t>
      </w:r>
      <w:r w:rsidRPr="004B7216">
        <w:rPr>
          <w:spacing w:val="-8"/>
        </w:rPr>
        <w:t xml:space="preserve"> </w:t>
      </w:r>
      <w:r w:rsidRPr="004B7216">
        <w:t>do</w:t>
      </w:r>
      <w:r w:rsidRPr="004B7216">
        <w:rPr>
          <w:spacing w:val="-5"/>
        </w:rPr>
        <w:t xml:space="preserve"> </w:t>
      </w:r>
      <w:r w:rsidRPr="004B7216">
        <w:t>przestrzegania</w:t>
      </w:r>
      <w:r w:rsidRPr="004B7216">
        <w:rPr>
          <w:spacing w:val="-5"/>
        </w:rPr>
        <w:t xml:space="preserve"> </w:t>
      </w:r>
      <w:r w:rsidRPr="004B7216">
        <w:t>zapisów</w:t>
      </w:r>
      <w:r w:rsidRPr="004B7216">
        <w:rPr>
          <w:spacing w:val="-5"/>
        </w:rPr>
        <w:t xml:space="preserve"> </w:t>
      </w:r>
      <w:r w:rsidRPr="004B7216">
        <w:t>IRiESD</w:t>
      </w:r>
      <w:r w:rsidRPr="004B7216">
        <w:rPr>
          <w:spacing w:val="-7"/>
        </w:rPr>
        <w:t xml:space="preserve"> </w:t>
      </w:r>
      <w:r w:rsidRPr="004B7216">
        <w:t>oraz</w:t>
      </w:r>
      <w:r w:rsidRPr="004B7216">
        <w:rPr>
          <w:spacing w:val="-6"/>
        </w:rPr>
        <w:t xml:space="preserve"> </w:t>
      </w:r>
      <w:r w:rsidRPr="004B7216">
        <w:t>Taryfy</w:t>
      </w:r>
      <w:r w:rsidRPr="004B7216">
        <w:rPr>
          <w:spacing w:val="-4"/>
        </w:rPr>
        <w:t xml:space="preserve"> </w:t>
      </w:r>
      <w:r w:rsidRPr="004B7216">
        <w:t>OSDn</w:t>
      </w:r>
      <w:r w:rsidRPr="004B7216">
        <w:rPr>
          <w:spacing w:val="-1"/>
        </w:rPr>
        <w:t xml:space="preserve"> </w:t>
      </w:r>
      <w:r w:rsidRPr="004B7216">
        <w:t>,</w:t>
      </w:r>
    </w:p>
    <w:p w14:paraId="018E8F80"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4"/>
        <w:contextualSpacing w:val="0"/>
        <w:jc w:val="both"/>
      </w:pPr>
      <w:r w:rsidRPr="004B7216">
        <w:t>zgody URD na gromadzenie i przetwarzanie ich danych osobowych przez OSDn w zakresie  określonym  w  umowie  kompleksowej, w tym w związku z wykonywaniem przez OSDn odczytów układów pomiarowo-rozliczeniowych, a także kontrolą, modernizacją lub demontażem tych</w:t>
      </w:r>
      <w:r w:rsidRPr="004B7216">
        <w:rPr>
          <w:spacing w:val="-1"/>
        </w:rPr>
        <w:t xml:space="preserve"> </w:t>
      </w:r>
      <w:r w:rsidRPr="004B7216">
        <w:t>układów,</w:t>
      </w:r>
    </w:p>
    <w:p w14:paraId="5523D952" w14:textId="77777777" w:rsidR="00C322ED" w:rsidRPr="004B7216" w:rsidRDefault="00C322ED">
      <w:pPr>
        <w:pStyle w:val="Akapitzlist"/>
        <w:widowControl w:val="0"/>
        <w:numPr>
          <w:ilvl w:val="3"/>
          <w:numId w:val="3"/>
        </w:numPr>
        <w:tabs>
          <w:tab w:val="left" w:pos="2259"/>
        </w:tabs>
        <w:autoSpaceDE w:val="0"/>
        <w:autoSpaceDN w:val="0"/>
        <w:spacing w:before="1" w:after="0" w:line="240" w:lineRule="auto"/>
        <w:ind w:right="374"/>
        <w:contextualSpacing w:val="0"/>
        <w:jc w:val="both"/>
      </w:pPr>
      <w:r w:rsidRPr="004B7216">
        <w:t>zobowiązania URD do umożliwienia upoważnionym przedstawicielom OSDn wykonania kontroli oraz umożliwienia uprawnionym przedstawicielom OSDn dostępu, wraz z niezbędnym sprzętem, do urządzeń oraz układu pomiarowo-rozliczeniowego znajdującego się na terenie lub w obiekcie URD, w celu wykonania prac eksploatacyjnych, usunięcia awarii w sieci dystrybucyjnej OSDn, odczytu wskazań lub demontażu układu pomiarowo-rozliczeniowego,</w:t>
      </w:r>
    </w:p>
    <w:p w14:paraId="5B5504FE"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2"/>
        <w:contextualSpacing w:val="0"/>
        <w:jc w:val="both"/>
      </w:pPr>
      <w:r w:rsidRPr="004B7216">
        <w:t>informacji,</w:t>
      </w:r>
      <w:r w:rsidRPr="004B7216">
        <w:rPr>
          <w:spacing w:val="-7"/>
        </w:rPr>
        <w:t xml:space="preserve"> </w:t>
      </w:r>
      <w:r w:rsidRPr="004B7216">
        <w:t>że</w:t>
      </w:r>
      <w:r w:rsidRPr="004B7216">
        <w:rPr>
          <w:spacing w:val="-6"/>
        </w:rPr>
        <w:t xml:space="preserve"> </w:t>
      </w:r>
      <w:r w:rsidRPr="004B7216">
        <w:t>rozpoczęcie</w:t>
      </w:r>
      <w:r w:rsidRPr="004B7216">
        <w:rPr>
          <w:spacing w:val="-8"/>
        </w:rPr>
        <w:t xml:space="preserve"> </w:t>
      </w:r>
      <w:r w:rsidRPr="004B7216">
        <w:t>dostarczania</w:t>
      </w:r>
      <w:r w:rsidRPr="004B7216">
        <w:rPr>
          <w:spacing w:val="-8"/>
        </w:rPr>
        <w:t xml:space="preserve"> </w:t>
      </w:r>
      <w:r w:rsidRPr="004B7216">
        <w:t>energii</w:t>
      </w:r>
      <w:r w:rsidRPr="004B7216">
        <w:rPr>
          <w:spacing w:val="-7"/>
        </w:rPr>
        <w:t xml:space="preserve"> </w:t>
      </w:r>
      <w:r w:rsidRPr="004B7216">
        <w:t>elektrycznej</w:t>
      </w:r>
      <w:r w:rsidRPr="004B7216">
        <w:rPr>
          <w:spacing w:val="-7"/>
        </w:rPr>
        <w:t xml:space="preserve"> </w:t>
      </w:r>
      <w:r w:rsidRPr="004B7216">
        <w:t>następuje</w:t>
      </w:r>
      <w:r w:rsidRPr="004B7216">
        <w:rPr>
          <w:spacing w:val="-8"/>
        </w:rPr>
        <w:t xml:space="preserve"> </w:t>
      </w:r>
      <w:r w:rsidRPr="004B7216">
        <w:t>z</w:t>
      </w:r>
      <w:r w:rsidRPr="004B7216">
        <w:rPr>
          <w:spacing w:val="-8"/>
        </w:rPr>
        <w:t xml:space="preserve"> </w:t>
      </w:r>
      <w:r w:rsidRPr="004B7216">
        <w:t>dniem zainstalowania układu pomiarowo-rozliczeniowego lub podania napięcia – dotyczy URD nowo</w:t>
      </w:r>
      <w:r w:rsidRPr="004B7216">
        <w:rPr>
          <w:spacing w:val="-2"/>
        </w:rPr>
        <w:t xml:space="preserve"> </w:t>
      </w:r>
      <w:r w:rsidRPr="004B7216">
        <w:t>przyłączonych,</w:t>
      </w:r>
    </w:p>
    <w:p w14:paraId="67AD6049"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3"/>
        <w:contextualSpacing w:val="0"/>
        <w:jc w:val="both"/>
      </w:pPr>
      <w:r w:rsidRPr="004B7216">
        <w:t>poinformowania URD, że OSDn ma prawo do wstrzymania lub ograniczenia dostarczania energii elektrycznej przez OSDn, w przypadkach określonych w Ustawie i w</w:t>
      </w:r>
      <w:r w:rsidRPr="004B7216">
        <w:rPr>
          <w:spacing w:val="-3"/>
        </w:rPr>
        <w:t xml:space="preserve"> </w:t>
      </w:r>
      <w:r w:rsidRPr="004B7216">
        <w:t>IRiESD,</w:t>
      </w:r>
    </w:p>
    <w:p w14:paraId="0153AC76"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9"/>
        <w:contextualSpacing w:val="0"/>
        <w:jc w:val="both"/>
      </w:pPr>
      <w:r w:rsidRPr="004B7216">
        <w:t>postanowień  dotyczących  sprzedaży  rezerwowej  określonych  w  Ustawie  i IRiESD, w tym pozyskiwania od URD wymaganych oświadczeń lub upoważnień w tym</w:t>
      </w:r>
      <w:r w:rsidRPr="004B7216">
        <w:rPr>
          <w:spacing w:val="-2"/>
        </w:rPr>
        <w:t xml:space="preserve"> </w:t>
      </w:r>
      <w:r w:rsidRPr="004B7216">
        <w:t>zakresie.</w:t>
      </w:r>
    </w:p>
    <w:p w14:paraId="020BD97A" w14:textId="77777777" w:rsidR="00C322ED" w:rsidRPr="004B7216" w:rsidRDefault="00C322ED">
      <w:pPr>
        <w:pStyle w:val="Akapitzlist"/>
        <w:widowControl w:val="0"/>
        <w:numPr>
          <w:ilvl w:val="1"/>
          <w:numId w:val="3"/>
        </w:numPr>
        <w:tabs>
          <w:tab w:val="left" w:pos="1407"/>
        </w:tabs>
        <w:autoSpaceDE w:val="0"/>
        <w:autoSpaceDN w:val="0"/>
        <w:spacing w:after="0" w:line="240" w:lineRule="auto"/>
        <w:ind w:right="375" w:hanging="308"/>
        <w:contextualSpacing w:val="0"/>
        <w:jc w:val="both"/>
      </w:pPr>
      <w:r w:rsidRPr="004B7216">
        <w:t>Odniesienie do IRiESD oraz Taryfy OSDn w zakresie zasad udostępniania danych pomiarowych i</w:t>
      </w:r>
      <w:r w:rsidRPr="004B7216">
        <w:rPr>
          <w:spacing w:val="-2"/>
        </w:rPr>
        <w:t xml:space="preserve"> </w:t>
      </w:r>
      <w:r w:rsidRPr="004B7216">
        <w:t>rozliczeniowych:</w:t>
      </w:r>
    </w:p>
    <w:p w14:paraId="1BA2D00D"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Udostępnianie sprzedawcy  przez  OSDn  danych  pomiarowych i</w:t>
      </w:r>
      <w:r w:rsidRPr="004B7216">
        <w:rPr>
          <w:spacing w:val="-7"/>
        </w:rPr>
        <w:t xml:space="preserve"> </w:t>
      </w:r>
      <w:r w:rsidRPr="004B7216">
        <w:t>rozliczeniowych</w:t>
      </w:r>
      <w:r w:rsidRPr="004B7216">
        <w:rPr>
          <w:spacing w:val="-6"/>
        </w:rPr>
        <w:t xml:space="preserve"> </w:t>
      </w:r>
      <w:r w:rsidRPr="004B7216">
        <w:t>dla</w:t>
      </w:r>
      <w:r w:rsidRPr="004B7216">
        <w:rPr>
          <w:spacing w:val="-6"/>
        </w:rPr>
        <w:t xml:space="preserve"> </w:t>
      </w:r>
      <w:r w:rsidRPr="004B7216">
        <w:t>każdego</w:t>
      </w:r>
      <w:r w:rsidRPr="004B7216">
        <w:rPr>
          <w:spacing w:val="-6"/>
        </w:rPr>
        <w:t xml:space="preserve"> </w:t>
      </w:r>
      <w:r w:rsidRPr="004B7216">
        <w:t>PPE</w:t>
      </w:r>
      <w:r w:rsidRPr="004B7216">
        <w:rPr>
          <w:spacing w:val="-7"/>
        </w:rPr>
        <w:t xml:space="preserve"> </w:t>
      </w:r>
      <w:r w:rsidRPr="004B7216">
        <w:t>odbywa</w:t>
      </w:r>
      <w:r w:rsidRPr="004B7216">
        <w:rPr>
          <w:spacing w:val="-8"/>
        </w:rPr>
        <w:t xml:space="preserve"> </w:t>
      </w:r>
      <w:r w:rsidRPr="004B7216">
        <w:t>się</w:t>
      </w:r>
      <w:r w:rsidRPr="004B7216">
        <w:rPr>
          <w:spacing w:val="-5"/>
        </w:rPr>
        <w:t xml:space="preserve"> </w:t>
      </w:r>
      <w:r w:rsidRPr="004B7216">
        <w:t>na</w:t>
      </w:r>
      <w:r w:rsidRPr="004B7216">
        <w:rPr>
          <w:spacing w:val="-5"/>
        </w:rPr>
        <w:t xml:space="preserve"> </w:t>
      </w:r>
      <w:r w:rsidRPr="004B7216">
        <w:t>zasadach</w:t>
      </w:r>
      <w:r w:rsidRPr="004B7216">
        <w:rPr>
          <w:spacing w:val="-7"/>
        </w:rPr>
        <w:t xml:space="preserve"> </w:t>
      </w:r>
      <w:r w:rsidRPr="004B7216">
        <w:t>określonych</w:t>
      </w:r>
      <w:r w:rsidRPr="004B7216">
        <w:rPr>
          <w:spacing w:val="-4"/>
        </w:rPr>
        <w:t xml:space="preserve"> </w:t>
      </w:r>
      <w:r w:rsidRPr="004B7216">
        <w:t>w</w:t>
      </w:r>
      <w:r w:rsidRPr="004B7216">
        <w:rPr>
          <w:spacing w:val="-5"/>
        </w:rPr>
        <w:t xml:space="preserve"> </w:t>
      </w:r>
      <w:r w:rsidRPr="004B7216">
        <w:t>IRiESD i Taryfie OSDn.</w:t>
      </w:r>
    </w:p>
    <w:p w14:paraId="50144093" w14:textId="3A8726AA" w:rsidR="00C322ED" w:rsidRPr="004B7216" w:rsidRDefault="00D45E7E">
      <w:pPr>
        <w:pStyle w:val="Akapitzlist"/>
        <w:widowControl w:val="0"/>
        <w:numPr>
          <w:ilvl w:val="2"/>
          <w:numId w:val="3"/>
        </w:numPr>
        <w:tabs>
          <w:tab w:val="left" w:pos="1770"/>
        </w:tabs>
        <w:autoSpaceDE w:val="0"/>
        <w:autoSpaceDN w:val="0"/>
        <w:spacing w:after="0" w:line="240" w:lineRule="auto"/>
        <w:ind w:left="1769" w:right="376"/>
        <w:contextualSpacing w:val="0"/>
        <w:jc w:val="both"/>
      </w:pPr>
      <w:r w:rsidRPr="00D45E7E">
        <w:t xml:space="preserve">W zakresie danych pomiarowych dotyczących prosumentów, prosumentów zbiorowych lub prosumentów wirtualnych, </w:t>
      </w:r>
      <w:r>
        <w:t>OSDn</w:t>
      </w:r>
      <w:r w:rsidRPr="00D45E7E">
        <w:t xml:space="preserve"> udostępnia sprzedawcy dane obejmujące godzinowe ilości energii elektrycznej wprowadzonej  i pobranej z sieci dystrybucyjnej </w:t>
      </w:r>
      <w:r>
        <w:t>OSDn</w:t>
      </w:r>
      <w:r w:rsidRPr="00D45E7E">
        <w:t xml:space="preserve"> przez prosumenta, prosumenta zbiorowego lub prosumenta wirtualnego przed sumarycznym bilansowaniem i po sumarycznym bilansowaniu ilości energii elektrycznej wprowadzonej do i pobranej z sieci dystrybucyjnej </w:t>
      </w:r>
      <w:r>
        <w:t>OSDn</w:t>
      </w:r>
      <w:r w:rsidRPr="00D45E7E">
        <w:t>.</w:t>
      </w:r>
    </w:p>
    <w:p w14:paraId="34E034BF" w14:textId="73C76D65" w:rsidR="00C322ED" w:rsidRPr="004B7216" w:rsidRDefault="00C322ED">
      <w:pPr>
        <w:pStyle w:val="Akapitzlist"/>
        <w:widowControl w:val="0"/>
        <w:numPr>
          <w:ilvl w:val="2"/>
          <w:numId w:val="3"/>
        </w:numPr>
        <w:tabs>
          <w:tab w:val="left" w:pos="1770"/>
        </w:tabs>
        <w:autoSpaceDE w:val="0"/>
        <w:autoSpaceDN w:val="0"/>
        <w:spacing w:before="90" w:after="0" w:line="240" w:lineRule="auto"/>
        <w:ind w:left="1769" w:right="379"/>
        <w:contextualSpacing w:val="0"/>
        <w:jc w:val="both"/>
      </w:pPr>
      <w:r w:rsidRPr="004B7216">
        <w:t xml:space="preserve">W zakresie danych pomiarowych dotyczących członków spółdzielni </w:t>
      </w:r>
      <w:r w:rsidRPr="004B7216">
        <w:lastRenderedPageBreak/>
        <w:t>energetycznych, OSDn udostępnia sprzedawcy dane pomiarowe obejmujące godzinowe ilości energii elektrycznej wprowadzonej do sieci dystrybucyjnej OSDn i pobranej z tej sieci przez</w:t>
      </w:r>
      <w:r w:rsidRPr="004B7216">
        <w:rPr>
          <w:spacing w:val="-29"/>
        </w:rPr>
        <w:t xml:space="preserve"> </w:t>
      </w:r>
      <w:r w:rsidRPr="004B7216">
        <w:t>wszystkich członków spółdzielni energetycznej  przed  i  po  sumarycznym  jej  bilansowaniu z wszystkich</w:t>
      </w:r>
      <w:r w:rsidRPr="004B7216">
        <w:rPr>
          <w:spacing w:val="-2"/>
        </w:rPr>
        <w:t xml:space="preserve"> </w:t>
      </w:r>
      <w:r w:rsidRPr="004B7216">
        <w:t>faz.</w:t>
      </w:r>
    </w:p>
    <w:p w14:paraId="18545A62"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4"/>
        <w:contextualSpacing w:val="0"/>
        <w:jc w:val="both"/>
      </w:pPr>
      <w:r w:rsidRPr="004B7216">
        <w:t>Dane,</w:t>
      </w:r>
      <w:r w:rsidRPr="004B7216">
        <w:rPr>
          <w:spacing w:val="-4"/>
        </w:rPr>
        <w:t xml:space="preserve"> </w:t>
      </w:r>
      <w:r w:rsidRPr="004B7216">
        <w:t>o</w:t>
      </w:r>
      <w:r w:rsidRPr="004B7216">
        <w:rPr>
          <w:spacing w:val="-4"/>
        </w:rPr>
        <w:t xml:space="preserve"> </w:t>
      </w:r>
      <w:r w:rsidRPr="004B7216">
        <w:t>których</w:t>
      </w:r>
      <w:r w:rsidRPr="004B7216">
        <w:rPr>
          <w:spacing w:val="-4"/>
        </w:rPr>
        <w:t xml:space="preserve"> </w:t>
      </w:r>
      <w:r w:rsidRPr="004B7216">
        <w:t>mowa</w:t>
      </w:r>
      <w:r w:rsidRPr="004B7216">
        <w:rPr>
          <w:spacing w:val="-5"/>
        </w:rPr>
        <w:t xml:space="preserve"> </w:t>
      </w:r>
      <w:r w:rsidRPr="004B7216">
        <w:t>w</w:t>
      </w:r>
      <w:r w:rsidRPr="004B7216">
        <w:rPr>
          <w:spacing w:val="-1"/>
        </w:rPr>
        <w:t xml:space="preserve"> </w:t>
      </w:r>
      <w:r w:rsidRPr="004B7216">
        <w:t>ppkt</w:t>
      </w:r>
      <w:r w:rsidRPr="004B7216">
        <w:rPr>
          <w:spacing w:val="-3"/>
        </w:rPr>
        <w:t xml:space="preserve"> </w:t>
      </w:r>
      <w:r w:rsidRPr="004B7216">
        <w:t>1,</w:t>
      </w:r>
      <w:r w:rsidRPr="004B7216">
        <w:rPr>
          <w:spacing w:val="-4"/>
        </w:rPr>
        <w:t xml:space="preserve"> </w:t>
      </w:r>
      <w:r w:rsidRPr="004B7216">
        <w:t>2</w:t>
      </w:r>
      <w:r w:rsidRPr="004B7216">
        <w:rPr>
          <w:spacing w:val="-4"/>
        </w:rPr>
        <w:t xml:space="preserve"> </w:t>
      </w:r>
      <w:r w:rsidRPr="004B7216">
        <w:t>i</w:t>
      </w:r>
      <w:r w:rsidRPr="004B7216">
        <w:rPr>
          <w:spacing w:val="-2"/>
        </w:rPr>
        <w:t xml:space="preserve"> </w:t>
      </w:r>
      <w:r w:rsidRPr="004B7216">
        <w:t>3</w:t>
      </w:r>
      <w:r w:rsidRPr="004B7216">
        <w:rPr>
          <w:spacing w:val="-3"/>
        </w:rPr>
        <w:t xml:space="preserve"> </w:t>
      </w:r>
      <w:r w:rsidRPr="004B7216">
        <w:t>udostępnione</w:t>
      </w:r>
      <w:r w:rsidRPr="004B7216">
        <w:rPr>
          <w:spacing w:val="-4"/>
        </w:rPr>
        <w:t xml:space="preserve"> </w:t>
      </w:r>
      <w:r w:rsidRPr="004B7216">
        <w:t>są</w:t>
      </w:r>
      <w:r w:rsidRPr="004B7216">
        <w:rPr>
          <w:spacing w:val="-5"/>
        </w:rPr>
        <w:t xml:space="preserve"> </w:t>
      </w:r>
      <w:r w:rsidRPr="004B7216">
        <w:t>sprzedawcy</w:t>
      </w:r>
      <w:r w:rsidRPr="004B7216">
        <w:rPr>
          <w:spacing w:val="-1"/>
        </w:rPr>
        <w:t xml:space="preserve"> </w:t>
      </w:r>
      <w:r w:rsidRPr="004B7216">
        <w:t>poprzez</w:t>
      </w:r>
      <w:r w:rsidRPr="004B7216">
        <w:rPr>
          <w:spacing w:val="-2"/>
        </w:rPr>
        <w:t xml:space="preserve"> </w:t>
      </w:r>
      <w:r w:rsidRPr="004B7216">
        <w:t>system, o którym mowa w GUD-K, w formacie określonym zgodnie z</w:t>
      </w:r>
      <w:r w:rsidRPr="004B7216">
        <w:rPr>
          <w:spacing w:val="-11"/>
        </w:rPr>
        <w:t xml:space="preserve"> </w:t>
      </w:r>
      <w:r w:rsidRPr="004B7216">
        <w:t>IRiESD.</w:t>
      </w:r>
    </w:p>
    <w:p w14:paraId="771C10A7" w14:textId="77777777" w:rsidR="00C322ED" w:rsidRPr="004B7216" w:rsidRDefault="00C322ED">
      <w:pPr>
        <w:pStyle w:val="Akapitzlist"/>
        <w:widowControl w:val="0"/>
        <w:numPr>
          <w:ilvl w:val="1"/>
          <w:numId w:val="3"/>
        </w:numPr>
        <w:tabs>
          <w:tab w:val="left" w:pos="1407"/>
        </w:tabs>
        <w:autoSpaceDE w:val="0"/>
        <w:autoSpaceDN w:val="0"/>
        <w:spacing w:after="0" w:line="240" w:lineRule="auto"/>
        <w:ind w:right="380" w:hanging="389"/>
        <w:contextualSpacing w:val="0"/>
        <w:jc w:val="both"/>
      </w:pPr>
      <w:r w:rsidRPr="004B7216">
        <w:t>Zasady wstrzymania i wznowienia dostarczania energii  elektrycznej  do  odbiorców, w tym odniesienie się do zapisów</w:t>
      </w:r>
      <w:r w:rsidRPr="004B7216">
        <w:rPr>
          <w:spacing w:val="-3"/>
        </w:rPr>
        <w:t xml:space="preserve"> </w:t>
      </w:r>
      <w:r w:rsidRPr="004B7216">
        <w:t>IRiESD:</w:t>
      </w:r>
    </w:p>
    <w:p w14:paraId="0AB7D992"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9"/>
        <w:contextualSpacing w:val="0"/>
        <w:jc w:val="both"/>
      </w:pPr>
      <w:r w:rsidRPr="004B7216">
        <w:t>Wstrzymanie oraz wznowienie dostarczania energii elektrycznej odbywa się na zasadach określonych w Ustawie oraz</w:t>
      </w:r>
      <w:r w:rsidRPr="004B7216">
        <w:rPr>
          <w:spacing w:val="-1"/>
        </w:rPr>
        <w:t xml:space="preserve"> </w:t>
      </w:r>
      <w:r w:rsidRPr="004B7216">
        <w:t>IRiESD.</w:t>
      </w:r>
    </w:p>
    <w:p w14:paraId="4A22761A"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4"/>
        <w:contextualSpacing w:val="0"/>
        <w:jc w:val="both"/>
      </w:pPr>
      <w:r w:rsidRPr="004B7216">
        <w:t>Wymiana informacji w zakresie wstrzymania i wznowienia dostarczania energii elektrycznej pomiędzy sprzedawcą i OSDn odbywa się poprzez system, o którym mowa w</w:t>
      </w:r>
      <w:r w:rsidRPr="004B7216">
        <w:rPr>
          <w:spacing w:val="-4"/>
        </w:rPr>
        <w:t xml:space="preserve"> </w:t>
      </w:r>
      <w:r w:rsidRPr="004B7216">
        <w:t>GUD-K.</w:t>
      </w:r>
    </w:p>
    <w:p w14:paraId="2719A8E6"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4"/>
        <w:contextualSpacing w:val="0"/>
        <w:jc w:val="both"/>
      </w:pPr>
      <w:r w:rsidRPr="004B7216">
        <w:t>Sprzedawca poinformuje URD, że OSDn może wznowić dostarczanie</w:t>
      </w:r>
      <w:r w:rsidRPr="004B7216">
        <w:rPr>
          <w:spacing w:val="-8"/>
        </w:rPr>
        <w:t xml:space="preserve"> </w:t>
      </w:r>
      <w:r w:rsidRPr="004B7216">
        <w:t>energii</w:t>
      </w:r>
      <w:r w:rsidRPr="004B7216">
        <w:rPr>
          <w:spacing w:val="-7"/>
        </w:rPr>
        <w:t xml:space="preserve"> </w:t>
      </w:r>
      <w:r w:rsidRPr="004B7216">
        <w:t>elektrycznej</w:t>
      </w:r>
      <w:r w:rsidRPr="004B7216">
        <w:rPr>
          <w:spacing w:val="-6"/>
        </w:rPr>
        <w:t xml:space="preserve"> </w:t>
      </w:r>
      <w:r w:rsidRPr="004B7216">
        <w:t>bez</w:t>
      </w:r>
      <w:r w:rsidRPr="004B7216">
        <w:rPr>
          <w:spacing w:val="-8"/>
        </w:rPr>
        <w:t xml:space="preserve"> </w:t>
      </w:r>
      <w:r w:rsidRPr="004B7216">
        <w:t>odrębnego</w:t>
      </w:r>
      <w:r w:rsidRPr="004B7216">
        <w:rPr>
          <w:spacing w:val="-6"/>
        </w:rPr>
        <w:t xml:space="preserve"> </w:t>
      </w:r>
      <w:r w:rsidRPr="004B7216">
        <w:t>powiadomienia</w:t>
      </w:r>
      <w:r w:rsidRPr="004B7216">
        <w:rPr>
          <w:spacing w:val="-8"/>
        </w:rPr>
        <w:t xml:space="preserve"> </w:t>
      </w:r>
      <w:r w:rsidRPr="004B7216">
        <w:t>URD,</w:t>
      </w:r>
      <w:r w:rsidRPr="004B7216">
        <w:rPr>
          <w:spacing w:val="-7"/>
        </w:rPr>
        <w:t xml:space="preserve"> </w:t>
      </w:r>
      <w:r w:rsidRPr="004B7216">
        <w:t>również</w:t>
      </w:r>
      <w:r w:rsidRPr="004B7216">
        <w:rPr>
          <w:spacing w:val="-9"/>
        </w:rPr>
        <w:t xml:space="preserve"> </w:t>
      </w:r>
      <w:r w:rsidRPr="004B7216">
        <w:t>pod jego</w:t>
      </w:r>
      <w:r w:rsidRPr="004B7216">
        <w:rPr>
          <w:spacing w:val="-1"/>
        </w:rPr>
        <w:t xml:space="preserve"> </w:t>
      </w:r>
      <w:r w:rsidRPr="004B7216">
        <w:t>nieobecność.</w:t>
      </w:r>
    </w:p>
    <w:p w14:paraId="1E715726" w14:textId="77777777" w:rsidR="00C322ED" w:rsidRPr="004B7216" w:rsidRDefault="00C322ED">
      <w:pPr>
        <w:pStyle w:val="Akapitzlist"/>
        <w:widowControl w:val="0"/>
        <w:numPr>
          <w:ilvl w:val="1"/>
          <w:numId w:val="3"/>
        </w:numPr>
        <w:tabs>
          <w:tab w:val="left" w:pos="1407"/>
        </w:tabs>
        <w:autoSpaceDE w:val="0"/>
        <w:autoSpaceDN w:val="0"/>
        <w:spacing w:before="1" w:after="0" w:line="240" w:lineRule="auto"/>
        <w:ind w:hanging="469"/>
        <w:contextualSpacing w:val="0"/>
        <w:jc w:val="both"/>
      </w:pPr>
      <w:r w:rsidRPr="004B7216">
        <w:t>Ograniczenia w wykonaniu postanowień</w:t>
      </w:r>
      <w:r w:rsidRPr="004B7216">
        <w:rPr>
          <w:spacing w:val="-2"/>
        </w:rPr>
        <w:t xml:space="preserve"> </w:t>
      </w:r>
      <w:r w:rsidRPr="004B7216">
        <w:t>GUD-K:</w:t>
      </w:r>
    </w:p>
    <w:p w14:paraId="7D290D3D"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6"/>
        <w:contextualSpacing w:val="0"/>
        <w:jc w:val="both"/>
      </w:pPr>
      <w:r w:rsidRPr="004B7216">
        <w:t>OSDn i sprzedawca dopuszczają ograniczenie lub wstrzymanie,  w części lub w całości, świadczenia usług dystrybucji będących przedmiotem GUD-K, w</w:t>
      </w:r>
      <w:r w:rsidRPr="004B7216">
        <w:rPr>
          <w:spacing w:val="-2"/>
        </w:rPr>
        <w:t xml:space="preserve"> </w:t>
      </w:r>
      <w:r w:rsidRPr="004B7216">
        <w:t>przypadkach:</w:t>
      </w:r>
    </w:p>
    <w:p w14:paraId="2AEDE575"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73"/>
        <w:contextualSpacing w:val="0"/>
        <w:jc w:val="both"/>
      </w:pPr>
      <w:r w:rsidRPr="004B7216">
        <w:t>działania</w:t>
      </w:r>
      <w:r w:rsidRPr="004B7216">
        <w:rPr>
          <w:spacing w:val="-8"/>
        </w:rPr>
        <w:t xml:space="preserve"> </w:t>
      </w:r>
      <w:r w:rsidRPr="004B7216">
        <w:t>siły</w:t>
      </w:r>
      <w:r w:rsidRPr="004B7216">
        <w:rPr>
          <w:spacing w:val="-6"/>
        </w:rPr>
        <w:t xml:space="preserve"> </w:t>
      </w:r>
      <w:r w:rsidRPr="004B7216">
        <w:t>wyższej</w:t>
      </w:r>
      <w:r w:rsidRPr="004B7216">
        <w:rPr>
          <w:spacing w:val="-6"/>
        </w:rPr>
        <w:t xml:space="preserve"> </w:t>
      </w:r>
      <w:r w:rsidRPr="004B7216">
        <w:t>albo</w:t>
      </w:r>
      <w:r w:rsidRPr="004B7216">
        <w:rPr>
          <w:spacing w:val="-6"/>
        </w:rPr>
        <w:t xml:space="preserve"> </w:t>
      </w:r>
      <w:r w:rsidRPr="004B7216">
        <w:t>z</w:t>
      </w:r>
      <w:r w:rsidRPr="004B7216">
        <w:rPr>
          <w:spacing w:val="-8"/>
        </w:rPr>
        <w:t xml:space="preserve"> </w:t>
      </w:r>
      <w:r w:rsidRPr="004B7216">
        <w:t>winy</w:t>
      </w:r>
      <w:r w:rsidRPr="004B7216">
        <w:rPr>
          <w:spacing w:val="-6"/>
        </w:rPr>
        <w:t xml:space="preserve"> </w:t>
      </w:r>
      <w:r w:rsidRPr="004B7216">
        <w:t>URD</w:t>
      </w:r>
      <w:r w:rsidRPr="004B7216">
        <w:rPr>
          <w:spacing w:val="-7"/>
        </w:rPr>
        <w:t xml:space="preserve"> </w:t>
      </w:r>
      <w:r w:rsidRPr="004B7216">
        <w:t>lub</w:t>
      </w:r>
      <w:r w:rsidRPr="004B7216">
        <w:rPr>
          <w:spacing w:val="-6"/>
        </w:rPr>
        <w:t xml:space="preserve"> </w:t>
      </w:r>
      <w:r w:rsidRPr="004B7216">
        <w:t>osoby</w:t>
      </w:r>
      <w:r w:rsidRPr="004B7216">
        <w:rPr>
          <w:spacing w:val="-4"/>
        </w:rPr>
        <w:t xml:space="preserve"> </w:t>
      </w:r>
      <w:r w:rsidRPr="004B7216">
        <w:t>trzeciej,</w:t>
      </w:r>
      <w:r w:rsidRPr="004B7216">
        <w:rPr>
          <w:spacing w:val="-5"/>
        </w:rPr>
        <w:t xml:space="preserve"> </w:t>
      </w:r>
      <w:r w:rsidRPr="004B7216">
        <w:t>za</w:t>
      </w:r>
      <w:r w:rsidRPr="004B7216">
        <w:rPr>
          <w:spacing w:val="-7"/>
        </w:rPr>
        <w:t xml:space="preserve"> </w:t>
      </w:r>
      <w:r w:rsidRPr="004B7216">
        <w:t>które</w:t>
      </w:r>
      <w:r w:rsidRPr="004B7216">
        <w:rPr>
          <w:spacing w:val="-4"/>
        </w:rPr>
        <w:t xml:space="preserve"> </w:t>
      </w:r>
      <w:r w:rsidRPr="004B7216">
        <w:t>OSDn i sprzedawca nie ponosi</w:t>
      </w:r>
      <w:r w:rsidRPr="004B7216">
        <w:rPr>
          <w:spacing w:val="-2"/>
        </w:rPr>
        <w:t xml:space="preserve"> </w:t>
      </w:r>
      <w:r w:rsidRPr="004B7216">
        <w:t>odpowiedzialności;</w:t>
      </w:r>
    </w:p>
    <w:p w14:paraId="03887C92"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81"/>
        <w:contextualSpacing w:val="0"/>
        <w:jc w:val="both"/>
      </w:pPr>
      <w:r w:rsidRPr="004B7216">
        <w:t>ograniczenia w dostarczaniu energii elektrycznej w związku z zagrożeniem życia, zdrowia, mienia lub</w:t>
      </w:r>
      <w:r w:rsidRPr="004B7216">
        <w:rPr>
          <w:spacing w:val="-2"/>
        </w:rPr>
        <w:t xml:space="preserve"> </w:t>
      </w:r>
      <w:r w:rsidRPr="004B7216">
        <w:t>środowiska;</w:t>
      </w:r>
    </w:p>
    <w:p w14:paraId="261F8FF5" w14:textId="77777777" w:rsidR="00C322ED" w:rsidRPr="004B7216" w:rsidRDefault="00C322ED">
      <w:pPr>
        <w:pStyle w:val="Akapitzlist"/>
        <w:widowControl w:val="0"/>
        <w:numPr>
          <w:ilvl w:val="3"/>
          <w:numId w:val="3"/>
        </w:numPr>
        <w:tabs>
          <w:tab w:val="left" w:pos="2259"/>
        </w:tabs>
        <w:autoSpaceDE w:val="0"/>
        <w:autoSpaceDN w:val="0"/>
        <w:spacing w:after="0" w:line="240" w:lineRule="auto"/>
        <w:ind w:right="380"/>
        <w:contextualSpacing w:val="0"/>
        <w:jc w:val="both"/>
      </w:pPr>
      <w:r w:rsidRPr="004B7216">
        <w:t>przerwy w dostarczaniu energii elektrycznej, przez czas i na warunkach określonych zgodnie z przepisami</w:t>
      </w:r>
      <w:r w:rsidRPr="004B7216">
        <w:rPr>
          <w:spacing w:val="-1"/>
        </w:rPr>
        <w:t xml:space="preserve"> </w:t>
      </w:r>
      <w:r w:rsidRPr="004B7216">
        <w:t>prawa;</w:t>
      </w:r>
    </w:p>
    <w:p w14:paraId="23E27635" w14:textId="77777777" w:rsidR="00C322ED" w:rsidRPr="004B7216" w:rsidRDefault="00C322ED">
      <w:pPr>
        <w:pStyle w:val="Akapitzlist"/>
        <w:widowControl w:val="0"/>
        <w:numPr>
          <w:ilvl w:val="3"/>
          <w:numId w:val="3"/>
        </w:numPr>
        <w:tabs>
          <w:tab w:val="left" w:pos="2259"/>
        </w:tabs>
        <w:autoSpaceDE w:val="0"/>
        <w:autoSpaceDN w:val="0"/>
        <w:spacing w:before="3" w:after="0" w:line="237" w:lineRule="auto"/>
        <w:ind w:right="374"/>
        <w:contextualSpacing w:val="0"/>
        <w:jc w:val="both"/>
      </w:pPr>
      <w:r w:rsidRPr="004B7216">
        <w:t>ograniczenia w dostarczaniu mocy i energii elektrycznej wprowadzonymi zgodnie z Ustawą wraz z aktami wykonawczymi wydanymi do tej</w:t>
      </w:r>
      <w:r w:rsidRPr="004B7216">
        <w:rPr>
          <w:spacing w:val="-18"/>
        </w:rPr>
        <w:t xml:space="preserve"> </w:t>
      </w:r>
      <w:r w:rsidRPr="004B7216">
        <w:t>Ustawy;</w:t>
      </w:r>
    </w:p>
    <w:p w14:paraId="41DD9EAE" w14:textId="77777777" w:rsidR="00C322ED" w:rsidRPr="004B7216" w:rsidRDefault="00C322ED">
      <w:pPr>
        <w:pStyle w:val="Akapitzlist"/>
        <w:widowControl w:val="0"/>
        <w:numPr>
          <w:ilvl w:val="3"/>
          <w:numId w:val="3"/>
        </w:numPr>
        <w:tabs>
          <w:tab w:val="left" w:pos="2259"/>
        </w:tabs>
        <w:autoSpaceDE w:val="0"/>
        <w:autoSpaceDN w:val="0"/>
        <w:spacing w:before="1" w:after="0" w:line="240" w:lineRule="auto"/>
        <w:ind w:right="377"/>
        <w:contextualSpacing w:val="0"/>
        <w:jc w:val="both"/>
      </w:pPr>
      <w:r w:rsidRPr="004B7216">
        <w:t>wystąpienia zdarzeń  upoważniających  do  ograniczenia  lub  wstrzymania,  w  części  lub  w  całości,  świadczenia  usług  dystrybucji  przewidzianych   w Ustawie i w IRiESD;</w:t>
      </w:r>
    </w:p>
    <w:p w14:paraId="6E1D415D" w14:textId="77777777" w:rsidR="00C322ED" w:rsidRPr="004B7216" w:rsidRDefault="00C322ED">
      <w:pPr>
        <w:pStyle w:val="Akapitzlist"/>
        <w:widowControl w:val="0"/>
        <w:numPr>
          <w:ilvl w:val="3"/>
          <w:numId w:val="3"/>
        </w:numPr>
        <w:tabs>
          <w:tab w:val="left" w:pos="2259"/>
        </w:tabs>
        <w:autoSpaceDE w:val="0"/>
        <w:autoSpaceDN w:val="0"/>
        <w:spacing w:before="2" w:after="0" w:line="237" w:lineRule="auto"/>
        <w:ind w:right="378"/>
        <w:contextualSpacing w:val="0"/>
        <w:jc w:val="both"/>
      </w:pPr>
      <w:r w:rsidRPr="004B7216">
        <w:t>zaprzestania,</w:t>
      </w:r>
      <w:r w:rsidRPr="004B7216">
        <w:rPr>
          <w:spacing w:val="-12"/>
        </w:rPr>
        <w:t xml:space="preserve"> </w:t>
      </w:r>
      <w:r w:rsidRPr="004B7216">
        <w:t>niezależnie</w:t>
      </w:r>
      <w:r w:rsidRPr="004B7216">
        <w:rPr>
          <w:spacing w:val="-12"/>
        </w:rPr>
        <w:t xml:space="preserve"> </w:t>
      </w:r>
      <w:r w:rsidRPr="004B7216">
        <w:t>od</w:t>
      </w:r>
      <w:r w:rsidRPr="004B7216">
        <w:rPr>
          <w:spacing w:val="-11"/>
        </w:rPr>
        <w:t xml:space="preserve"> </w:t>
      </w:r>
      <w:r w:rsidRPr="004B7216">
        <w:t>przyczyny,</w:t>
      </w:r>
      <w:r w:rsidRPr="004B7216">
        <w:rPr>
          <w:spacing w:val="-11"/>
        </w:rPr>
        <w:t xml:space="preserve"> </w:t>
      </w:r>
      <w:r w:rsidRPr="004B7216">
        <w:t>bilansowania</w:t>
      </w:r>
      <w:r w:rsidRPr="004B7216">
        <w:rPr>
          <w:spacing w:val="-12"/>
        </w:rPr>
        <w:t xml:space="preserve"> </w:t>
      </w:r>
      <w:r w:rsidRPr="004B7216">
        <w:t>handlowego</w:t>
      </w:r>
      <w:r w:rsidRPr="004B7216">
        <w:rPr>
          <w:spacing w:val="-11"/>
        </w:rPr>
        <w:t xml:space="preserve"> </w:t>
      </w:r>
      <w:r w:rsidRPr="004B7216">
        <w:t>sprzedawcy</w:t>
      </w:r>
      <w:r w:rsidRPr="004B7216">
        <w:rPr>
          <w:position w:val="2"/>
        </w:rPr>
        <w:t xml:space="preserve"> przez POB</w:t>
      </w:r>
      <w:r w:rsidRPr="004B7216">
        <w:rPr>
          <w:sz w:val="16"/>
        </w:rPr>
        <w:t>Z</w:t>
      </w:r>
      <w:r w:rsidRPr="004B7216">
        <w:rPr>
          <w:position w:val="2"/>
        </w:rPr>
        <w:t>, w szczególności w przypadku zawieszenia lub zaprzestania działalności POB</w:t>
      </w:r>
      <w:r w:rsidRPr="004B7216">
        <w:rPr>
          <w:sz w:val="16"/>
        </w:rPr>
        <w:t xml:space="preserve">Z </w:t>
      </w:r>
      <w:r w:rsidRPr="004B7216">
        <w:rPr>
          <w:position w:val="2"/>
        </w:rPr>
        <w:t>na</w:t>
      </w:r>
      <w:r w:rsidRPr="004B7216">
        <w:rPr>
          <w:spacing w:val="-22"/>
          <w:position w:val="2"/>
        </w:rPr>
        <w:t xml:space="preserve"> </w:t>
      </w:r>
      <w:r w:rsidRPr="004B7216">
        <w:rPr>
          <w:position w:val="2"/>
        </w:rPr>
        <w:t>RB;</w:t>
      </w:r>
    </w:p>
    <w:p w14:paraId="736189EA" w14:textId="77777777" w:rsidR="00C322ED" w:rsidRPr="004B7216" w:rsidRDefault="00C322ED">
      <w:pPr>
        <w:pStyle w:val="Akapitzlist"/>
        <w:widowControl w:val="0"/>
        <w:numPr>
          <w:ilvl w:val="3"/>
          <w:numId w:val="3"/>
        </w:numPr>
        <w:tabs>
          <w:tab w:val="left" w:pos="2259"/>
        </w:tabs>
        <w:autoSpaceDE w:val="0"/>
        <w:autoSpaceDN w:val="0"/>
        <w:spacing w:before="1" w:after="0" w:line="240" w:lineRule="auto"/>
        <w:ind w:right="378"/>
        <w:contextualSpacing w:val="0"/>
        <w:jc w:val="both"/>
      </w:pPr>
      <w:r w:rsidRPr="004B7216">
        <w:t>nieustanowienia, nieuzupełnienia lub nieodnowienia przez sprzedawcę na rzecz OSDn zabezpieczenia należytego wykonania</w:t>
      </w:r>
      <w:r w:rsidRPr="004B7216">
        <w:rPr>
          <w:spacing w:val="-12"/>
        </w:rPr>
        <w:t xml:space="preserve"> </w:t>
      </w:r>
      <w:r w:rsidRPr="004B7216">
        <w:t>Umowy.</w:t>
      </w:r>
    </w:p>
    <w:p w14:paraId="7FF4BD08"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4"/>
        <w:contextualSpacing w:val="0"/>
        <w:jc w:val="both"/>
      </w:pPr>
      <w:r w:rsidRPr="004B7216">
        <w:t>Ograniczenie lub wstrzymanie,  o  których  mowa  w  pkt  1,  możliwe  jest  tylko w takim zakresie, w jakim zaistnienie danej przyczyny uniemożliwia realizację GUD-K.</w:t>
      </w:r>
      <w:r w:rsidRPr="004B7216">
        <w:rPr>
          <w:spacing w:val="-15"/>
        </w:rPr>
        <w:t xml:space="preserve"> </w:t>
      </w:r>
      <w:r w:rsidRPr="004B7216">
        <w:t>W</w:t>
      </w:r>
      <w:r w:rsidRPr="004B7216">
        <w:rPr>
          <w:spacing w:val="-17"/>
        </w:rPr>
        <w:t xml:space="preserve"> </w:t>
      </w:r>
      <w:r w:rsidRPr="004B7216">
        <w:t>szczególności</w:t>
      </w:r>
      <w:r w:rsidRPr="004B7216">
        <w:rPr>
          <w:spacing w:val="-16"/>
        </w:rPr>
        <w:t xml:space="preserve"> </w:t>
      </w:r>
      <w:r w:rsidRPr="004B7216">
        <w:t>zaistnienie</w:t>
      </w:r>
      <w:r w:rsidRPr="004B7216">
        <w:rPr>
          <w:spacing w:val="27"/>
        </w:rPr>
        <w:t xml:space="preserve"> </w:t>
      </w:r>
      <w:r w:rsidRPr="004B7216">
        <w:t>przesłanki</w:t>
      </w:r>
      <w:r w:rsidRPr="004B7216">
        <w:rPr>
          <w:spacing w:val="-14"/>
        </w:rPr>
        <w:t xml:space="preserve"> </w:t>
      </w:r>
      <w:r w:rsidRPr="004B7216">
        <w:t>określonej</w:t>
      </w:r>
      <w:r w:rsidRPr="004B7216">
        <w:rPr>
          <w:spacing w:val="-16"/>
        </w:rPr>
        <w:t xml:space="preserve"> </w:t>
      </w:r>
      <w:r w:rsidRPr="004B7216">
        <w:t>w</w:t>
      </w:r>
      <w:r w:rsidRPr="004B7216">
        <w:rPr>
          <w:spacing w:val="-15"/>
        </w:rPr>
        <w:t xml:space="preserve"> </w:t>
      </w:r>
      <w:r w:rsidRPr="004B7216">
        <w:t>pkt</w:t>
      </w:r>
      <w:r w:rsidRPr="004B7216">
        <w:rPr>
          <w:spacing w:val="-15"/>
        </w:rPr>
        <w:t xml:space="preserve"> </w:t>
      </w:r>
      <w:r w:rsidRPr="004B7216">
        <w:t>1</w:t>
      </w:r>
      <w:r w:rsidRPr="004B7216">
        <w:rPr>
          <w:spacing w:val="-14"/>
        </w:rPr>
        <w:t xml:space="preserve"> </w:t>
      </w:r>
      <w:r w:rsidRPr="004B7216">
        <w:t>ppkt</w:t>
      </w:r>
      <w:r w:rsidRPr="004B7216">
        <w:rPr>
          <w:spacing w:val="-15"/>
        </w:rPr>
        <w:t xml:space="preserve"> </w:t>
      </w:r>
      <w:r w:rsidRPr="004B7216">
        <w:t>7)</w:t>
      </w:r>
      <w:r w:rsidRPr="004B7216">
        <w:rPr>
          <w:spacing w:val="-15"/>
        </w:rPr>
        <w:t xml:space="preserve"> </w:t>
      </w:r>
      <w:r w:rsidRPr="004B7216">
        <w:t>powyżej może</w:t>
      </w:r>
      <w:r w:rsidRPr="004B7216">
        <w:rPr>
          <w:spacing w:val="-8"/>
        </w:rPr>
        <w:t xml:space="preserve"> </w:t>
      </w:r>
      <w:r w:rsidRPr="004B7216">
        <w:t>polegać</w:t>
      </w:r>
      <w:r w:rsidRPr="004B7216">
        <w:rPr>
          <w:spacing w:val="-7"/>
        </w:rPr>
        <w:t xml:space="preserve"> </w:t>
      </w:r>
      <w:r w:rsidRPr="004B7216">
        <w:t>na</w:t>
      </w:r>
      <w:r w:rsidRPr="004B7216">
        <w:rPr>
          <w:spacing w:val="-7"/>
        </w:rPr>
        <w:t xml:space="preserve"> </w:t>
      </w:r>
      <w:r w:rsidRPr="004B7216">
        <w:t>wstrzymaniu</w:t>
      </w:r>
      <w:r w:rsidRPr="004B7216">
        <w:rPr>
          <w:spacing w:val="-5"/>
        </w:rPr>
        <w:t xml:space="preserve"> </w:t>
      </w:r>
      <w:r w:rsidRPr="004B7216">
        <w:t>przyjmowania</w:t>
      </w:r>
      <w:r w:rsidRPr="004B7216">
        <w:rPr>
          <w:spacing w:val="-7"/>
        </w:rPr>
        <w:t xml:space="preserve"> </w:t>
      </w:r>
      <w:r w:rsidRPr="004B7216">
        <w:t>przez</w:t>
      </w:r>
      <w:r w:rsidRPr="004B7216">
        <w:rPr>
          <w:spacing w:val="-5"/>
        </w:rPr>
        <w:t xml:space="preserve"> </w:t>
      </w:r>
      <w:r w:rsidRPr="004B7216">
        <w:t>OSDn nowych zgłoszeń dotyczących zawarcia przez sprzedawcę umów</w:t>
      </w:r>
      <w:r w:rsidRPr="004B7216">
        <w:rPr>
          <w:spacing w:val="-5"/>
        </w:rPr>
        <w:t xml:space="preserve"> </w:t>
      </w:r>
      <w:r w:rsidRPr="004B7216">
        <w:t>kompleksowych.</w:t>
      </w:r>
    </w:p>
    <w:p w14:paraId="6B04D2D1"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4"/>
        <w:contextualSpacing w:val="0"/>
        <w:jc w:val="both"/>
      </w:pPr>
      <w:r w:rsidRPr="004B7216">
        <w:t>Świadczenie usług dystrybucji będących przedmiotem GUD-K następuje niezwłocznie po ustaniu przyczyn ograniczenia lub wstrzymania, o których mowa w ppkt 1.</w:t>
      </w:r>
    </w:p>
    <w:p w14:paraId="33187FF5"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3"/>
        <w:contextualSpacing w:val="0"/>
        <w:jc w:val="both"/>
      </w:pPr>
      <w:r w:rsidRPr="004B7216">
        <w:t>Wstrzymanie dostarczania energii elektrycznej URD będącego prosumentem energii odnawialnej powoduje równocześnie wstrzymanie możliwości dostarczania do sieci dystrybucyjnej OSDn  energii wytworzonej przez tego URD.</w:t>
      </w:r>
    </w:p>
    <w:p w14:paraId="4DF1A05C" w14:textId="77777777" w:rsidR="00C322ED" w:rsidRPr="004B7216" w:rsidRDefault="00C322ED">
      <w:pPr>
        <w:pStyle w:val="Akapitzlist"/>
        <w:widowControl w:val="0"/>
        <w:numPr>
          <w:ilvl w:val="1"/>
          <w:numId w:val="3"/>
        </w:numPr>
        <w:tabs>
          <w:tab w:val="left" w:pos="1407"/>
        </w:tabs>
        <w:autoSpaceDE w:val="0"/>
        <w:autoSpaceDN w:val="0"/>
        <w:spacing w:before="1" w:after="0" w:line="240" w:lineRule="auto"/>
        <w:ind w:hanging="548"/>
        <w:contextualSpacing w:val="0"/>
        <w:jc w:val="both"/>
      </w:pPr>
      <w:r w:rsidRPr="004B7216">
        <w:lastRenderedPageBreak/>
        <w:t>Rozliczenia finansowe i</w:t>
      </w:r>
      <w:r w:rsidRPr="004B7216">
        <w:rPr>
          <w:spacing w:val="-3"/>
        </w:rPr>
        <w:t xml:space="preserve"> </w:t>
      </w:r>
      <w:r w:rsidRPr="004B7216">
        <w:t>fakturowanie</w:t>
      </w:r>
    </w:p>
    <w:p w14:paraId="6DA94E1A" w14:textId="178E57E9" w:rsidR="00C322ED" w:rsidRPr="004B7216" w:rsidRDefault="00D45E7E">
      <w:pPr>
        <w:pStyle w:val="Akapitzlist"/>
        <w:widowControl w:val="0"/>
        <w:numPr>
          <w:ilvl w:val="2"/>
          <w:numId w:val="3"/>
        </w:numPr>
        <w:tabs>
          <w:tab w:val="left" w:pos="1693"/>
        </w:tabs>
        <w:autoSpaceDE w:val="0"/>
        <w:autoSpaceDN w:val="0"/>
        <w:spacing w:after="0" w:line="240" w:lineRule="auto"/>
        <w:ind w:left="1692" w:hanging="287"/>
        <w:contextualSpacing w:val="0"/>
        <w:jc w:val="both"/>
      </w:pPr>
      <w:r w:rsidRPr="00D45E7E">
        <w:t xml:space="preserve">Rozliczenia za świadczone przez </w:t>
      </w:r>
      <w:r>
        <w:t>OSDn</w:t>
      </w:r>
      <w:r w:rsidRPr="00D45E7E">
        <w:t xml:space="preserve"> usługi dystrybucji na rzecz URD, którym sprzedawca świadczy usługę kompleksową na podstawie umowy kompleksowej, dokonywane są na podstawie stawek opłat i zasad ich stosowania określonych w Taryfie </w:t>
      </w:r>
      <w:r>
        <w:t>OSDn</w:t>
      </w:r>
      <w:r w:rsidRPr="00D45E7E">
        <w:t xml:space="preserve">, z uwzględnieniem udzielonych przez </w:t>
      </w:r>
      <w:r>
        <w:t>OSDn</w:t>
      </w:r>
      <w:r w:rsidRPr="00D45E7E">
        <w:t xml:space="preserve"> bonifikat. W relacjach pomiędzy </w:t>
      </w:r>
      <w:r>
        <w:t>OSDn</w:t>
      </w:r>
      <w:r w:rsidRPr="00D45E7E">
        <w:t xml:space="preserve"> a sprzedawcą rozliczenie usługi dystrybucji dla URD będącego prosumentem, prosumentem zbiorowym, prosumentem wirtualnym, członkiem spółdzielni energetycznej lub członkiem klastra energii odbywają się na zasadach zawartych w Ustawie OZE.</w:t>
      </w:r>
    </w:p>
    <w:p w14:paraId="1326204D" w14:textId="77777777" w:rsidR="00C322ED" w:rsidRPr="004B7216" w:rsidRDefault="00C322ED">
      <w:pPr>
        <w:pStyle w:val="Akapitzlist"/>
        <w:widowControl w:val="0"/>
        <w:numPr>
          <w:ilvl w:val="2"/>
          <w:numId w:val="3"/>
        </w:numPr>
        <w:tabs>
          <w:tab w:val="left" w:pos="1693"/>
        </w:tabs>
        <w:autoSpaceDE w:val="0"/>
        <w:autoSpaceDN w:val="0"/>
        <w:spacing w:after="0" w:line="264" w:lineRule="auto"/>
        <w:ind w:left="1692" w:right="376" w:hanging="286"/>
        <w:contextualSpacing w:val="0"/>
        <w:jc w:val="both"/>
      </w:pPr>
      <w:r w:rsidRPr="004B7216">
        <w:t>W przypadku zmiany stawek opłat w trakcie okresu rozliczeniowego danego URD, stawki opłat i rozliczenia powinny być przyjmowane zgodnie z Taryfą OSDn obowiązującą w danym okresie zużycia energii elektrycznej. W takim przypadku OSDn udostępnia do rozliczeń dane pomiarowe wyznaczone zgodnie z IRiESD.</w:t>
      </w:r>
    </w:p>
    <w:p w14:paraId="38B1F055" w14:textId="77777777" w:rsidR="00C322ED" w:rsidRPr="004B7216" w:rsidRDefault="00C322ED">
      <w:pPr>
        <w:pStyle w:val="Akapitzlist"/>
        <w:widowControl w:val="0"/>
        <w:numPr>
          <w:ilvl w:val="2"/>
          <w:numId w:val="3"/>
        </w:numPr>
        <w:tabs>
          <w:tab w:val="left" w:pos="1693"/>
        </w:tabs>
        <w:autoSpaceDE w:val="0"/>
        <w:autoSpaceDN w:val="0"/>
        <w:spacing w:before="1" w:after="0" w:line="264" w:lineRule="auto"/>
        <w:ind w:left="1692" w:right="373" w:hanging="286"/>
        <w:contextualSpacing w:val="0"/>
        <w:jc w:val="both"/>
      </w:pPr>
      <w:r w:rsidRPr="004B7216">
        <w:t>W</w:t>
      </w:r>
      <w:r w:rsidRPr="004B7216">
        <w:rPr>
          <w:spacing w:val="-11"/>
        </w:rPr>
        <w:t xml:space="preserve"> </w:t>
      </w:r>
      <w:r w:rsidRPr="004B7216">
        <w:t>celu</w:t>
      </w:r>
      <w:r w:rsidRPr="004B7216">
        <w:rPr>
          <w:spacing w:val="-8"/>
        </w:rPr>
        <w:t xml:space="preserve"> </w:t>
      </w:r>
      <w:r w:rsidRPr="004B7216">
        <w:t>poprawnego</w:t>
      </w:r>
      <w:r w:rsidRPr="004B7216">
        <w:rPr>
          <w:spacing w:val="-8"/>
        </w:rPr>
        <w:t xml:space="preserve"> </w:t>
      </w:r>
      <w:r w:rsidRPr="004B7216">
        <w:t>rozliczenia</w:t>
      </w:r>
      <w:r w:rsidRPr="004B7216">
        <w:rPr>
          <w:spacing w:val="-7"/>
        </w:rPr>
        <w:t xml:space="preserve"> </w:t>
      </w:r>
      <w:r w:rsidRPr="004B7216">
        <w:t>URD,</w:t>
      </w:r>
      <w:r w:rsidRPr="004B7216">
        <w:rPr>
          <w:spacing w:val="-9"/>
        </w:rPr>
        <w:t xml:space="preserve"> </w:t>
      </w:r>
      <w:r w:rsidRPr="004B7216">
        <w:t>dla</w:t>
      </w:r>
      <w:r w:rsidRPr="004B7216">
        <w:rPr>
          <w:spacing w:val="-11"/>
        </w:rPr>
        <w:t xml:space="preserve"> </w:t>
      </w:r>
      <w:r w:rsidRPr="004B7216">
        <w:t>których</w:t>
      </w:r>
      <w:r w:rsidRPr="004B7216">
        <w:rPr>
          <w:spacing w:val="-6"/>
        </w:rPr>
        <w:t xml:space="preserve"> </w:t>
      </w:r>
      <w:r w:rsidRPr="004B7216">
        <w:t>część</w:t>
      </w:r>
      <w:r w:rsidRPr="004B7216">
        <w:rPr>
          <w:spacing w:val="-7"/>
        </w:rPr>
        <w:t xml:space="preserve"> </w:t>
      </w:r>
      <w:r w:rsidRPr="004B7216">
        <w:t>opłat</w:t>
      </w:r>
      <w:r w:rsidRPr="004B7216">
        <w:rPr>
          <w:spacing w:val="-7"/>
        </w:rPr>
        <w:t xml:space="preserve"> </w:t>
      </w:r>
      <w:r w:rsidRPr="004B7216">
        <w:t>z</w:t>
      </w:r>
      <w:r w:rsidRPr="004B7216">
        <w:rPr>
          <w:spacing w:val="-10"/>
        </w:rPr>
        <w:t xml:space="preserve"> </w:t>
      </w:r>
      <w:r w:rsidRPr="004B7216">
        <w:t>tytułu</w:t>
      </w:r>
      <w:r w:rsidRPr="004B7216">
        <w:rPr>
          <w:spacing w:val="-9"/>
        </w:rPr>
        <w:t xml:space="preserve"> </w:t>
      </w:r>
      <w:r w:rsidRPr="004B7216">
        <w:t>świadczonych usług</w:t>
      </w:r>
      <w:r w:rsidRPr="004B7216">
        <w:rPr>
          <w:spacing w:val="-4"/>
        </w:rPr>
        <w:t xml:space="preserve"> </w:t>
      </w:r>
      <w:r w:rsidRPr="004B7216">
        <w:t>dystrybucji</w:t>
      </w:r>
      <w:r w:rsidRPr="004B7216">
        <w:rPr>
          <w:spacing w:val="-4"/>
        </w:rPr>
        <w:t xml:space="preserve"> </w:t>
      </w:r>
      <w:r w:rsidRPr="004B7216">
        <w:t>nie</w:t>
      </w:r>
      <w:r w:rsidRPr="004B7216">
        <w:rPr>
          <w:spacing w:val="-5"/>
        </w:rPr>
        <w:t xml:space="preserve"> </w:t>
      </w:r>
      <w:r w:rsidRPr="004B7216">
        <w:t>wynika</w:t>
      </w:r>
      <w:r w:rsidRPr="004B7216">
        <w:rPr>
          <w:spacing w:val="-5"/>
        </w:rPr>
        <w:t xml:space="preserve"> </w:t>
      </w:r>
      <w:r w:rsidRPr="004B7216">
        <w:t>z</w:t>
      </w:r>
      <w:r w:rsidRPr="004B7216">
        <w:rPr>
          <w:spacing w:val="-6"/>
        </w:rPr>
        <w:t xml:space="preserve"> </w:t>
      </w:r>
      <w:r w:rsidRPr="004B7216">
        <w:t>ilości</w:t>
      </w:r>
      <w:r w:rsidRPr="004B7216">
        <w:rPr>
          <w:spacing w:val="-4"/>
        </w:rPr>
        <w:t xml:space="preserve"> </w:t>
      </w:r>
      <w:r w:rsidRPr="004B7216">
        <w:t>energii</w:t>
      </w:r>
      <w:r w:rsidRPr="004B7216">
        <w:rPr>
          <w:spacing w:val="-4"/>
        </w:rPr>
        <w:t xml:space="preserve"> </w:t>
      </w:r>
      <w:r w:rsidRPr="004B7216">
        <w:t>elektrycznej</w:t>
      </w:r>
      <w:r w:rsidRPr="004B7216">
        <w:rPr>
          <w:spacing w:val="-4"/>
        </w:rPr>
        <w:t xml:space="preserve"> </w:t>
      </w:r>
      <w:r w:rsidRPr="004B7216">
        <w:t>pobranej</w:t>
      </w:r>
      <w:r w:rsidRPr="004B7216">
        <w:rPr>
          <w:spacing w:val="-4"/>
        </w:rPr>
        <w:t xml:space="preserve"> </w:t>
      </w:r>
      <w:r w:rsidRPr="004B7216">
        <w:t>z</w:t>
      </w:r>
      <w:r w:rsidRPr="004B7216">
        <w:rPr>
          <w:spacing w:val="-6"/>
        </w:rPr>
        <w:t xml:space="preserve"> </w:t>
      </w:r>
      <w:r w:rsidRPr="004B7216">
        <w:t>sieci</w:t>
      </w:r>
      <w:r w:rsidRPr="004B7216">
        <w:rPr>
          <w:spacing w:val="1"/>
        </w:rPr>
        <w:t xml:space="preserve"> </w:t>
      </w:r>
      <w:r w:rsidRPr="004B7216">
        <w:t>OSDn, sprzedawca jest zobowiązany przekazywać OSDn niezbędne</w:t>
      </w:r>
      <w:r w:rsidRPr="004B7216">
        <w:rPr>
          <w:spacing w:val="-6"/>
        </w:rPr>
        <w:t xml:space="preserve"> </w:t>
      </w:r>
      <w:r w:rsidRPr="004B7216">
        <w:t>informacje,</w:t>
      </w:r>
      <w:r w:rsidRPr="004B7216">
        <w:rPr>
          <w:spacing w:val="-5"/>
        </w:rPr>
        <w:t xml:space="preserve"> </w:t>
      </w:r>
      <w:r w:rsidRPr="004B7216">
        <w:t>w</w:t>
      </w:r>
      <w:r w:rsidRPr="004B7216">
        <w:rPr>
          <w:spacing w:val="-3"/>
        </w:rPr>
        <w:t xml:space="preserve"> </w:t>
      </w:r>
      <w:r w:rsidRPr="004B7216">
        <w:t>tym</w:t>
      </w:r>
      <w:r w:rsidRPr="004B7216">
        <w:rPr>
          <w:spacing w:val="-4"/>
        </w:rPr>
        <w:t xml:space="preserve"> </w:t>
      </w:r>
      <w:r w:rsidRPr="004B7216">
        <w:t>otrzymane</w:t>
      </w:r>
      <w:r w:rsidRPr="004B7216">
        <w:rPr>
          <w:spacing w:val="-5"/>
        </w:rPr>
        <w:t xml:space="preserve"> </w:t>
      </w:r>
      <w:r w:rsidRPr="004B7216">
        <w:t>od</w:t>
      </w:r>
      <w:r w:rsidRPr="004B7216">
        <w:rPr>
          <w:spacing w:val="-5"/>
        </w:rPr>
        <w:t xml:space="preserve"> </w:t>
      </w:r>
      <w:r w:rsidRPr="004B7216">
        <w:t>URD</w:t>
      </w:r>
      <w:r w:rsidRPr="004B7216">
        <w:rPr>
          <w:spacing w:val="-5"/>
        </w:rPr>
        <w:t xml:space="preserve"> </w:t>
      </w:r>
      <w:r w:rsidRPr="004B7216">
        <w:t>stosowne</w:t>
      </w:r>
      <w:r w:rsidRPr="004B7216">
        <w:rPr>
          <w:spacing w:val="-6"/>
        </w:rPr>
        <w:t xml:space="preserve"> </w:t>
      </w:r>
      <w:r w:rsidRPr="004B7216">
        <w:t>oświadczenia</w:t>
      </w:r>
      <w:r w:rsidRPr="004B7216">
        <w:rPr>
          <w:spacing w:val="-5"/>
        </w:rPr>
        <w:t xml:space="preserve"> </w:t>
      </w:r>
      <w:r w:rsidRPr="004B7216">
        <w:t>służące</w:t>
      </w:r>
      <w:r w:rsidRPr="004B7216">
        <w:rPr>
          <w:spacing w:val="-6"/>
        </w:rPr>
        <w:t xml:space="preserve"> </w:t>
      </w:r>
      <w:r w:rsidRPr="004B7216">
        <w:t>do prawidłowego rozliczenia usług dystrybucji, zgodnie z Taryfą OSDn i na zasadach określonych przez OSDn.</w:t>
      </w:r>
    </w:p>
    <w:p w14:paraId="1D5DB5DD" w14:textId="77777777" w:rsidR="00C322ED" w:rsidRPr="004B7216" w:rsidRDefault="00C322ED">
      <w:pPr>
        <w:pStyle w:val="Akapitzlist"/>
        <w:widowControl w:val="0"/>
        <w:numPr>
          <w:ilvl w:val="2"/>
          <w:numId w:val="3"/>
        </w:numPr>
        <w:tabs>
          <w:tab w:val="left" w:pos="1693"/>
        </w:tabs>
        <w:autoSpaceDE w:val="0"/>
        <w:autoSpaceDN w:val="0"/>
        <w:spacing w:after="0" w:line="264" w:lineRule="auto"/>
        <w:ind w:left="1692" w:right="381" w:hanging="286"/>
        <w:contextualSpacing w:val="0"/>
        <w:jc w:val="both"/>
      </w:pPr>
      <w:r w:rsidRPr="004B7216">
        <w:t>W</w:t>
      </w:r>
      <w:r w:rsidRPr="004B7216">
        <w:rPr>
          <w:spacing w:val="-14"/>
        </w:rPr>
        <w:t xml:space="preserve"> </w:t>
      </w:r>
      <w:r w:rsidRPr="004B7216">
        <w:t>każdym</w:t>
      </w:r>
      <w:r w:rsidRPr="004B7216">
        <w:rPr>
          <w:spacing w:val="-13"/>
        </w:rPr>
        <w:t xml:space="preserve"> </w:t>
      </w:r>
      <w:r w:rsidRPr="004B7216">
        <w:t>przypadku</w:t>
      </w:r>
      <w:r w:rsidRPr="004B7216">
        <w:rPr>
          <w:spacing w:val="-11"/>
        </w:rPr>
        <w:t xml:space="preserve"> </w:t>
      </w:r>
      <w:r w:rsidRPr="004B7216">
        <w:t>za</w:t>
      </w:r>
      <w:r w:rsidRPr="004B7216">
        <w:rPr>
          <w:spacing w:val="-12"/>
        </w:rPr>
        <w:t xml:space="preserve"> </w:t>
      </w:r>
      <w:r w:rsidRPr="004B7216">
        <w:t>datę</w:t>
      </w:r>
      <w:r w:rsidRPr="004B7216">
        <w:rPr>
          <w:spacing w:val="-14"/>
        </w:rPr>
        <w:t xml:space="preserve"> </w:t>
      </w:r>
      <w:r w:rsidRPr="004B7216">
        <w:t>zapłaty</w:t>
      </w:r>
      <w:r w:rsidRPr="004B7216">
        <w:rPr>
          <w:spacing w:val="-12"/>
        </w:rPr>
        <w:t xml:space="preserve"> </w:t>
      </w:r>
      <w:r w:rsidRPr="004B7216">
        <w:t>uznaje</w:t>
      </w:r>
      <w:r w:rsidRPr="004B7216">
        <w:rPr>
          <w:spacing w:val="-14"/>
        </w:rPr>
        <w:t xml:space="preserve"> </w:t>
      </w:r>
      <w:r w:rsidRPr="004B7216">
        <w:t>się</w:t>
      </w:r>
      <w:r w:rsidRPr="004B7216">
        <w:rPr>
          <w:spacing w:val="-14"/>
        </w:rPr>
        <w:t xml:space="preserve"> </w:t>
      </w:r>
      <w:r w:rsidRPr="004B7216">
        <w:t>datę</w:t>
      </w:r>
      <w:r w:rsidRPr="004B7216">
        <w:rPr>
          <w:spacing w:val="-14"/>
        </w:rPr>
        <w:t xml:space="preserve"> </w:t>
      </w:r>
      <w:r w:rsidRPr="004B7216">
        <w:t>wpływu</w:t>
      </w:r>
      <w:r w:rsidRPr="004B7216">
        <w:rPr>
          <w:spacing w:val="-13"/>
        </w:rPr>
        <w:t xml:space="preserve"> </w:t>
      </w:r>
      <w:r w:rsidRPr="004B7216">
        <w:t>należności</w:t>
      </w:r>
      <w:r w:rsidRPr="004B7216">
        <w:rPr>
          <w:spacing w:val="-11"/>
        </w:rPr>
        <w:t xml:space="preserve"> </w:t>
      </w:r>
      <w:r w:rsidRPr="004B7216">
        <w:t>na</w:t>
      </w:r>
      <w:r w:rsidRPr="004B7216">
        <w:rPr>
          <w:spacing w:val="-12"/>
        </w:rPr>
        <w:t xml:space="preserve"> </w:t>
      </w:r>
      <w:r w:rsidRPr="004B7216">
        <w:t>rachunek bankowy Strony.</w:t>
      </w:r>
    </w:p>
    <w:p w14:paraId="2F168F9E" w14:textId="77777777" w:rsidR="00C322ED" w:rsidRPr="004B7216" w:rsidRDefault="00C322ED">
      <w:pPr>
        <w:pStyle w:val="Akapitzlist"/>
        <w:widowControl w:val="0"/>
        <w:numPr>
          <w:ilvl w:val="2"/>
          <w:numId w:val="3"/>
        </w:numPr>
        <w:tabs>
          <w:tab w:val="left" w:pos="1693"/>
        </w:tabs>
        <w:autoSpaceDE w:val="0"/>
        <w:autoSpaceDN w:val="0"/>
        <w:spacing w:after="0" w:line="264" w:lineRule="auto"/>
        <w:ind w:left="1692" w:right="377" w:hanging="286"/>
        <w:contextualSpacing w:val="0"/>
        <w:jc w:val="both"/>
      </w:pPr>
      <w:r w:rsidRPr="004B7216">
        <w:t>W</w:t>
      </w:r>
      <w:r w:rsidRPr="004B7216">
        <w:rPr>
          <w:spacing w:val="-18"/>
        </w:rPr>
        <w:t xml:space="preserve"> </w:t>
      </w:r>
      <w:r w:rsidRPr="004B7216">
        <w:t>przypadku</w:t>
      </w:r>
      <w:r w:rsidRPr="004B7216">
        <w:rPr>
          <w:spacing w:val="-17"/>
        </w:rPr>
        <w:t xml:space="preserve"> </w:t>
      </w:r>
      <w:r w:rsidRPr="004B7216">
        <w:t>opóźnień</w:t>
      </w:r>
      <w:r w:rsidRPr="004B7216">
        <w:rPr>
          <w:spacing w:val="-16"/>
        </w:rPr>
        <w:t xml:space="preserve"> </w:t>
      </w:r>
      <w:r w:rsidRPr="004B7216">
        <w:t>w</w:t>
      </w:r>
      <w:r w:rsidRPr="004B7216">
        <w:rPr>
          <w:spacing w:val="-15"/>
        </w:rPr>
        <w:t xml:space="preserve"> </w:t>
      </w:r>
      <w:r w:rsidRPr="004B7216">
        <w:t>płatnościach</w:t>
      </w:r>
      <w:r w:rsidRPr="004B7216">
        <w:rPr>
          <w:spacing w:val="-17"/>
        </w:rPr>
        <w:t xml:space="preserve"> </w:t>
      </w:r>
      <w:r w:rsidRPr="004B7216">
        <w:t>Strony</w:t>
      </w:r>
      <w:r w:rsidRPr="004B7216">
        <w:rPr>
          <w:spacing w:val="-16"/>
        </w:rPr>
        <w:t xml:space="preserve"> </w:t>
      </w:r>
      <w:r w:rsidRPr="004B7216">
        <w:t>mają</w:t>
      </w:r>
      <w:r w:rsidRPr="004B7216">
        <w:rPr>
          <w:spacing w:val="-16"/>
        </w:rPr>
        <w:t xml:space="preserve"> </w:t>
      </w:r>
      <w:r w:rsidRPr="004B7216">
        <w:t>prawo</w:t>
      </w:r>
      <w:r w:rsidRPr="004B7216">
        <w:rPr>
          <w:spacing w:val="-16"/>
        </w:rPr>
        <w:t xml:space="preserve"> </w:t>
      </w:r>
      <w:r w:rsidRPr="004B7216">
        <w:t>naliczyć</w:t>
      </w:r>
      <w:r w:rsidRPr="004B7216">
        <w:rPr>
          <w:spacing w:val="-18"/>
        </w:rPr>
        <w:t xml:space="preserve"> </w:t>
      </w:r>
      <w:r w:rsidRPr="004B7216">
        <w:t>odsetki</w:t>
      </w:r>
      <w:r w:rsidRPr="004B7216">
        <w:rPr>
          <w:spacing w:val="-16"/>
        </w:rPr>
        <w:t xml:space="preserve"> </w:t>
      </w:r>
      <w:r w:rsidRPr="004B7216">
        <w:t>określone w przepisach prawa za każdy dzień opóźnienia w</w:t>
      </w:r>
      <w:r w:rsidRPr="004B7216">
        <w:rPr>
          <w:spacing w:val="-6"/>
        </w:rPr>
        <w:t xml:space="preserve"> </w:t>
      </w:r>
      <w:r w:rsidRPr="004B7216">
        <w:t>płatnościach.</w:t>
      </w:r>
    </w:p>
    <w:p w14:paraId="0F9059F2" w14:textId="77777777" w:rsidR="00C322ED" w:rsidRPr="004B7216" w:rsidRDefault="00C322ED">
      <w:pPr>
        <w:pStyle w:val="Akapitzlist"/>
        <w:widowControl w:val="0"/>
        <w:numPr>
          <w:ilvl w:val="2"/>
          <w:numId w:val="3"/>
        </w:numPr>
        <w:tabs>
          <w:tab w:val="left" w:pos="1693"/>
        </w:tabs>
        <w:autoSpaceDE w:val="0"/>
        <w:autoSpaceDN w:val="0"/>
        <w:spacing w:after="0" w:line="264" w:lineRule="auto"/>
        <w:ind w:left="1692" w:right="377" w:hanging="286"/>
        <w:contextualSpacing w:val="0"/>
        <w:jc w:val="both"/>
      </w:pPr>
      <w:r w:rsidRPr="004B7216">
        <w:t>W przypadku, gdyby którakolwiek ze Stron przestała być czynnym podatnikiem podatku VAT ma ona obowiązek poinformowania o tym drugą Stronę, pod</w:t>
      </w:r>
      <w:r w:rsidRPr="004B7216">
        <w:rPr>
          <w:spacing w:val="-29"/>
        </w:rPr>
        <w:t xml:space="preserve"> </w:t>
      </w:r>
      <w:r w:rsidRPr="004B7216">
        <w:t>rygorem odszkodowania.</w:t>
      </w:r>
    </w:p>
    <w:p w14:paraId="2FD75F93" w14:textId="77777777" w:rsidR="00C322ED" w:rsidRPr="004B7216" w:rsidRDefault="00C322ED">
      <w:pPr>
        <w:pStyle w:val="Akapitzlist"/>
        <w:widowControl w:val="0"/>
        <w:numPr>
          <w:ilvl w:val="2"/>
          <w:numId w:val="3"/>
        </w:numPr>
        <w:tabs>
          <w:tab w:val="left" w:pos="1693"/>
        </w:tabs>
        <w:autoSpaceDE w:val="0"/>
        <w:autoSpaceDN w:val="0"/>
        <w:spacing w:after="0" w:line="264" w:lineRule="auto"/>
        <w:ind w:left="1692" w:right="377" w:hanging="286"/>
        <w:contextualSpacing w:val="0"/>
        <w:jc w:val="both"/>
      </w:pPr>
      <w:r w:rsidRPr="004B7216">
        <w:t>W przypadku opóźnienia w płatnościach w jakiejkolwiek części ponad 14 dni, OSDn   w   pierwszej   kolejności   ma   prawo   do   skorzystania z</w:t>
      </w:r>
      <w:r w:rsidRPr="004B7216">
        <w:rPr>
          <w:spacing w:val="-2"/>
        </w:rPr>
        <w:t xml:space="preserve"> </w:t>
      </w:r>
      <w:r w:rsidRPr="004B7216">
        <w:t>Zabezpieczenia.</w:t>
      </w:r>
    </w:p>
    <w:p w14:paraId="747A48E4" w14:textId="77777777" w:rsidR="00C322ED" w:rsidRPr="004B7216" w:rsidRDefault="00C322ED">
      <w:pPr>
        <w:pStyle w:val="Akapitzlist"/>
        <w:widowControl w:val="0"/>
        <w:numPr>
          <w:ilvl w:val="2"/>
          <w:numId w:val="3"/>
        </w:numPr>
        <w:tabs>
          <w:tab w:val="left" w:pos="1693"/>
        </w:tabs>
        <w:autoSpaceDE w:val="0"/>
        <w:autoSpaceDN w:val="0"/>
        <w:spacing w:after="0" w:line="264" w:lineRule="auto"/>
        <w:ind w:left="1692" w:right="371" w:hanging="286"/>
        <w:contextualSpacing w:val="0"/>
        <w:jc w:val="both"/>
      </w:pPr>
      <w:r w:rsidRPr="004B7216">
        <w:t>Opłaty za wznowienie dostarczania energii elektrycznej URD, wstrzymanego na żądanie sprzedawcy ponosi sprzedawca na rzecz OSDn. W innych przypadkach</w:t>
      </w:r>
      <w:r w:rsidRPr="004B7216">
        <w:rPr>
          <w:spacing w:val="-10"/>
        </w:rPr>
        <w:t xml:space="preserve"> </w:t>
      </w:r>
      <w:r w:rsidRPr="004B7216">
        <w:t>opłaty</w:t>
      </w:r>
      <w:r w:rsidRPr="004B7216">
        <w:rPr>
          <w:spacing w:val="-9"/>
        </w:rPr>
        <w:t xml:space="preserve"> </w:t>
      </w:r>
      <w:r w:rsidRPr="004B7216">
        <w:t>za</w:t>
      </w:r>
      <w:r w:rsidRPr="004B7216">
        <w:rPr>
          <w:spacing w:val="-11"/>
        </w:rPr>
        <w:t xml:space="preserve"> </w:t>
      </w:r>
      <w:r w:rsidRPr="004B7216">
        <w:t>wznowienie</w:t>
      </w:r>
      <w:r w:rsidRPr="004B7216">
        <w:rPr>
          <w:spacing w:val="-9"/>
        </w:rPr>
        <w:t xml:space="preserve"> </w:t>
      </w:r>
      <w:r w:rsidRPr="004B7216">
        <w:t>dostarczania</w:t>
      </w:r>
      <w:r w:rsidRPr="004B7216">
        <w:rPr>
          <w:spacing w:val="-9"/>
        </w:rPr>
        <w:t xml:space="preserve"> </w:t>
      </w:r>
      <w:r w:rsidRPr="004B7216">
        <w:t>energii</w:t>
      </w:r>
      <w:r w:rsidRPr="004B7216">
        <w:rPr>
          <w:spacing w:val="-9"/>
        </w:rPr>
        <w:t xml:space="preserve"> </w:t>
      </w:r>
      <w:r w:rsidRPr="004B7216">
        <w:t>elektrycznej</w:t>
      </w:r>
      <w:r w:rsidRPr="004B7216">
        <w:rPr>
          <w:spacing w:val="-8"/>
        </w:rPr>
        <w:t xml:space="preserve"> </w:t>
      </w:r>
      <w:r w:rsidRPr="004B7216">
        <w:t>ponosi</w:t>
      </w:r>
      <w:r w:rsidRPr="004B7216">
        <w:rPr>
          <w:spacing w:val="-9"/>
        </w:rPr>
        <w:t xml:space="preserve"> </w:t>
      </w:r>
      <w:r w:rsidRPr="004B7216">
        <w:t>URD</w:t>
      </w:r>
      <w:r w:rsidRPr="004B7216">
        <w:rPr>
          <w:spacing w:val="-9"/>
        </w:rPr>
        <w:t xml:space="preserve"> </w:t>
      </w:r>
      <w:r w:rsidRPr="004B7216">
        <w:t>na rzecz OSDn.</w:t>
      </w:r>
    </w:p>
    <w:p w14:paraId="124B3F67" w14:textId="77777777" w:rsidR="00C322ED" w:rsidRPr="004B7216" w:rsidRDefault="00C322ED">
      <w:pPr>
        <w:pStyle w:val="Akapitzlist"/>
        <w:widowControl w:val="0"/>
        <w:numPr>
          <w:ilvl w:val="1"/>
          <w:numId w:val="3"/>
        </w:numPr>
        <w:tabs>
          <w:tab w:val="left" w:pos="1407"/>
        </w:tabs>
        <w:autoSpaceDE w:val="0"/>
        <w:autoSpaceDN w:val="0"/>
        <w:spacing w:after="0" w:line="240" w:lineRule="auto"/>
        <w:ind w:hanging="389"/>
        <w:contextualSpacing w:val="0"/>
        <w:jc w:val="both"/>
      </w:pPr>
      <w:r w:rsidRPr="004B7216">
        <w:t>Zabezpieczenia</w:t>
      </w:r>
      <w:r w:rsidRPr="004B7216">
        <w:rPr>
          <w:spacing w:val="-1"/>
        </w:rPr>
        <w:t xml:space="preserve"> </w:t>
      </w:r>
      <w:r w:rsidRPr="004B7216">
        <w:t>finansowe:</w:t>
      </w:r>
    </w:p>
    <w:p w14:paraId="6BCC0D89" w14:textId="77777777" w:rsidR="00C322ED" w:rsidRPr="004B7216" w:rsidRDefault="00C322ED">
      <w:pPr>
        <w:pStyle w:val="Akapitzlist"/>
        <w:widowControl w:val="0"/>
        <w:numPr>
          <w:ilvl w:val="2"/>
          <w:numId w:val="3"/>
        </w:numPr>
        <w:tabs>
          <w:tab w:val="left" w:pos="1832"/>
        </w:tabs>
        <w:autoSpaceDE w:val="0"/>
        <w:autoSpaceDN w:val="0"/>
        <w:spacing w:after="0" w:line="276" w:lineRule="auto"/>
        <w:ind w:right="369"/>
        <w:contextualSpacing w:val="0"/>
        <w:jc w:val="both"/>
      </w:pPr>
      <w:r w:rsidRPr="004B7216">
        <w:t>Sprzedawca ma obowiązek ustanowienia, uzupełniania oraz odnawiania na rzecz OSDn zabezpieczenia należytego wykonania GUD-K („Zabezpieczenie”) w</w:t>
      </w:r>
      <w:r w:rsidRPr="004B7216">
        <w:rPr>
          <w:spacing w:val="-1"/>
        </w:rPr>
        <w:t xml:space="preserve"> </w:t>
      </w:r>
      <w:r w:rsidRPr="004B7216">
        <w:t>tym:</w:t>
      </w:r>
    </w:p>
    <w:p w14:paraId="0E3026AD" w14:textId="77777777" w:rsidR="00C322ED" w:rsidRPr="004B7216" w:rsidRDefault="00C322ED">
      <w:pPr>
        <w:pStyle w:val="Akapitzlist"/>
        <w:widowControl w:val="0"/>
        <w:numPr>
          <w:ilvl w:val="3"/>
          <w:numId w:val="3"/>
        </w:numPr>
        <w:tabs>
          <w:tab w:val="left" w:pos="2259"/>
        </w:tabs>
        <w:autoSpaceDE w:val="0"/>
        <w:autoSpaceDN w:val="0"/>
        <w:spacing w:after="0" w:line="276" w:lineRule="auto"/>
        <w:ind w:right="366"/>
        <w:contextualSpacing w:val="0"/>
        <w:jc w:val="both"/>
      </w:pPr>
      <w:r w:rsidRPr="004B7216">
        <w:t>Zabezpieczenie ustanawiane jest przez sprzedawcę bez wezwania OSDn dla każdego PPE (w przypadku grup taryfowych G, C1x,O i R</w:t>
      </w:r>
      <w:r w:rsidRPr="004B7216">
        <w:rPr>
          <w:spacing w:val="-28"/>
        </w:rPr>
        <w:t xml:space="preserve"> </w:t>
      </w:r>
      <w:r w:rsidRPr="004B7216">
        <w:t>po przekroczeniu obowiązującego limitu PPE, określonego w</w:t>
      </w:r>
      <w:r w:rsidRPr="004B7216">
        <w:rPr>
          <w:spacing w:val="-6"/>
        </w:rPr>
        <w:t xml:space="preserve"> </w:t>
      </w:r>
      <w:r w:rsidRPr="004B7216">
        <w:t>GUD-K).</w:t>
      </w:r>
    </w:p>
    <w:p w14:paraId="68486F85" w14:textId="77777777" w:rsidR="00C322ED" w:rsidRPr="004B7216" w:rsidRDefault="00C322ED">
      <w:pPr>
        <w:pStyle w:val="Akapitzlist"/>
        <w:widowControl w:val="0"/>
        <w:numPr>
          <w:ilvl w:val="3"/>
          <w:numId w:val="3"/>
        </w:numPr>
        <w:tabs>
          <w:tab w:val="left" w:pos="2259"/>
        </w:tabs>
        <w:autoSpaceDE w:val="0"/>
        <w:autoSpaceDN w:val="0"/>
        <w:spacing w:after="0" w:line="276" w:lineRule="auto"/>
        <w:ind w:right="375"/>
        <w:contextualSpacing w:val="0"/>
        <w:jc w:val="both"/>
      </w:pPr>
      <w:r w:rsidRPr="004B7216">
        <w:t>Zabezpieczenie  może  zostać  ustanowione,  według  wyboru  sprzedawcy,  w jednej lub kilku z następujących</w:t>
      </w:r>
      <w:r w:rsidRPr="004B7216">
        <w:rPr>
          <w:spacing w:val="-2"/>
        </w:rPr>
        <w:t xml:space="preserve"> </w:t>
      </w:r>
      <w:r w:rsidRPr="004B7216">
        <w:t>form:</w:t>
      </w:r>
    </w:p>
    <w:p w14:paraId="3DEB35C1" w14:textId="77777777" w:rsidR="00C322ED" w:rsidRPr="004B7216" w:rsidRDefault="00C322ED">
      <w:pPr>
        <w:pStyle w:val="Akapitzlist"/>
        <w:widowControl w:val="0"/>
        <w:numPr>
          <w:ilvl w:val="4"/>
          <w:numId w:val="3"/>
        </w:numPr>
        <w:tabs>
          <w:tab w:val="left" w:pos="2684"/>
        </w:tabs>
        <w:autoSpaceDE w:val="0"/>
        <w:autoSpaceDN w:val="0"/>
        <w:spacing w:after="0"/>
        <w:ind w:right="369"/>
        <w:contextualSpacing w:val="0"/>
        <w:jc w:val="both"/>
      </w:pPr>
      <w:r w:rsidRPr="004B7216">
        <w:t>kaucji pieniężnej, wpłaconej na rachunek bankowy OSDn,</w:t>
      </w:r>
    </w:p>
    <w:p w14:paraId="037A114C" w14:textId="77777777" w:rsidR="00C322ED" w:rsidRPr="004B7216" w:rsidRDefault="00C322ED" w:rsidP="00C322ED">
      <w:pPr>
        <w:jc w:val="both"/>
        <w:sectPr w:rsidR="00C322ED" w:rsidRPr="004B7216" w:rsidSect="00C322ED">
          <w:pgSz w:w="11910" w:h="16840"/>
          <w:pgMar w:top="1100" w:right="1040" w:bottom="1500" w:left="720" w:header="250" w:footer="1305" w:gutter="0"/>
          <w:cols w:space="708"/>
        </w:sectPr>
      </w:pPr>
    </w:p>
    <w:p w14:paraId="7CF63E76" w14:textId="77777777" w:rsidR="00C322ED" w:rsidRPr="004B7216" w:rsidRDefault="00C322ED" w:rsidP="00C322ED">
      <w:pPr>
        <w:pStyle w:val="Tekstpodstawowy"/>
        <w:spacing w:before="11"/>
        <w:rPr>
          <w:sz w:val="16"/>
        </w:rPr>
      </w:pPr>
    </w:p>
    <w:p w14:paraId="0DC73B5E" w14:textId="77777777" w:rsidR="00C322ED" w:rsidRPr="004B7216" w:rsidRDefault="00C322ED">
      <w:pPr>
        <w:pStyle w:val="Akapitzlist"/>
        <w:widowControl w:val="0"/>
        <w:numPr>
          <w:ilvl w:val="4"/>
          <w:numId w:val="3"/>
        </w:numPr>
        <w:tabs>
          <w:tab w:val="left" w:pos="2684"/>
        </w:tabs>
        <w:autoSpaceDE w:val="0"/>
        <w:autoSpaceDN w:val="0"/>
        <w:spacing w:before="90" w:after="0" w:line="276" w:lineRule="auto"/>
        <w:ind w:right="369"/>
        <w:contextualSpacing w:val="0"/>
        <w:jc w:val="both"/>
      </w:pPr>
      <w:r w:rsidRPr="004B7216">
        <w:t>nieodwołalnej i bezwarunkowej gwarancji bankowej, wystawionej przez bank</w:t>
      </w:r>
      <w:r w:rsidRPr="004B7216">
        <w:rPr>
          <w:spacing w:val="-10"/>
        </w:rPr>
        <w:t xml:space="preserve"> </w:t>
      </w:r>
      <w:r w:rsidRPr="004B7216">
        <w:t>(posiadającego</w:t>
      </w:r>
      <w:r w:rsidRPr="004B7216">
        <w:rPr>
          <w:spacing w:val="-7"/>
        </w:rPr>
        <w:t xml:space="preserve"> </w:t>
      </w:r>
      <w:r w:rsidRPr="004B7216">
        <w:t>siedzibę</w:t>
      </w:r>
      <w:r w:rsidRPr="004B7216">
        <w:rPr>
          <w:spacing w:val="-10"/>
        </w:rPr>
        <w:t xml:space="preserve"> </w:t>
      </w:r>
      <w:r w:rsidRPr="004B7216">
        <w:t>lub</w:t>
      </w:r>
      <w:r w:rsidRPr="004B7216">
        <w:rPr>
          <w:spacing w:val="-8"/>
        </w:rPr>
        <w:t xml:space="preserve"> </w:t>
      </w:r>
      <w:r w:rsidRPr="004B7216">
        <w:t>oddział</w:t>
      </w:r>
      <w:r w:rsidRPr="004B7216">
        <w:rPr>
          <w:spacing w:val="-10"/>
        </w:rPr>
        <w:t xml:space="preserve"> </w:t>
      </w:r>
      <w:r w:rsidRPr="004B7216">
        <w:t>na</w:t>
      </w:r>
      <w:r w:rsidRPr="004B7216">
        <w:rPr>
          <w:spacing w:val="-10"/>
        </w:rPr>
        <w:t xml:space="preserve"> </w:t>
      </w:r>
      <w:r w:rsidRPr="004B7216">
        <w:t>trenie</w:t>
      </w:r>
      <w:r w:rsidRPr="004B7216">
        <w:rPr>
          <w:spacing w:val="-7"/>
        </w:rPr>
        <w:t xml:space="preserve"> </w:t>
      </w:r>
      <w:r w:rsidRPr="004B7216">
        <w:t>Europejskiego</w:t>
      </w:r>
      <w:r w:rsidRPr="004B7216">
        <w:rPr>
          <w:spacing w:val="-10"/>
        </w:rPr>
        <w:t xml:space="preserve"> </w:t>
      </w:r>
      <w:r w:rsidRPr="004B7216">
        <w:t>Obszaru Gospodarczego) o aktualnej ocenie ratingowej, nadanej przez agencję ratingową akceptowaną przez OSDn, na poziomie równoważnym BBB lub</w:t>
      </w:r>
      <w:r w:rsidRPr="004B7216">
        <w:rPr>
          <w:spacing w:val="-2"/>
        </w:rPr>
        <w:t xml:space="preserve"> </w:t>
      </w:r>
      <w:r w:rsidRPr="004B7216">
        <w:t>wyższym,</w:t>
      </w:r>
    </w:p>
    <w:p w14:paraId="2F3D3A6C" w14:textId="77777777" w:rsidR="00C322ED" w:rsidRPr="004B7216" w:rsidRDefault="00C322ED">
      <w:pPr>
        <w:pStyle w:val="Akapitzlist"/>
        <w:widowControl w:val="0"/>
        <w:numPr>
          <w:ilvl w:val="4"/>
          <w:numId w:val="3"/>
        </w:numPr>
        <w:tabs>
          <w:tab w:val="left" w:pos="2684"/>
        </w:tabs>
        <w:autoSpaceDE w:val="0"/>
        <w:autoSpaceDN w:val="0"/>
        <w:spacing w:after="0" w:line="276" w:lineRule="auto"/>
        <w:ind w:right="371"/>
        <w:contextualSpacing w:val="0"/>
        <w:jc w:val="both"/>
      </w:pPr>
      <w:r w:rsidRPr="004B7216">
        <w:t>nieodwołalnej i bezwarunkowej gwarancji ubezpieczeniowej, wystawionej</w:t>
      </w:r>
      <w:r w:rsidRPr="004B7216">
        <w:rPr>
          <w:spacing w:val="-12"/>
        </w:rPr>
        <w:t xml:space="preserve"> </w:t>
      </w:r>
      <w:r w:rsidRPr="004B7216">
        <w:t>przez</w:t>
      </w:r>
      <w:r w:rsidRPr="004B7216">
        <w:rPr>
          <w:spacing w:val="-10"/>
        </w:rPr>
        <w:t xml:space="preserve"> </w:t>
      </w:r>
      <w:r w:rsidRPr="004B7216">
        <w:t>ubezpieczyciela</w:t>
      </w:r>
      <w:r w:rsidRPr="004B7216">
        <w:rPr>
          <w:spacing w:val="-11"/>
        </w:rPr>
        <w:t xml:space="preserve"> </w:t>
      </w:r>
      <w:r w:rsidRPr="004B7216">
        <w:t>(posiadającego</w:t>
      </w:r>
      <w:r w:rsidRPr="004B7216">
        <w:rPr>
          <w:spacing w:val="-10"/>
        </w:rPr>
        <w:t xml:space="preserve"> </w:t>
      </w:r>
      <w:r w:rsidRPr="004B7216">
        <w:t>siedzibę</w:t>
      </w:r>
      <w:r w:rsidRPr="004B7216">
        <w:rPr>
          <w:spacing w:val="-10"/>
        </w:rPr>
        <w:t xml:space="preserve"> </w:t>
      </w:r>
      <w:r w:rsidRPr="004B7216">
        <w:t>lub</w:t>
      </w:r>
      <w:r w:rsidRPr="004B7216">
        <w:rPr>
          <w:spacing w:val="-11"/>
        </w:rPr>
        <w:t xml:space="preserve"> </w:t>
      </w:r>
      <w:r w:rsidRPr="004B7216">
        <w:t>oddział</w:t>
      </w:r>
      <w:r w:rsidRPr="004B7216">
        <w:rPr>
          <w:spacing w:val="-10"/>
        </w:rPr>
        <w:t xml:space="preserve"> </w:t>
      </w:r>
      <w:r w:rsidRPr="004B7216">
        <w:t>na trenie Europejskiego Obszaru Gospodarczego) o aktualnej ocenie ratingowej, nadanej przez agencję ratingową akceptowaną przez OSDn, na poziomie równoważnym BBB lub</w:t>
      </w:r>
      <w:r w:rsidRPr="004B7216">
        <w:rPr>
          <w:spacing w:val="-17"/>
        </w:rPr>
        <w:t xml:space="preserve"> </w:t>
      </w:r>
      <w:r w:rsidRPr="004B7216">
        <w:t>wyższym.</w:t>
      </w:r>
    </w:p>
    <w:p w14:paraId="5AF720B1" w14:textId="77777777" w:rsidR="00C322ED" w:rsidRPr="004B7216" w:rsidRDefault="00C322ED">
      <w:pPr>
        <w:pStyle w:val="Akapitzlist"/>
        <w:widowControl w:val="0"/>
        <w:numPr>
          <w:ilvl w:val="3"/>
          <w:numId w:val="3"/>
        </w:numPr>
        <w:tabs>
          <w:tab w:val="left" w:pos="2259"/>
        </w:tabs>
        <w:autoSpaceDE w:val="0"/>
        <w:autoSpaceDN w:val="0"/>
        <w:spacing w:after="0" w:line="276" w:lineRule="auto"/>
        <w:ind w:right="371" w:hanging="358"/>
        <w:contextualSpacing w:val="0"/>
        <w:jc w:val="both"/>
      </w:pPr>
      <w:r w:rsidRPr="004B7216">
        <w:t>Wysokość</w:t>
      </w:r>
      <w:r w:rsidRPr="004B7216">
        <w:rPr>
          <w:spacing w:val="-16"/>
        </w:rPr>
        <w:t xml:space="preserve"> </w:t>
      </w:r>
      <w:r w:rsidRPr="004B7216">
        <w:t>Zabezpieczenia</w:t>
      </w:r>
      <w:r w:rsidRPr="004B7216">
        <w:rPr>
          <w:spacing w:val="-15"/>
        </w:rPr>
        <w:t xml:space="preserve"> </w:t>
      </w:r>
      <w:r w:rsidRPr="004B7216">
        <w:t>określa</w:t>
      </w:r>
      <w:r w:rsidRPr="004B7216">
        <w:rPr>
          <w:spacing w:val="-15"/>
        </w:rPr>
        <w:t xml:space="preserve"> </w:t>
      </w:r>
      <w:r w:rsidRPr="004B7216">
        <w:t>się</w:t>
      </w:r>
      <w:r w:rsidRPr="004B7216">
        <w:rPr>
          <w:spacing w:val="-15"/>
        </w:rPr>
        <w:t xml:space="preserve"> </w:t>
      </w:r>
      <w:r w:rsidRPr="004B7216">
        <w:t>dla</w:t>
      </w:r>
      <w:r w:rsidRPr="004B7216">
        <w:rPr>
          <w:spacing w:val="-15"/>
        </w:rPr>
        <w:t xml:space="preserve"> </w:t>
      </w:r>
      <w:r w:rsidRPr="004B7216">
        <w:t>każdego</w:t>
      </w:r>
      <w:r w:rsidRPr="004B7216">
        <w:rPr>
          <w:spacing w:val="-12"/>
        </w:rPr>
        <w:t xml:space="preserve"> </w:t>
      </w:r>
      <w:r w:rsidRPr="004B7216">
        <w:t>PPE</w:t>
      </w:r>
      <w:r w:rsidRPr="004B7216">
        <w:rPr>
          <w:spacing w:val="-15"/>
        </w:rPr>
        <w:t xml:space="preserve"> </w:t>
      </w:r>
      <w:r w:rsidRPr="004B7216">
        <w:t>jako</w:t>
      </w:r>
      <w:r w:rsidRPr="004B7216">
        <w:rPr>
          <w:spacing w:val="-15"/>
        </w:rPr>
        <w:t xml:space="preserve"> </w:t>
      </w:r>
      <w:r w:rsidRPr="004B7216">
        <w:t>stawka</w:t>
      </w:r>
      <w:r w:rsidRPr="004B7216">
        <w:rPr>
          <w:spacing w:val="-15"/>
        </w:rPr>
        <w:t xml:space="preserve"> </w:t>
      </w:r>
      <w:r w:rsidRPr="004B7216">
        <w:t>ryczałtowa dla grupy taryfowej G, C1x, O i R a dla pozostałych grup taryfowych jako iloczyn stawki ryczałtowej i 3 krotność średnio-miesięcznej ilości planowanego poboru energii elektrycznej z okresu ostatniego roku.</w:t>
      </w:r>
    </w:p>
    <w:p w14:paraId="55AE0FE0" w14:textId="77777777" w:rsidR="00C322ED" w:rsidRPr="004B7216" w:rsidRDefault="00C322ED">
      <w:pPr>
        <w:pStyle w:val="Akapitzlist"/>
        <w:widowControl w:val="0"/>
        <w:numPr>
          <w:ilvl w:val="3"/>
          <w:numId w:val="3"/>
        </w:numPr>
        <w:tabs>
          <w:tab w:val="left" w:pos="2259"/>
        </w:tabs>
        <w:autoSpaceDE w:val="0"/>
        <w:autoSpaceDN w:val="0"/>
        <w:spacing w:before="2" w:after="0" w:line="242" w:lineRule="auto"/>
        <w:ind w:right="433" w:hanging="358"/>
        <w:contextualSpacing w:val="0"/>
        <w:jc w:val="both"/>
      </w:pPr>
      <w:r w:rsidRPr="004B7216">
        <w:t>OSDn ma prawo do skorzystania z Zabezpieczenia ustanowionego przez sprzedawcę na zaspokojenie roszczeń z tytułu wymagalnych należności wynikających z</w:t>
      </w:r>
      <w:r w:rsidRPr="004B7216">
        <w:rPr>
          <w:spacing w:val="1"/>
        </w:rPr>
        <w:t xml:space="preserve"> </w:t>
      </w:r>
      <w:r w:rsidRPr="004B7216">
        <w:t>GUD-K.</w:t>
      </w:r>
    </w:p>
    <w:p w14:paraId="11A3DB98" w14:textId="77777777" w:rsidR="00C322ED" w:rsidRPr="004B7216" w:rsidRDefault="00C322ED">
      <w:pPr>
        <w:pStyle w:val="Akapitzlist"/>
        <w:widowControl w:val="0"/>
        <w:numPr>
          <w:ilvl w:val="3"/>
          <w:numId w:val="3"/>
        </w:numPr>
        <w:tabs>
          <w:tab w:val="left" w:pos="2259"/>
        </w:tabs>
        <w:autoSpaceDE w:val="0"/>
        <w:autoSpaceDN w:val="0"/>
        <w:spacing w:before="1" w:after="0" w:line="276" w:lineRule="auto"/>
        <w:ind w:right="369" w:hanging="358"/>
        <w:contextualSpacing w:val="0"/>
        <w:jc w:val="both"/>
      </w:pPr>
      <w:r w:rsidRPr="004B7216">
        <w:t>OSDn może zwolnić z ustanowienia Zabezpieczenia na pisemny wniosek sprzedawcy, w przypadku,</w:t>
      </w:r>
      <w:r w:rsidRPr="004B7216">
        <w:rPr>
          <w:spacing w:val="-1"/>
        </w:rPr>
        <w:t xml:space="preserve"> </w:t>
      </w:r>
      <w:r w:rsidRPr="004B7216">
        <w:t>gdy:</w:t>
      </w:r>
    </w:p>
    <w:p w14:paraId="562C1A2D" w14:textId="77777777" w:rsidR="00C322ED" w:rsidRPr="004B7216" w:rsidRDefault="00C322ED">
      <w:pPr>
        <w:pStyle w:val="Akapitzlist"/>
        <w:widowControl w:val="0"/>
        <w:numPr>
          <w:ilvl w:val="4"/>
          <w:numId w:val="3"/>
        </w:numPr>
        <w:tabs>
          <w:tab w:val="left" w:pos="2684"/>
        </w:tabs>
        <w:autoSpaceDE w:val="0"/>
        <w:autoSpaceDN w:val="0"/>
        <w:spacing w:before="2" w:after="0" w:line="276" w:lineRule="auto"/>
        <w:ind w:right="369"/>
        <w:contextualSpacing w:val="0"/>
        <w:jc w:val="both"/>
      </w:pPr>
      <w:r w:rsidRPr="004B7216">
        <w:t xml:space="preserve">sprzedawca lub podmiot, który posiada bezpośrednio co najmniej 75% udziałów albo akcji sprzedawcy, posiada aktualną ocenę ratingową na poziomie inwestycyjnym, nadaną przez akceptowaną przez OSD </w:t>
      </w:r>
      <w:r w:rsidRPr="004B7216">
        <w:rPr>
          <w:spacing w:val="-3"/>
        </w:rPr>
        <w:t xml:space="preserve">agencję </w:t>
      </w:r>
      <w:r w:rsidRPr="004B7216">
        <w:t>ratingową - o ile sprzedawca spełnia kryterium terminowości</w:t>
      </w:r>
      <w:r w:rsidRPr="004B7216">
        <w:rPr>
          <w:spacing w:val="-10"/>
        </w:rPr>
        <w:t xml:space="preserve"> </w:t>
      </w:r>
      <w:r w:rsidRPr="004B7216">
        <w:t>płatności,</w:t>
      </w:r>
    </w:p>
    <w:p w14:paraId="74F526E2" w14:textId="77777777" w:rsidR="00C322ED" w:rsidRPr="004B7216" w:rsidRDefault="00C322ED">
      <w:pPr>
        <w:pStyle w:val="Akapitzlist"/>
        <w:widowControl w:val="0"/>
        <w:numPr>
          <w:ilvl w:val="4"/>
          <w:numId w:val="3"/>
        </w:numPr>
        <w:tabs>
          <w:tab w:val="left" w:pos="2684"/>
        </w:tabs>
        <w:autoSpaceDE w:val="0"/>
        <w:autoSpaceDN w:val="0"/>
        <w:spacing w:after="0" w:line="276" w:lineRule="auto"/>
        <w:ind w:right="372"/>
        <w:contextualSpacing w:val="0"/>
        <w:jc w:val="both"/>
      </w:pPr>
      <w:r w:rsidRPr="004B7216">
        <w:t>sprzedawca jest sprzedawcą z urzędu lub przedsiębiorstwem energetycznym wykonującym obowiązki sprzedawcy z urzędu, na obszarze działania OSDn.</w:t>
      </w:r>
    </w:p>
    <w:p w14:paraId="7BE19393" w14:textId="77777777" w:rsidR="00C322ED" w:rsidRPr="004B7216" w:rsidRDefault="00C322ED" w:rsidP="00C322ED">
      <w:pPr>
        <w:pStyle w:val="Tekstpodstawowy"/>
        <w:spacing w:line="276" w:lineRule="auto"/>
        <w:ind w:left="2258" w:right="367"/>
        <w:jc w:val="both"/>
      </w:pPr>
      <w:r w:rsidRPr="004B7216">
        <w:t>W przypadku, gdy wymaganą powyżej ocenę ratingową posiada podmiot, który posiada bezpośrednio co najmniej 75% udziałów lub akcji sprzedawcy, sprzedawca  przedstawi  OSDn  gwarancję  korporacyjną,  w której w sytuacji niewywiązywania się przez sprzedawcę ze swoich zobowiązań finansowych, wynikających z przedmiotu GUD-K, podmiot ten zagwarantuje</w:t>
      </w:r>
      <w:r w:rsidRPr="004B7216">
        <w:rPr>
          <w:spacing w:val="-15"/>
        </w:rPr>
        <w:t xml:space="preserve"> </w:t>
      </w:r>
      <w:r w:rsidRPr="004B7216">
        <w:t>pokrycie</w:t>
      </w:r>
      <w:r w:rsidRPr="004B7216">
        <w:rPr>
          <w:spacing w:val="-14"/>
        </w:rPr>
        <w:t xml:space="preserve"> </w:t>
      </w:r>
      <w:r w:rsidRPr="004B7216">
        <w:t>zobowiązań</w:t>
      </w:r>
      <w:r w:rsidRPr="004B7216">
        <w:rPr>
          <w:spacing w:val="-13"/>
        </w:rPr>
        <w:t xml:space="preserve"> </w:t>
      </w:r>
      <w:r w:rsidRPr="004B7216">
        <w:t>względem</w:t>
      </w:r>
      <w:r w:rsidRPr="004B7216">
        <w:rPr>
          <w:spacing w:val="-11"/>
        </w:rPr>
        <w:t xml:space="preserve"> </w:t>
      </w:r>
      <w:r w:rsidRPr="004B7216">
        <w:t>OSDn</w:t>
      </w:r>
      <w:r w:rsidRPr="004B7216">
        <w:rPr>
          <w:spacing w:val="-13"/>
        </w:rPr>
        <w:t xml:space="preserve"> </w:t>
      </w:r>
      <w:r w:rsidRPr="004B7216">
        <w:t>w</w:t>
      </w:r>
      <w:r w:rsidRPr="004B7216">
        <w:rPr>
          <w:spacing w:val="-14"/>
        </w:rPr>
        <w:t xml:space="preserve"> </w:t>
      </w:r>
      <w:r w:rsidRPr="004B7216">
        <w:t>pełnej wysokości.     Gwarancja     korporacyjna     powinna     być      nieodwołalna i</w:t>
      </w:r>
      <w:r w:rsidRPr="004B7216">
        <w:rPr>
          <w:spacing w:val="-1"/>
        </w:rPr>
        <w:t xml:space="preserve"> </w:t>
      </w:r>
      <w:r w:rsidRPr="004B7216">
        <w:t>bezwarunkowa.</w:t>
      </w:r>
    </w:p>
    <w:p w14:paraId="17E768C3" w14:textId="77777777" w:rsidR="00C322ED" w:rsidRPr="004B7216" w:rsidRDefault="00C322ED">
      <w:pPr>
        <w:pStyle w:val="Akapitzlist"/>
        <w:widowControl w:val="0"/>
        <w:numPr>
          <w:ilvl w:val="1"/>
          <w:numId w:val="3"/>
        </w:numPr>
        <w:tabs>
          <w:tab w:val="left" w:pos="1407"/>
        </w:tabs>
        <w:autoSpaceDE w:val="0"/>
        <w:autoSpaceDN w:val="0"/>
        <w:spacing w:after="0" w:line="240" w:lineRule="auto"/>
        <w:ind w:right="381" w:hanging="308"/>
        <w:contextualSpacing w:val="0"/>
        <w:jc w:val="both"/>
      </w:pPr>
      <w:r w:rsidRPr="004B7216">
        <w:t>Postępowanie reklamacyjne i tryb rozstrzygania sporów oraz realizacji obowiązków informacyjnych:</w:t>
      </w:r>
    </w:p>
    <w:p w14:paraId="23AACC25" w14:textId="77777777" w:rsidR="00C322ED" w:rsidRPr="004B7216" w:rsidRDefault="00C322ED">
      <w:pPr>
        <w:pStyle w:val="Akapitzlist"/>
        <w:widowControl w:val="0"/>
        <w:numPr>
          <w:ilvl w:val="2"/>
          <w:numId w:val="3"/>
        </w:numPr>
        <w:tabs>
          <w:tab w:val="left" w:pos="1693"/>
        </w:tabs>
        <w:autoSpaceDE w:val="0"/>
        <w:autoSpaceDN w:val="0"/>
        <w:spacing w:after="0" w:line="240" w:lineRule="auto"/>
        <w:ind w:left="1692" w:hanging="287"/>
        <w:contextualSpacing w:val="0"/>
        <w:jc w:val="both"/>
      </w:pPr>
      <w:r w:rsidRPr="004B7216">
        <w:t>Postępowanie reklamacyjne związane z trybem realizacji</w:t>
      </w:r>
      <w:r w:rsidRPr="004B7216">
        <w:rPr>
          <w:spacing w:val="-3"/>
        </w:rPr>
        <w:t xml:space="preserve"> </w:t>
      </w:r>
      <w:r w:rsidRPr="004B7216">
        <w:t>GUD-K:</w:t>
      </w:r>
    </w:p>
    <w:p w14:paraId="6A666FF8" w14:textId="77777777" w:rsidR="00C322ED" w:rsidRPr="004B7216" w:rsidRDefault="00C322ED">
      <w:pPr>
        <w:pStyle w:val="Akapitzlist"/>
        <w:widowControl w:val="0"/>
        <w:numPr>
          <w:ilvl w:val="3"/>
          <w:numId w:val="3"/>
        </w:numPr>
        <w:tabs>
          <w:tab w:val="left" w:pos="2118"/>
        </w:tabs>
        <w:autoSpaceDE w:val="0"/>
        <w:autoSpaceDN w:val="0"/>
        <w:spacing w:after="0" w:line="264" w:lineRule="auto"/>
        <w:ind w:left="2117" w:right="372" w:hanging="432"/>
        <w:contextualSpacing w:val="0"/>
        <w:jc w:val="both"/>
      </w:pPr>
      <w:r w:rsidRPr="004B7216">
        <w:t xml:space="preserve">w przypadku powstania sporu przy realizacji postanowień GUD-K, nieobjętych postępowaniem reklamacyjnym zawartym w IRiESD, Strony w pierwszej kolejności podejmą działania zmierzające do polubownego rozwiązania sporu w drodze wzajemnych negocjacji; Strony uznają, że </w:t>
      </w:r>
      <w:r w:rsidRPr="004B7216">
        <w:lastRenderedPageBreak/>
        <w:t>negocjacje zakończyły się bezskutecznie,</w:t>
      </w:r>
      <w:r w:rsidRPr="004B7216">
        <w:rPr>
          <w:spacing w:val="-9"/>
        </w:rPr>
        <w:t xml:space="preserve"> </w:t>
      </w:r>
      <w:r w:rsidRPr="004B7216">
        <w:t>jeżeli</w:t>
      </w:r>
      <w:r w:rsidRPr="004B7216">
        <w:rPr>
          <w:spacing w:val="-7"/>
        </w:rPr>
        <w:t xml:space="preserve"> </w:t>
      </w:r>
      <w:r w:rsidRPr="004B7216">
        <w:t>nie</w:t>
      </w:r>
      <w:r w:rsidRPr="004B7216">
        <w:rPr>
          <w:spacing w:val="-8"/>
        </w:rPr>
        <w:t xml:space="preserve"> </w:t>
      </w:r>
      <w:r w:rsidRPr="004B7216">
        <w:t>uzgodnią</w:t>
      </w:r>
      <w:r w:rsidRPr="004B7216">
        <w:rPr>
          <w:spacing w:val="-8"/>
        </w:rPr>
        <w:t xml:space="preserve"> </w:t>
      </w:r>
      <w:r w:rsidRPr="004B7216">
        <w:t>sposobu</w:t>
      </w:r>
      <w:r w:rsidRPr="004B7216">
        <w:rPr>
          <w:spacing w:val="-7"/>
        </w:rPr>
        <w:t xml:space="preserve"> </w:t>
      </w:r>
      <w:r w:rsidRPr="004B7216">
        <w:t>rozwiązania</w:t>
      </w:r>
      <w:r w:rsidRPr="004B7216">
        <w:rPr>
          <w:spacing w:val="-8"/>
        </w:rPr>
        <w:t xml:space="preserve"> </w:t>
      </w:r>
      <w:r w:rsidRPr="004B7216">
        <w:t>sporu</w:t>
      </w:r>
      <w:r w:rsidRPr="004B7216">
        <w:rPr>
          <w:spacing w:val="-8"/>
        </w:rPr>
        <w:t xml:space="preserve"> </w:t>
      </w:r>
      <w:r w:rsidRPr="004B7216">
        <w:t>w</w:t>
      </w:r>
      <w:r w:rsidRPr="004B7216">
        <w:rPr>
          <w:spacing w:val="-8"/>
        </w:rPr>
        <w:t xml:space="preserve"> </w:t>
      </w:r>
      <w:r w:rsidRPr="004B7216">
        <w:t>terminie</w:t>
      </w:r>
      <w:r w:rsidRPr="004B7216">
        <w:rPr>
          <w:spacing w:val="-8"/>
        </w:rPr>
        <w:t xml:space="preserve"> </w:t>
      </w:r>
      <w:r w:rsidRPr="004B7216">
        <w:t>30</w:t>
      </w:r>
      <w:r w:rsidRPr="004B7216">
        <w:rPr>
          <w:spacing w:val="2"/>
        </w:rPr>
        <w:t xml:space="preserve"> </w:t>
      </w:r>
      <w:r w:rsidRPr="004B7216">
        <w:t>dni kalendarzowych od dnia jego pisemnego zgłoszenia drugiej</w:t>
      </w:r>
      <w:r w:rsidRPr="004B7216">
        <w:rPr>
          <w:spacing w:val="-2"/>
        </w:rPr>
        <w:t xml:space="preserve"> </w:t>
      </w:r>
      <w:r w:rsidRPr="004B7216">
        <w:t>Stronie;</w:t>
      </w:r>
    </w:p>
    <w:p w14:paraId="73A9A350" w14:textId="77777777" w:rsidR="00C322ED" w:rsidRPr="004B7216" w:rsidRDefault="00C322ED">
      <w:pPr>
        <w:pStyle w:val="Akapitzlist"/>
        <w:widowControl w:val="0"/>
        <w:numPr>
          <w:ilvl w:val="3"/>
          <w:numId w:val="3"/>
        </w:numPr>
        <w:tabs>
          <w:tab w:val="left" w:pos="2118"/>
        </w:tabs>
        <w:autoSpaceDE w:val="0"/>
        <w:autoSpaceDN w:val="0"/>
        <w:spacing w:before="90" w:after="0" w:line="264" w:lineRule="auto"/>
        <w:ind w:left="2117" w:right="373" w:hanging="432"/>
        <w:contextualSpacing w:val="0"/>
        <w:jc w:val="both"/>
      </w:pPr>
      <w:r w:rsidRPr="004B7216">
        <w:t>do czasu zakończenia negocjacji określonych w ppkt 1), żadna ze Stron nie skieruje</w:t>
      </w:r>
      <w:r w:rsidRPr="004B7216">
        <w:rPr>
          <w:spacing w:val="-12"/>
        </w:rPr>
        <w:t xml:space="preserve"> </w:t>
      </w:r>
      <w:r w:rsidRPr="004B7216">
        <w:t>sprawy</w:t>
      </w:r>
      <w:r w:rsidRPr="004B7216">
        <w:rPr>
          <w:spacing w:val="-12"/>
        </w:rPr>
        <w:t xml:space="preserve"> </w:t>
      </w:r>
      <w:r w:rsidRPr="004B7216">
        <w:t>na</w:t>
      </w:r>
      <w:r w:rsidRPr="004B7216">
        <w:rPr>
          <w:spacing w:val="-12"/>
        </w:rPr>
        <w:t xml:space="preserve"> </w:t>
      </w:r>
      <w:r w:rsidRPr="004B7216">
        <w:t>drogę</w:t>
      </w:r>
      <w:r w:rsidRPr="004B7216">
        <w:rPr>
          <w:spacing w:val="-10"/>
        </w:rPr>
        <w:t xml:space="preserve"> </w:t>
      </w:r>
      <w:r w:rsidRPr="004B7216">
        <w:t>postępowania</w:t>
      </w:r>
      <w:r w:rsidRPr="004B7216">
        <w:rPr>
          <w:spacing w:val="-12"/>
        </w:rPr>
        <w:t xml:space="preserve"> </w:t>
      </w:r>
      <w:r w:rsidRPr="004B7216">
        <w:t>sądowego,</w:t>
      </w:r>
      <w:r w:rsidRPr="004B7216">
        <w:rPr>
          <w:spacing w:val="-7"/>
        </w:rPr>
        <w:t xml:space="preserve"> </w:t>
      </w:r>
      <w:r w:rsidRPr="004B7216">
        <w:t>chyba</w:t>
      </w:r>
      <w:r w:rsidRPr="004B7216">
        <w:rPr>
          <w:spacing w:val="-10"/>
        </w:rPr>
        <w:t xml:space="preserve"> </w:t>
      </w:r>
      <w:r w:rsidRPr="004B7216">
        <w:t>że</w:t>
      </w:r>
      <w:r w:rsidRPr="004B7216">
        <w:rPr>
          <w:spacing w:val="-12"/>
        </w:rPr>
        <w:t xml:space="preserve"> </w:t>
      </w:r>
      <w:r w:rsidRPr="004B7216">
        <w:t>będzie</w:t>
      </w:r>
      <w:r w:rsidRPr="004B7216">
        <w:rPr>
          <w:spacing w:val="-9"/>
        </w:rPr>
        <w:t xml:space="preserve"> </w:t>
      </w:r>
      <w:r w:rsidRPr="004B7216">
        <w:t>to</w:t>
      </w:r>
      <w:r w:rsidRPr="004B7216">
        <w:rPr>
          <w:spacing w:val="-11"/>
        </w:rPr>
        <w:t xml:space="preserve"> </w:t>
      </w:r>
      <w:r w:rsidRPr="004B7216">
        <w:t>niezbędne dla zachowania terminu do dochodzenia roszczenia, wynikającego z przepisów prawa;</w:t>
      </w:r>
    </w:p>
    <w:p w14:paraId="4DEB3BFB" w14:textId="77777777" w:rsidR="00C322ED" w:rsidRPr="004B7216" w:rsidRDefault="00C322ED">
      <w:pPr>
        <w:pStyle w:val="Akapitzlist"/>
        <w:widowControl w:val="0"/>
        <w:numPr>
          <w:ilvl w:val="3"/>
          <w:numId w:val="3"/>
        </w:numPr>
        <w:tabs>
          <w:tab w:val="left" w:pos="2118"/>
        </w:tabs>
        <w:autoSpaceDE w:val="0"/>
        <w:autoSpaceDN w:val="0"/>
        <w:spacing w:after="0" w:line="264" w:lineRule="auto"/>
        <w:ind w:left="2117" w:right="372" w:hanging="432"/>
        <w:contextualSpacing w:val="0"/>
        <w:jc w:val="both"/>
      </w:pPr>
      <w:r w:rsidRPr="004B7216">
        <w:t>zgłoszenie</w:t>
      </w:r>
      <w:r w:rsidRPr="004B7216">
        <w:rPr>
          <w:spacing w:val="-15"/>
        </w:rPr>
        <w:t xml:space="preserve"> </w:t>
      </w:r>
      <w:r w:rsidRPr="004B7216">
        <w:t>reklamacji,</w:t>
      </w:r>
      <w:r w:rsidRPr="004B7216">
        <w:rPr>
          <w:spacing w:val="-13"/>
        </w:rPr>
        <w:t xml:space="preserve"> </w:t>
      </w:r>
      <w:r w:rsidRPr="004B7216">
        <w:t>wystąpienie</w:t>
      </w:r>
      <w:r w:rsidRPr="004B7216">
        <w:rPr>
          <w:spacing w:val="-14"/>
        </w:rPr>
        <w:t xml:space="preserve"> </w:t>
      </w:r>
      <w:r w:rsidRPr="004B7216">
        <w:t>lub</w:t>
      </w:r>
      <w:r w:rsidRPr="004B7216">
        <w:rPr>
          <w:spacing w:val="-13"/>
        </w:rPr>
        <w:t xml:space="preserve"> </w:t>
      </w:r>
      <w:r w:rsidRPr="004B7216">
        <w:t>istnienie</w:t>
      </w:r>
      <w:r w:rsidRPr="004B7216">
        <w:rPr>
          <w:spacing w:val="-14"/>
        </w:rPr>
        <w:t xml:space="preserve"> </w:t>
      </w:r>
      <w:r w:rsidRPr="004B7216">
        <w:t>sporu</w:t>
      </w:r>
      <w:r w:rsidRPr="004B7216">
        <w:rPr>
          <w:spacing w:val="-15"/>
        </w:rPr>
        <w:t xml:space="preserve"> </w:t>
      </w:r>
      <w:r w:rsidRPr="004B7216">
        <w:t>dotyczącego</w:t>
      </w:r>
      <w:r w:rsidRPr="004B7216">
        <w:rPr>
          <w:spacing w:val="-13"/>
        </w:rPr>
        <w:t xml:space="preserve"> </w:t>
      </w:r>
      <w:r w:rsidRPr="004B7216">
        <w:t>GUD-K</w:t>
      </w:r>
      <w:r w:rsidRPr="004B7216">
        <w:rPr>
          <w:spacing w:val="-12"/>
        </w:rPr>
        <w:t xml:space="preserve"> </w:t>
      </w:r>
      <w:r w:rsidRPr="004B7216">
        <w:t>albo zgłoszenie wniosku o renegocjacje GUD-K, nie zwalnia Stron z dotrzymania swoich zobowiązań wynikających z</w:t>
      </w:r>
      <w:r w:rsidRPr="004B7216">
        <w:rPr>
          <w:spacing w:val="1"/>
        </w:rPr>
        <w:t xml:space="preserve"> </w:t>
      </w:r>
      <w:r w:rsidRPr="004B7216">
        <w:t>GUD-K.</w:t>
      </w:r>
    </w:p>
    <w:p w14:paraId="5468F934" w14:textId="77777777" w:rsidR="00C322ED" w:rsidRPr="004B7216" w:rsidRDefault="00C322ED">
      <w:pPr>
        <w:pStyle w:val="Akapitzlist"/>
        <w:widowControl w:val="0"/>
        <w:numPr>
          <w:ilvl w:val="2"/>
          <w:numId w:val="3"/>
        </w:numPr>
        <w:tabs>
          <w:tab w:val="left" w:pos="1693"/>
        </w:tabs>
        <w:autoSpaceDE w:val="0"/>
        <w:autoSpaceDN w:val="0"/>
        <w:spacing w:after="0" w:line="275" w:lineRule="exact"/>
        <w:ind w:left="1692" w:hanging="287"/>
        <w:contextualSpacing w:val="0"/>
        <w:jc w:val="both"/>
      </w:pPr>
      <w:r w:rsidRPr="004B7216">
        <w:t>Zasady udzielania</w:t>
      </w:r>
      <w:r w:rsidRPr="004B7216">
        <w:rPr>
          <w:spacing w:val="-1"/>
        </w:rPr>
        <w:t xml:space="preserve"> </w:t>
      </w:r>
      <w:r w:rsidRPr="004B7216">
        <w:t>bonifikat:</w:t>
      </w:r>
    </w:p>
    <w:p w14:paraId="5A2D24BE" w14:textId="77777777" w:rsidR="00C322ED" w:rsidRPr="004B7216" w:rsidRDefault="00C322ED">
      <w:pPr>
        <w:pStyle w:val="Akapitzlist"/>
        <w:widowControl w:val="0"/>
        <w:numPr>
          <w:ilvl w:val="3"/>
          <w:numId w:val="3"/>
        </w:numPr>
        <w:tabs>
          <w:tab w:val="left" w:pos="2118"/>
        </w:tabs>
        <w:autoSpaceDE w:val="0"/>
        <w:autoSpaceDN w:val="0"/>
        <w:spacing w:after="0" w:line="264" w:lineRule="auto"/>
        <w:ind w:left="2117" w:right="372" w:hanging="432"/>
        <w:contextualSpacing w:val="0"/>
        <w:jc w:val="both"/>
      </w:pPr>
      <w:r w:rsidRPr="004B7216">
        <w:t>OSDn udziela sprzedawcy, na zasadach oraz w terminach określonych w  IRiESD  oraz  w  Taryfie  OSDn  bonifikaty  z</w:t>
      </w:r>
      <w:r w:rsidRPr="004B7216">
        <w:rPr>
          <w:spacing w:val="-1"/>
        </w:rPr>
        <w:t xml:space="preserve"> </w:t>
      </w:r>
      <w:r w:rsidRPr="004B7216">
        <w:t>tytułu:</w:t>
      </w:r>
    </w:p>
    <w:p w14:paraId="10E77999" w14:textId="77777777" w:rsidR="00C322ED" w:rsidRPr="004B7216" w:rsidRDefault="00C322ED">
      <w:pPr>
        <w:pStyle w:val="Akapitzlist"/>
        <w:widowControl w:val="0"/>
        <w:numPr>
          <w:ilvl w:val="4"/>
          <w:numId w:val="3"/>
        </w:numPr>
        <w:tabs>
          <w:tab w:val="left" w:pos="2542"/>
        </w:tabs>
        <w:autoSpaceDE w:val="0"/>
        <w:autoSpaceDN w:val="0"/>
        <w:spacing w:before="2" w:after="0" w:line="240" w:lineRule="auto"/>
        <w:ind w:left="2542"/>
        <w:contextualSpacing w:val="0"/>
        <w:jc w:val="both"/>
      </w:pPr>
      <w:r w:rsidRPr="004B7216">
        <w:t>niedotrzymania standardów jakościowych obsługi</w:t>
      </w:r>
      <w:r w:rsidRPr="004B7216">
        <w:rPr>
          <w:spacing w:val="-1"/>
        </w:rPr>
        <w:t xml:space="preserve"> </w:t>
      </w:r>
      <w:r w:rsidRPr="004B7216">
        <w:t>odbiorców,</w:t>
      </w:r>
    </w:p>
    <w:p w14:paraId="1B309DA1" w14:textId="77777777" w:rsidR="00C322ED" w:rsidRPr="004B7216" w:rsidRDefault="00C322ED">
      <w:pPr>
        <w:pStyle w:val="Akapitzlist"/>
        <w:widowControl w:val="0"/>
        <w:numPr>
          <w:ilvl w:val="4"/>
          <w:numId w:val="3"/>
        </w:numPr>
        <w:tabs>
          <w:tab w:val="left" w:pos="2542"/>
        </w:tabs>
        <w:autoSpaceDE w:val="0"/>
        <w:autoSpaceDN w:val="0"/>
        <w:spacing w:before="26" w:after="0" w:line="240" w:lineRule="auto"/>
        <w:ind w:left="2542"/>
        <w:contextualSpacing w:val="0"/>
        <w:jc w:val="both"/>
      </w:pPr>
      <w:r w:rsidRPr="004B7216">
        <w:t>niedotrzymania parametrów jakościowych energii</w:t>
      </w:r>
      <w:r w:rsidRPr="004B7216">
        <w:rPr>
          <w:spacing w:val="1"/>
        </w:rPr>
        <w:t xml:space="preserve"> </w:t>
      </w:r>
      <w:r w:rsidRPr="004B7216">
        <w:t>elektrycznej.</w:t>
      </w:r>
    </w:p>
    <w:p w14:paraId="331BE20F" w14:textId="77777777" w:rsidR="00C322ED" w:rsidRPr="004B7216" w:rsidRDefault="00C322ED">
      <w:pPr>
        <w:pStyle w:val="Akapitzlist"/>
        <w:widowControl w:val="0"/>
        <w:numPr>
          <w:ilvl w:val="3"/>
          <w:numId w:val="3"/>
        </w:numPr>
        <w:tabs>
          <w:tab w:val="left" w:pos="2118"/>
        </w:tabs>
        <w:autoSpaceDE w:val="0"/>
        <w:autoSpaceDN w:val="0"/>
        <w:spacing w:before="29" w:after="0" w:line="264" w:lineRule="auto"/>
        <w:ind w:left="2117" w:right="371" w:hanging="432"/>
        <w:contextualSpacing w:val="0"/>
        <w:jc w:val="both"/>
      </w:pPr>
      <w:r w:rsidRPr="004B7216">
        <w:t>W przypadku udzielenia URD przez sprzedawcę bonifikat z tytułu niedotrzymania standardów jakościowych obsługi odbiorców, OSDn pokrywa koszty udzielonych bonifikat w wysokości określonej na podstawie ilości dni, o którą  OSDn przekroczył wynikający   z IRiESD termin na udzielenie przez OSDn odpowiedzi sprzedawcy.</w:t>
      </w:r>
    </w:p>
    <w:p w14:paraId="4FBC389C" w14:textId="77777777" w:rsidR="00C322ED" w:rsidRPr="004B7216" w:rsidRDefault="00C322ED" w:rsidP="00C322ED">
      <w:pPr>
        <w:pStyle w:val="Tekstpodstawowy"/>
        <w:spacing w:line="264" w:lineRule="auto"/>
        <w:ind w:left="2117" w:right="374"/>
        <w:jc w:val="both"/>
      </w:pPr>
      <w:r w:rsidRPr="004B7216">
        <w:t>W</w:t>
      </w:r>
      <w:r w:rsidRPr="004B7216">
        <w:rPr>
          <w:spacing w:val="-7"/>
        </w:rPr>
        <w:t xml:space="preserve"> </w:t>
      </w:r>
      <w:r w:rsidRPr="004B7216">
        <w:t>przypadku,</w:t>
      </w:r>
      <w:r w:rsidRPr="004B7216">
        <w:rPr>
          <w:spacing w:val="-6"/>
        </w:rPr>
        <w:t xml:space="preserve"> </w:t>
      </w:r>
      <w:r w:rsidRPr="004B7216">
        <w:t>gdy</w:t>
      </w:r>
      <w:r w:rsidRPr="004B7216">
        <w:rPr>
          <w:spacing w:val="-6"/>
        </w:rPr>
        <w:t xml:space="preserve"> </w:t>
      </w:r>
      <w:r w:rsidRPr="004B7216">
        <w:t>przekroczenie</w:t>
      </w:r>
      <w:r w:rsidRPr="004B7216">
        <w:rPr>
          <w:spacing w:val="-5"/>
        </w:rPr>
        <w:t xml:space="preserve"> </w:t>
      </w:r>
      <w:r w:rsidRPr="004B7216">
        <w:t>terminu</w:t>
      </w:r>
      <w:r w:rsidRPr="004B7216">
        <w:rPr>
          <w:spacing w:val="-5"/>
        </w:rPr>
        <w:t xml:space="preserve"> </w:t>
      </w:r>
      <w:r w:rsidRPr="004B7216">
        <w:t>po</w:t>
      </w:r>
      <w:r w:rsidRPr="004B7216">
        <w:rPr>
          <w:spacing w:val="-6"/>
        </w:rPr>
        <w:t xml:space="preserve"> </w:t>
      </w:r>
      <w:r w:rsidRPr="004B7216">
        <w:t>stronie</w:t>
      </w:r>
      <w:r w:rsidRPr="004B7216">
        <w:rPr>
          <w:spacing w:val="-4"/>
        </w:rPr>
        <w:t xml:space="preserve"> </w:t>
      </w:r>
      <w:r w:rsidRPr="004B7216">
        <w:t>OSDn</w:t>
      </w:r>
      <w:r w:rsidRPr="004B7216">
        <w:rPr>
          <w:spacing w:val="-3"/>
        </w:rPr>
        <w:t xml:space="preserve"> </w:t>
      </w:r>
      <w:r w:rsidRPr="004B7216">
        <w:t>jest większe niż całkowite przekroczenie terminu udzielenia odpowiedzi przez sprzedawcę, OSDn pokrywa koszty bonifikat proporcjonalne do przekroczenia terminu odpowiedzi udzielonej URD. Wzajemne rozliczenie dotyczy jedynie przekroczeń terminów realizacji zgłoszeń skierowanych do OSDn przez sprzedawcę, w przypadku, gdy sprzedawca nie przekroczy terminu 30 dni kalendarzowych na udzielenie bonifikaty</w:t>
      </w:r>
      <w:r w:rsidRPr="004B7216">
        <w:rPr>
          <w:spacing w:val="-6"/>
        </w:rPr>
        <w:t xml:space="preserve"> </w:t>
      </w:r>
      <w:r w:rsidRPr="004B7216">
        <w:t>URD.</w:t>
      </w:r>
    </w:p>
    <w:p w14:paraId="02D48660" w14:textId="77777777" w:rsidR="00C322ED" w:rsidRPr="004B7216" w:rsidRDefault="00C322ED">
      <w:pPr>
        <w:pStyle w:val="Akapitzlist"/>
        <w:widowControl w:val="0"/>
        <w:numPr>
          <w:ilvl w:val="3"/>
          <w:numId w:val="3"/>
        </w:numPr>
        <w:tabs>
          <w:tab w:val="left" w:pos="2118"/>
        </w:tabs>
        <w:autoSpaceDE w:val="0"/>
        <w:autoSpaceDN w:val="0"/>
        <w:spacing w:after="0" w:line="264" w:lineRule="auto"/>
        <w:ind w:left="2117" w:right="373" w:hanging="432"/>
        <w:contextualSpacing w:val="0"/>
        <w:jc w:val="both"/>
      </w:pPr>
      <w:r w:rsidRPr="004B7216">
        <w:t>W przypadku udzielenia URD przez sprzedawcę bonifikat z tytułu niedotrzymania parametrów jakościowych energii elektrycznej, OSDn pokrywa koszty udzielonych bonifikat w pełnej wysokości pod warunkiem uprzedniego potwierdzenia przez OSDn niedotrzymania tych</w:t>
      </w:r>
      <w:r w:rsidRPr="004B7216">
        <w:rPr>
          <w:spacing w:val="-2"/>
        </w:rPr>
        <w:t xml:space="preserve"> </w:t>
      </w:r>
      <w:r w:rsidRPr="004B7216">
        <w:t>parametrów.</w:t>
      </w:r>
    </w:p>
    <w:p w14:paraId="2E33D237" w14:textId="77777777" w:rsidR="00C322ED" w:rsidRPr="004B7216" w:rsidRDefault="00C322ED">
      <w:pPr>
        <w:pStyle w:val="Akapitzlist"/>
        <w:widowControl w:val="0"/>
        <w:numPr>
          <w:ilvl w:val="1"/>
          <w:numId w:val="3"/>
        </w:numPr>
        <w:tabs>
          <w:tab w:val="left" w:pos="1407"/>
        </w:tabs>
        <w:autoSpaceDE w:val="0"/>
        <w:autoSpaceDN w:val="0"/>
        <w:spacing w:after="0" w:line="275" w:lineRule="exact"/>
        <w:ind w:hanging="389"/>
        <w:contextualSpacing w:val="0"/>
        <w:jc w:val="both"/>
      </w:pPr>
      <w:r w:rsidRPr="004B7216">
        <w:t>Zmiany, renegocjacje oraz wypowiedzenie</w:t>
      </w:r>
      <w:r w:rsidRPr="004B7216">
        <w:rPr>
          <w:spacing w:val="-2"/>
        </w:rPr>
        <w:t xml:space="preserve"> </w:t>
      </w:r>
      <w:r w:rsidRPr="004B7216">
        <w:t>GUD-K:</w:t>
      </w:r>
    </w:p>
    <w:p w14:paraId="15144A72"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6"/>
        <w:contextualSpacing w:val="0"/>
        <w:jc w:val="both"/>
      </w:pPr>
      <w:r w:rsidRPr="004B7216">
        <w:t>Zmiany GUD-K mogą być dokonywane, pod rygorem nieważności, wyłącznie na piśmie w formie aneksu do GUD-K, za wyjątkiem zmian jednoznacznie przywołanych w GUD-K, dla których ustalano, że nie wymagają formy</w:t>
      </w:r>
      <w:r w:rsidRPr="004B7216">
        <w:rPr>
          <w:spacing w:val="-5"/>
        </w:rPr>
        <w:t xml:space="preserve"> </w:t>
      </w:r>
      <w:r w:rsidRPr="004B7216">
        <w:t>aneksu.</w:t>
      </w:r>
    </w:p>
    <w:p w14:paraId="4678C650"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6"/>
        <w:contextualSpacing w:val="0"/>
        <w:jc w:val="both"/>
      </w:pPr>
      <w:r w:rsidRPr="004B7216">
        <w:t>Jeżeli którekolwiek z postanowień GUD-K uznane zostanie za nieważne na mocy prawomocnego wyroku sądu lub ostatecznej decyzji innego uprawnionego do tego organu władzy publicznej, pozostaje to bez wpływu na ważność pozostałych postanowień</w:t>
      </w:r>
      <w:r w:rsidRPr="004B7216">
        <w:rPr>
          <w:spacing w:val="-12"/>
        </w:rPr>
        <w:t xml:space="preserve"> </w:t>
      </w:r>
      <w:r w:rsidRPr="004B7216">
        <w:t>GUD-K.</w:t>
      </w:r>
      <w:r w:rsidRPr="004B7216">
        <w:rPr>
          <w:spacing w:val="-10"/>
        </w:rPr>
        <w:t xml:space="preserve"> </w:t>
      </w:r>
      <w:r w:rsidRPr="004B7216">
        <w:t>W</w:t>
      </w:r>
      <w:r w:rsidRPr="004B7216">
        <w:rPr>
          <w:spacing w:val="-11"/>
        </w:rPr>
        <w:t xml:space="preserve"> </w:t>
      </w:r>
      <w:r w:rsidRPr="004B7216">
        <w:t>takim</w:t>
      </w:r>
      <w:r w:rsidRPr="004B7216">
        <w:rPr>
          <w:spacing w:val="-11"/>
        </w:rPr>
        <w:t xml:space="preserve"> </w:t>
      </w:r>
      <w:r w:rsidRPr="004B7216">
        <w:t>przypadku</w:t>
      </w:r>
      <w:r w:rsidRPr="004B7216">
        <w:rPr>
          <w:spacing w:val="-12"/>
        </w:rPr>
        <w:t xml:space="preserve"> </w:t>
      </w:r>
      <w:r w:rsidRPr="004B7216">
        <w:t>Strony</w:t>
      </w:r>
      <w:r w:rsidRPr="004B7216">
        <w:rPr>
          <w:spacing w:val="-8"/>
        </w:rPr>
        <w:t xml:space="preserve"> </w:t>
      </w:r>
      <w:r w:rsidRPr="004B7216">
        <w:t>niezwłocznie</w:t>
      </w:r>
      <w:r w:rsidRPr="004B7216">
        <w:rPr>
          <w:spacing w:val="-12"/>
        </w:rPr>
        <w:t xml:space="preserve"> </w:t>
      </w:r>
      <w:r w:rsidRPr="004B7216">
        <w:t>podejmą</w:t>
      </w:r>
      <w:r w:rsidRPr="004B7216">
        <w:rPr>
          <w:spacing w:val="-11"/>
        </w:rPr>
        <w:t xml:space="preserve"> </w:t>
      </w:r>
      <w:r w:rsidRPr="004B7216">
        <w:t>negocjacje w celu zastąpienia postanowień nieważnych innymi postanowieniami, które będą realizować możliwie zbliżony</w:t>
      </w:r>
      <w:r w:rsidRPr="004B7216">
        <w:rPr>
          <w:spacing w:val="-1"/>
        </w:rPr>
        <w:t xml:space="preserve"> </w:t>
      </w:r>
      <w:r w:rsidRPr="004B7216">
        <w:t>cel.</w:t>
      </w:r>
    </w:p>
    <w:p w14:paraId="225CCF2B"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5"/>
        <w:contextualSpacing w:val="0"/>
        <w:jc w:val="both"/>
      </w:pPr>
      <w:r w:rsidRPr="004B7216">
        <w:t>Postanowienia pkt 2 stosuje się również, jeżeli po zawarciu GUD-K wejdą w życie przepisy, na skutek których jakiekolwiek z postanowień GUD-K stanie się nieważne.</w:t>
      </w:r>
    </w:p>
    <w:p w14:paraId="5D8471DF" w14:textId="77777777" w:rsidR="00C322ED" w:rsidRPr="004B7216" w:rsidRDefault="00C322ED" w:rsidP="00C322ED">
      <w:pPr>
        <w:jc w:val="both"/>
        <w:sectPr w:rsidR="00C322ED" w:rsidRPr="004B7216" w:rsidSect="00C322ED">
          <w:pgSz w:w="11910" w:h="16840"/>
          <w:pgMar w:top="1100" w:right="1040" w:bottom="1500" w:left="720" w:header="250" w:footer="1305" w:gutter="0"/>
          <w:cols w:space="708"/>
        </w:sectPr>
      </w:pPr>
    </w:p>
    <w:p w14:paraId="3D115C44" w14:textId="77777777" w:rsidR="00C322ED" w:rsidRPr="004B7216" w:rsidRDefault="00C322ED" w:rsidP="00C322ED">
      <w:pPr>
        <w:pStyle w:val="Tekstpodstawowy"/>
        <w:spacing w:before="11"/>
        <w:rPr>
          <w:sz w:val="16"/>
        </w:rPr>
      </w:pPr>
    </w:p>
    <w:p w14:paraId="5E0D77E4" w14:textId="77777777" w:rsidR="00C322ED" w:rsidRPr="004B7216" w:rsidRDefault="00C322ED">
      <w:pPr>
        <w:pStyle w:val="Akapitzlist"/>
        <w:widowControl w:val="0"/>
        <w:numPr>
          <w:ilvl w:val="2"/>
          <w:numId w:val="3"/>
        </w:numPr>
        <w:tabs>
          <w:tab w:val="left" w:pos="1770"/>
        </w:tabs>
        <w:autoSpaceDE w:val="0"/>
        <w:autoSpaceDN w:val="0"/>
        <w:spacing w:before="90" w:after="0" w:line="240" w:lineRule="auto"/>
        <w:ind w:left="1769" w:right="376"/>
        <w:contextualSpacing w:val="0"/>
        <w:jc w:val="both"/>
      </w:pPr>
      <w:r w:rsidRPr="004B7216">
        <w:t>W</w:t>
      </w:r>
      <w:r w:rsidRPr="004B7216">
        <w:rPr>
          <w:spacing w:val="-7"/>
        </w:rPr>
        <w:t xml:space="preserve"> </w:t>
      </w:r>
      <w:r w:rsidRPr="004B7216">
        <w:t>przypadku</w:t>
      </w:r>
      <w:r w:rsidRPr="004B7216">
        <w:rPr>
          <w:spacing w:val="-5"/>
        </w:rPr>
        <w:t xml:space="preserve"> </w:t>
      </w:r>
      <w:r w:rsidRPr="004B7216">
        <w:t>zmian</w:t>
      </w:r>
      <w:r w:rsidRPr="004B7216">
        <w:rPr>
          <w:spacing w:val="-5"/>
        </w:rPr>
        <w:t xml:space="preserve"> </w:t>
      </w:r>
      <w:r w:rsidRPr="004B7216">
        <w:t>w</w:t>
      </w:r>
      <w:r w:rsidRPr="004B7216">
        <w:rPr>
          <w:spacing w:val="-3"/>
        </w:rPr>
        <w:t xml:space="preserve"> </w:t>
      </w:r>
      <w:r w:rsidRPr="004B7216">
        <w:t>zakresie</w:t>
      </w:r>
      <w:r w:rsidRPr="004B7216">
        <w:rPr>
          <w:spacing w:val="-5"/>
        </w:rPr>
        <w:t xml:space="preserve"> </w:t>
      </w:r>
      <w:r w:rsidRPr="004B7216">
        <w:t>stanu</w:t>
      </w:r>
      <w:r w:rsidRPr="004B7216">
        <w:rPr>
          <w:spacing w:val="-5"/>
        </w:rPr>
        <w:t xml:space="preserve"> </w:t>
      </w:r>
      <w:r w:rsidRPr="004B7216">
        <w:t>prawnego</w:t>
      </w:r>
      <w:r w:rsidRPr="004B7216">
        <w:rPr>
          <w:spacing w:val="-5"/>
        </w:rPr>
        <w:t xml:space="preserve"> </w:t>
      </w:r>
      <w:r w:rsidRPr="004B7216">
        <w:t>lub</w:t>
      </w:r>
      <w:r w:rsidRPr="004B7216">
        <w:rPr>
          <w:spacing w:val="-5"/>
        </w:rPr>
        <w:t xml:space="preserve"> </w:t>
      </w:r>
      <w:r w:rsidRPr="004B7216">
        <w:t>faktycznego</w:t>
      </w:r>
      <w:r w:rsidRPr="004B7216">
        <w:rPr>
          <w:spacing w:val="-5"/>
        </w:rPr>
        <w:t xml:space="preserve"> </w:t>
      </w:r>
      <w:r w:rsidRPr="004B7216">
        <w:t>mających</w:t>
      </w:r>
      <w:r w:rsidRPr="004B7216">
        <w:rPr>
          <w:spacing w:val="-2"/>
        </w:rPr>
        <w:t xml:space="preserve"> </w:t>
      </w:r>
      <w:r w:rsidRPr="004B7216">
        <w:t>związek z</w:t>
      </w:r>
      <w:r w:rsidRPr="004B7216">
        <w:rPr>
          <w:spacing w:val="-10"/>
        </w:rPr>
        <w:t xml:space="preserve"> </w:t>
      </w:r>
      <w:r w:rsidRPr="004B7216">
        <w:t>postanowieniami</w:t>
      </w:r>
      <w:r w:rsidRPr="004B7216">
        <w:rPr>
          <w:spacing w:val="-8"/>
        </w:rPr>
        <w:t xml:space="preserve"> </w:t>
      </w:r>
      <w:r w:rsidRPr="004B7216">
        <w:t>GUD-K,</w:t>
      </w:r>
      <w:r w:rsidRPr="004B7216">
        <w:rPr>
          <w:spacing w:val="-9"/>
        </w:rPr>
        <w:t xml:space="preserve"> </w:t>
      </w:r>
      <w:r w:rsidRPr="004B7216">
        <w:t>Strony</w:t>
      </w:r>
      <w:r w:rsidRPr="004B7216">
        <w:rPr>
          <w:spacing w:val="-8"/>
        </w:rPr>
        <w:t xml:space="preserve"> </w:t>
      </w:r>
      <w:r w:rsidRPr="004B7216">
        <w:t>zobowiązują</w:t>
      </w:r>
      <w:r w:rsidRPr="004B7216">
        <w:rPr>
          <w:spacing w:val="-9"/>
        </w:rPr>
        <w:t xml:space="preserve"> </w:t>
      </w:r>
      <w:r w:rsidRPr="004B7216">
        <w:t>się</w:t>
      </w:r>
      <w:r w:rsidRPr="004B7216">
        <w:rPr>
          <w:spacing w:val="-10"/>
        </w:rPr>
        <w:t xml:space="preserve"> </w:t>
      </w:r>
      <w:r w:rsidRPr="004B7216">
        <w:t>do</w:t>
      </w:r>
      <w:r w:rsidRPr="004B7216">
        <w:rPr>
          <w:spacing w:val="-9"/>
        </w:rPr>
        <w:t xml:space="preserve"> </w:t>
      </w:r>
      <w:r w:rsidRPr="004B7216">
        <w:t>podjęcia</w:t>
      </w:r>
      <w:r w:rsidRPr="004B7216">
        <w:rPr>
          <w:spacing w:val="-6"/>
        </w:rPr>
        <w:t xml:space="preserve"> </w:t>
      </w:r>
      <w:r w:rsidRPr="004B7216">
        <w:t>w</w:t>
      </w:r>
      <w:r w:rsidRPr="004B7216">
        <w:rPr>
          <w:spacing w:val="-9"/>
        </w:rPr>
        <w:t xml:space="preserve"> </w:t>
      </w:r>
      <w:r w:rsidRPr="004B7216">
        <w:t>dobrej</w:t>
      </w:r>
      <w:r w:rsidRPr="004B7216">
        <w:rPr>
          <w:spacing w:val="-8"/>
        </w:rPr>
        <w:t xml:space="preserve"> </w:t>
      </w:r>
      <w:r w:rsidRPr="004B7216">
        <w:t>wierze</w:t>
      </w:r>
      <w:r w:rsidRPr="004B7216">
        <w:rPr>
          <w:spacing w:val="-6"/>
        </w:rPr>
        <w:t xml:space="preserve"> </w:t>
      </w:r>
      <w:r w:rsidRPr="004B7216">
        <w:t>jej renegocjacji pod kątem dostosowania GUD-K do nowych</w:t>
      </w:r>
      <w:r w:rsidRPr="004B7216">
        <w:rPr>
          <w:spacing w:val="-3"/>
        </w:rPr>
        <w:t xml:space="preserve"> </w:t>
      </w:r>
      <w:r w:rsidRPr="004B7216">
        <w:t>okoliczności.</w:t>
      </w:r>
    </w:p>
    <w:p w14:paraId="45BD41D7"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2"/>
        <w:contextualSpacing w:val="0"/>
        <w:jc w:val="both"/>
      </w:pPr>
      <w:r w:rsidRPr="004B7216">
        <w:t>Jeśli</w:t>
      </w:r>
      <w:r w:rsidRPr="004B7216">
        <w:rPr>
          <w:spacing w:val="-7"/>
        </w:rPr>
        <w:t xml:space="preserve"> </w:t>
      </w:r>
      <w:r w:rsidRPr="004B7216">
        <w:t>sprzedawca</w:t>
      </w:r>
      <w:r w:rsidRPr="004B7216">
        <w:rPr>
          <w:spacing w:val="-9"/>
        </w:rPr>
        <w:t xml:space="preserve"> </w:t>
      </w:r>
      <w:r w:rsidRPr="004B7216">
        <w:t>nie</w:t>
      </w:r>
      <w:r w:rsidRPr="004B7216">
        <w:rPr>
          <w:spacing w:val="-9"/>
        </w:rPr>
        <w:t xml:space="preserve"> </w:t>
      </w:r>
      <w:r w:rsidRPr="004B7216">
        <w:t>zgadza</w:t>
      </w:r>
      <w:r w:rsidRPr="004B7216">
        <w:rPr>
          <w:spacing w:val="-8"/>
        </w:rPr>
        <w:t xml:space="preserve"> </w:t>
      </w:r>
      <w:r w:rsidRPr="004B7216">
        <w:t>się</w:t>
      </w:r>
      <w:r w:rsidRPr="004B7216">
        <w:rPr>
          <w:spacing w:val="-9"/>
        </w:rPr>
        <w:t xml:space="preserve"> </w:t>
      </w:r>
      <w:r w:rsidRPr="004B7216">
        <w:t>ze</w:t>
      </w:r>
      <w:r w:rsidRPr="004B7216">
        <w:rPr>
          <w:spacing w:val="-9"/>
        </w:rPr>
        <w:t xml:space="preserve"> </w:t>
      </w:r>
      <w:r w:rsidRPr="004B7216">
        <w:t>zmianami</w:t>
      </w:r>
      <w:r w:rsidRPr="004B7216">
        <w:rPr>
          <w:spacing w:val="-8"/>
        </w:rPr>
        <w:t xml:space="preserve"> </w:t>
      </w:r>
      <w:r w:rsidRPr="004B7216">
        <w:t>wprowadzonymi</w:t>
      </w:r>
      <w:r w:rsidRPr="004B7216">
        <w:rPr>
          <w:spacing w:val="-7"/>
        </w:rPr>
        <w:t xml:space="preserve"> </w:t>
      </w:r>
      <w:r w:rsidRPr="004B7216">
        <w:t>w</w:t>
      </w:r>
      <w:r w:rsidRPr="004B7216">
        <w:rPr>
          <w:spacing w:val="-9"/>
        </w:rPr>
        <w:t xml:space="preserve"> </w:t>
      </w:r>
      <w:r w:rsidRPr="004B7216">
        <w:t>IRiESD</w:t>
      </w:r>
      <w:r w:rsidRPr="004B7216">
        <w:rPr>
          <w:spacing w:val="-9"/>
        </w:rPr>
        <w:t xml:space="preserve"> </w:t>
      </w:r>
      <w:r w:rsidRPr="004B7216">
        <w:t>lub</w:t>
      </w:r>
      <w:r w:rsidRPr="004B7216">
        <w:rPr>
          <w:spacing w:val="-8"/>
        </w:rPr>
        <w:t xml:space="preserve"> </w:t>
      </w:r>
      <w:r w:rsidRPr="004B7216">
        <w:t>WDB, wówczas   ma   prawo   wypowiedzenia   GUD-K,   przy   czym   oświadczenie     o wypowiedzeniu GUD-K powinno zostać złożone w terminie 10 dni kalendarzowych od dnia opublikowania w Biuletynie URE zmian IRiESD lub WDB. Jeżeli oświadczenie o wypowiedzeniu GUD-K zostanie złożone OSDn najpóźniej na 2 dni robocze przed dniem wejścia w życie zmienionej IRiESD lub WDB, to w takim przypadku wypowiedzenie GUD-K następuje ze skutkiem na dzień poprzedzający wejście w życie zmienionej IRiESD lub WDB. Jeżeli natomiast oświadczenie o wypowiedzeniu GUD-K zostanie złożone OSDn w terminie późniejszym, ale z zachowaniem powyższego 10-dniowego terminu, to wypowiedzenie GUD-K następuje ze skutkiem w drugim dniu roboczym po dniu złożenia oświadczenia o wypowiedzeniu. W takim przypadku od dnia wejścia w życie zmienionej IRiESD lub WDB do dnia wypowiedzenia GUD-K obowiązują postanowienia nowej IRiESD lub</w:t>
      </w:r>
      <w:r w:rsidRPr="004B7216">
        <w:rPr>
          <w:spacing w:val="-5"/>
        </w:rPr>
        <w:t xml:space="preserve"> </w:t>
      </w:r>
      <w:r w:rsidRPr="004B7216">
        <w:t>WDB.</w:t>
      </w:r>
    </w:p>
    <w:p w14:paraId="0893B10C" w14:textId="77777777" w:rsidR="00C322ED" w:rsidRPr="004B7216" w:rsidRDefault="00C322ED">
      <w:pPr>
        <w:pStyle w:val="Akapitzlist"/>
        <w:widowControl w:val="0"/>
        <w:numPr>
          <w:ilvl w:val="2"/>
          <w:numId w:val="3"/>
        </w:numPr>
        <w:tabs>
          <w:tab w:val="left" w:pos="1770"/>
        </w:tabs>
        <w:autoSpaceDE w:val="0"/>
        <w:autoSpaceDN w:val="0"/>
        <w:spacing w:before="1" w:after="0" w:line="240" w:lineRule="auto"/>
        <w:ind w:left="1769" w:right="373"/>
        <w:contextualSpacing w:val="0"/>
        <w:jc w:val="both"/>
      </w:pPr>
      <w:r w:rsidRPr="004B7216">
        <w:t>Każda</w:t>
      </w:r>
      <w:r w:rsidRPr="004B7216">
        <w:rPr>
          <w:spacing w:val="-7"/>
        </w:rPr>
        <w:t xml:space="preserve"> </w:t>
      </w:r>
      <w:r w:rsidRPr="004B7216">
        <w:t>ze</w:t>
      </w:r>
      <w:r w:rsidRPr="004B7216">
        <w:rPr>
          <w:spacing w:val="-7"/>
        </w:rPr>
        <w:t xml:space="preserve"> </w:t>
      </w:r>
      <w:r w:rsidRPr="004B7216">
        <w:t>Stron</w:t>
      </w:r>
      <w:r w:rsidRPr="004B7216">
        <w:rPr>
          <w:spacing w:val="-7"/>
        </w:rPr>
        <w:t xml:space="preserve"> </w:t>
      </w:r>
      <w:r w:rsidRPr="004B7216">
        <w:t>ma</w:t>
      </w:r>
      <w:r w:rsidRPr="004B7216">
        <w:rPr>
          <w:spacing w:val="-8"/>
        </w:rPr>
        <w:t xml:space="preserve"> </w:t>
      </w:r>
      <w:r w:rsidRPr="004B7216">
        <w:t>prawo</w:t>
      </w:r>
      <w:r w:rsidRPr="004B7216">
        <w:rPr>
          <w:spacing w:val="-7"/>
        </w:rPr>
        <w:t xml:space="preserve"> </w:t>
      </w:r>
      <w:r w:rsidRPr="004B7216">
        <w:t>wypowiedzieć</w:t>
      </w:r>
      <w:r w:rsidRPr="004B7216">
        <w:rPr>
          <w:spacing w:val="-8"/>
        </w:rPr>
        <w:t xml:space="preserve"> </w:t>
      </w:r>
      <w:r w:rsidRPr="004B7216">
        <w:t>GUD-K</w:t>
      </w:r>
      <w:r w:rsidRPr="004B7216">
        <w:rPr>
          <w:spacing w:val="-5"/>
        </w:rPr>
        <w:t xml:space="preserve"> </w:t>
      </w:r>
      <w:r w:rsidRPr="004B7216">
        <w:t>z</w:t>
      </w:r>
      <w:r w:rsidRPr="004B7216">
        <w:rPr>
          <w:spacing w:val="-8"/>
        </w:rPr>
        <w:t xml:space="preserve"> </w:t>
      </w:r>
      <w:r w:rsidRPr="004B7216">
        <w:t>zachowaniem</w:t>
      </w:r>
      <w:r w:rsidRPr="004B7216">
        <w:rPr>
          <w:spacing w:val="-7"/>
        </w:rPr>
        <w:t xml:space="preserve"> </w:t>
      </w:r>
      <w:r w:rsidRPr="004B7216">
        <w:t>trzymiesięcznego okresu wypowiedzenia, ze skutkiem na koniec miesiąca kalendarzowego. Wypowiedzenie wymaga dla swej skuteczności zachowania formy pisemnej zawiadomienia</w:t>
      </w:r>
      <w:r w:rsidRPr="004B7216">
        <w:rPr>
          <w:spacing w:val="-8"/>
        </w:rPr>
        <w:t xml:space="preserve"> </w:t>
      </w:r>
      <w:r w:rsidRPr="004B7216">
        <w:t>drugiej</w:t>
      </w:r>
      <w:r w:rsidRPr="004B7216">
        <w:rPr>
          <w:spacing w:val="-7"/>
        </w:rPr>
        <w:t xml:space="preserve"> </w:t>
      </w:r>
      <w:r w:rsidRPr="004B7216">
        <w:t>Strony.</w:t>
      </w:r>
      <w:r w:rsidRPr="004B7216">
        <w:rPr>
          <w:spacing w:val="-7"/>
        </w:rPr>
        <w:t xml:space="preserve"> </w:t>
      </w:r>
      <w:r w:rsidRPr="004B7216">
        <w:t>Strony</w:t>
      </w:r>
      <w:r w:rsidRPr="004B7216">
        <w:rPr>
          <w:spacing w:val="-7"/>
        </w:rPr>
        <w:t xml:space="preserve"> </w:t>
      </w:r>
      <w:r w:rsidRPr="004B7216">
        <w:t>dopuszczają</w:t>
      </w:r>
      <w:r w:rsidRPr="004B7216">
        <w:rPr>
          <w:spacing w:val="-6"/>
        </w:rPr>
        <w:t xml:space="preserve"> </w:t>
      </w:r>
      <w:r w:rsidRPr="004B7216">
        <w:t>możliwość</w:t>
      </w:r>
      <w:r w:rsidRPr="004B7216">
        <w:rPr>
          <w:spacing w:val="-8"/>
        </w:rPr>
        <w:t xml:space="preserve"> </w:t>
      </w:r>
      <w:r w:rsidRPr="004B7216">
        <w:t>rozwiązania</w:t>
      </w:r>
      <w:r w:rsidRPr="004B7216">
        <w:rPr>
          <w:spacing w:val="-5"/>
        </w:rPr>
        <w:t xml:space="preserve"> </w:t>
      </w:r>
      <w:r w:rsidRPr="004B7216">
        <w:t>GUD-K w innym, wzajemnie uzgodnionym</w:t>
      </w:r>
      <w:r w:rsidRPr="004B7216">
        <w:rPr>
          <w:spacing w:val="-1"/>
        </w:rPr>
        <w:t xml:space="preserve"> </w:t>
      </w:r>
      <w:r w:rsidRPr="004B7216">
        <w:t>terminie.</w:t>
      </w:r>
    </w:p>
    <w:p w14:paraId="24FBC7F7"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6"/>
        <w:contextualSpacing w:val="0"/>
        <w:jc w:val="both"/>
      </w:pPr>
      <w:r w:rsidRPr="004B7216">
        <w:t>Każda ze Stron ma również prawo rozwiązania GUD-K z zachowaniem jednomiesięcznego okresu wypowiedzenia, w</w:t>
      </w:r>
      <w:r w:rsidRPr="004B7216">
        <w:rPr>
          <w:spacing w:val="-3"/>
        </w:rPr>
        <w:t xml:space="preserve"> </w:t>
      </w:r>
      <w:r w:rsidRPr="004B7216">
        <w:t>przypadkach:</w:t>
      </w:r>
    </w:p>
    <w:p w14:paraId="6A3327D1"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3"/>
        <w:contextualSpacing w:val="0"/>
        <w:jc w:val="both"/>
      </w:pPr>
      <w:r w:rsidRPr="004B7216">
        <w:t>istotnego zawinionego naruszenia przez drugą Stronę warunków GUD-K, jeśli przyczyny i skutki naruszenia nie zostały usunięte w terminie 14 dni kalendarzowych</w:t>
      </w:r>
      <w:r w:rsidRPr="004B7216">
        <w:rPr>
          <w:spacing w:val="-17"/>
        </w:rPr>
        <w:t xml:space="preserve"> </w:t>
      </w:r>
      <w:r w:rsidRPr="004B7216">
        <w:t>od</w:t>
      </w:r>
      <w:r w:rsidRPr="004B7216">
        <w:rPr>
          <w:spacing w:val="-16"/>
        </w:rPr>
        <w:t xml:space="preserve"> </w:t>
      </w:r>
      <w:r w:rsidRPr="004B7216">
        <w:t>daty</w:t>
      </w:r>
      <w:r w:rsidRPr="004B7216">
        <w:rPr>
          <w:spacing w:val="-14"/>
        </w:rPr>
        <w:t xml:space="preserve"> </w:t>
      </w:r>
      <w:r w:rsidRPr="004B7216">
        <w:t>otrzymania</w:t>
      </w:r>
      <w:r w:rsidRPr="004B7216">
        <w:rPr>
          <w:spacing w:val="-17"/>
        </w:rPr>
        <w:t xml:space="preserve"> </w:t>
      </w:r>
      <w:r w:rsidRPr="004B7216">
        <w:t>pisemnego</w:t>
      </w:r>
      <w:r w:rsidRPr="004B7216">
        <w:rPr>
          <w:spacing w:val="-16"/>
        </w:rPr>
        <w:t xml:space="preserve"> </w:t>
      </w:r>
      <w:r w:rsidRPr="004B7216">
        <w:t>zgłoszenia</w:t>
      </w:r>
      <w:r w:rsidRPr="004B7216">
        <w:rPr>
          <w:spacing w:val="-16"/>
        </w:rPr>
        <w:t xml:space="preserve"> </w:t>
      </w:r>
      <w:r w:rsidRPr="004B7216">
        <w:t>żądania</w:t>
      </w:r>
      <w:r w:rsidRPr="004B7216">
        <w:rPr>
          <w:spacing w:val="-17"/>
        </w:rPr>
        <w:t xml:space="preserve"> </w:t>
      </w:r>
      <w:r w:rsidRPr="004B7216">
        <w:t>ich</w:t>
      </w:r>
      <w:r w:rsidRPr="004B7216">
        <w:rPr>
          <w:spacing w:val="-16"/>
        </w:rPr>
        <w:t xml:space="preserve"> </w:t>
      </w:r>
      <w:r w:rsidRPr="004B7216">
        <w:t>usunięcia zawierającego:</w:t>
      </w:r>
    </w:p>
    <w:p w14:paraId="478B7C01" w14:textId="77777777" w:rsidR="00C322ED" w:rsidRPr="004B7216" w:rsidRDefault="00C322ED">
      <w:pPr>
        <w:pStyle w:val="Akapitzlist"/>
        <w:widowControl w:val="0"/>
        <w:numPr>
          <w:ilvl w:val="4"/>
          <w:numId w:val="3"/>
        </w:numPr>
        <w:tabs>
          <w:tab w:val="left" w:pos="2542"/>
        </w:tabs>
        <w:autoSpaceDE w:val="0"/>
        <w:autoSpaceDN w:val="0"/>
        <w:spacing w:after="0" w:line="274" w:lineRule="exact"/>
        <w:ind w:left="2542"/>
        <w:contextualSpacing w:val="0"/>
        <w:jc w:val="both"/>
      </w:pPr>
      <w:r w:rsidRPr="004B7216">
        <w:t>stwierdzenie przyczyny uzasadniającej wypowiedzenie</w:t>
      </w:r>
      <w:r w:rsidRPr="004B7216">
        <w:rPr>
          <w:spacing w:val="-3"/>
        </w:rPr>
        <w:t xml:space="preserve"> </w:t>
      </w:r>
      <w:r w:rsidRPr="004B7216">
        <w:t>GUD-K,</w:t>
      </w:r>
    </w:p>
    <w:p w14:paraId="4D210E99" w14:textId="77777777" w:rsidR="00C322ED" w:rsidRPr="004B7216" w:rsidRDefault="00C322ED">
      <w:pPr>
        <w:pStyle w:val="Akapitzlist"/>
        <w:widowControl w:val="0"/>
        <w:numPr>
          <w:ilvl w:val="4"/>
          <w:numId w:val="3"/>
        </w:numPr>
        <w:tabs>
          <w:tab w:val="left" w:pos="2542"/>
        </w:tabs>
        <w:autoSpaceDE w:val="0"/>
        <w:autoSpaceDN w:val="0"/>
        <w:spacing w:after="0" w:line="240" w:lineRule="auto"/>
        <w:ind w:left="2542"/>
        <w:contextualSpacing w:val="0"/>
        <w:jc w:val="both"/>
      </w:pPr>
      <w:r w:rsidRPr="004B7216">
        <w:t>określenie istotnych szczegółów</w:t>
      </w:r>
      <w:r w:rsidRPr="004B7216">
        <w:rPr>
          <w:spacing w:val="-2"/>
        </w:rPr>
        <w:t xml:space="preserve"> </w:t>
      </w:r>
      <w:r w:rsidRPr="004B7216">
        <w:t>naruszenia,</w:t>
      </w:r>
    </w:p>
    <w:p w14:paraId="0839F46E"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9"/>
        <w:contextualSpacing w:val="0"/>
        <w:jc w:val="both"/>
      </w:pPr>
      <w:r w:rsidRPr="004B7216">
        <w:t>niewypłacalności drugiej Strony lub rozpoczęcia przez właściwy sąd postępowania o wykreśleniu Strony z rejestru wobec przeprowadzenia postępowania</w:t>
      </w:r>
      <w:r w:rsidRPr="004B7216">
        <w:rPr>
          <w:spacing w:val="-1"/>
        </w:rPr>
        <w:t xml:space="preserve"> </w:t>
      </w:r>
      <w:r w:rsidRPr="004B7216">
        <w:t>likwidacyjnego.</w:t>
      </w:r>
    </w:p>
    <w:p w14:paraId="3262C234" w14:textId="77777777" w:rsidR="00C322ED" w:rsidRPr="004B7216" w:rsidRDefault="00C322ED" w:rsidP="00C322ED">
      <w:pPr>
        <w:pStyle w:val="Tekstpodstawowy"/>
        <w:spacing w:before="121"/>
        <w:ind w:left="1831" w:right="376"/>
        <w:jc w:val="both"/>
      </w:pPr>
      <w:r w:rsidRPr="004B7216">
        <w:t>Prawo</w:t>
      </w:r>
      <w:r w:rsidRPr="004B7216">
        <w:rPr>
          <w:spacing w:val="-7"/>
        </w:rPr>
        <w:t xml:space="preserve"> </w:t>
      </w:r>
      <w:r w:rsidRPr="004B7216">
        <w:t>rozwiązania</w:t>
      </w:r>
      <w:r w:rsidRPr="004B7216">
        <w:rPr>
          <w:spacing w:val="-7"/>
        </w:rPr>
        <w:t xml:space="preserve"> </w:t>
      </w:r>
      <w:r w:rsidRPr="004B7216">
        <w:t>GUD-K,</w:t>
      </w:r>
      <w:r w:rsidRPr="004B7216">
        <w:rPr>
          <w:spacing w:val="-6"/>
        </w:rPr>
        <w:t xml:space="preserve"> </w:t>
      </w:r>
      <w:r w:rsidRPr="004B7216">
        <w:t>o</w:t>
      </w:r>
      <w:r w:rsidRPr="004B7216">
        <w:rPr>
          <w:spacing w:val="-6"/>
        </w:rPr>
        <w:t xml:space="preserve"> </w:t>
      </w:r>
      <w:r w:rsidRPr="004B7216">
        <w:t>którym</w:t>
      </w:r>
      <w:r w:rsidRPr="004B7216">
        <w:rPr>
          <w:spacing w:val="-5"/>
        </w:rPr>
        <w:t xml:space="preserve"> </w:t>
      </w:r>
      <w:r w:rsidRPr="004B7216">
        <w:t>mowa</w:t>
      </w:r>
      <w:r w:rsidRPr="004B7216">
        <w:rPr>
          <w:spacing w:val="-7"/>
        </w:rPr>
        <w:t xml:space="preserve"> </w:t>
      </w:r>
      <w:r w:rsidRPr="004B7216">
        <w:t>w</w:t>
      </w:r>
      <w:r w:rsidRPr="004B7216">
        <w:rPr>
          <w:spacing w:val="-7"/>
        </w:rPr>
        <w:t xml:space="preserve"> </w:t>
      </w:r>
      <w:r w:rsidRPr="004B7216">
        <w:t>niniejszym</w:t>
      </w:r>
      <w:r w:rsidRPr="004B7216">
        <w:rPr>
          <w:spacing w:val="-5"/>
        </w:rPr>
        <w:t xml:space="preserve"> </w:t>
      </w:r>
      <w:r w:rsidRPr="004B7216">
        <w:t>ustępie,</w:t>
      </w:r>
      <w:r w:rsidRPr="004B7216">
        <w:rPr>
          <w:spacing w:val="-6"/>
        </w:rPr>
        <w:t xml:space="preserve"> </w:t>
      </w:r>
      <w:r w:rsidRPr="004B7216">
        <w:t>nie</w:t>
      </w:r>
      <w:r w:rsidRPr="004B7216">
        <w:rPr>
          <w:spacing w:val="-6"/>
        </w:rPr>
        <w:t xml:space="preserve"> </w:t>
      </w:r>
      <w:r w:rsidRPr="004B7216">
        <w:t>przysługuje Stronie, która poprzez swoje umyślne działanie spowodowała istotne naruszenie postanowień</w:t>
      </w:r>
      <w:r w:rsidRPr="004B7216">
        <w:rPr>
          <w:spacing w:val="-1"/>
        </w:rPr>
        <w:t xml:space="preserve"> </w:t>
      </w:r>
      <w:r w:rsidRPr="004B7216">
        <w:t>GUD-K.</w:t>
      </w:r>
    </w:p>
    <w:p w14:paraId="11C11F1C" w14:textId="77777777" w:rsidR="00C322ED" w:rsidRPr="004B7216" w:rsidRDefault="00C322ED" w:rsidP="00C322ED">
      <w:pPr>
        <w:pStyle w:val="Tekstpodstawowy"/>
        <w:spacing w:before="120"/>
        <w:ind w:left="1831" w:right="378"/>
        <w:jc w:val="both"/>
      </w:pPr>
      <w:r w:rsidRPr="004B7216">
        <w:t>Za   istotne   naruszenie   warunków   GUD-K   przez    sprzedawcę   uważa   się w</w:t>
      </w:r>
      <w:r w:rsidRPr="004B7216">
        <w:rPr>
          <w:spacing w:val="-2"/>
        </w:rPr>
        <w:t xml:space="preserve"> </w:t>
      </w:r>
      <w:r w:rsidRPr="004B7216">
        <w:t>szczególności:</w:t>
      </w:r>
    </w:p>
    <w:p w14:paraId="38D31CF6" w14:textId="77777777" w:rsidR="00C322ED" w:rsidRPr="004B7216" w:rsidRDefault="00C322ED">
      <w:pPr>
        <w:pStyle w:val="Akapitzlist"/>
        <w:widowControl w:val="0"/>
        <w:numPr>
          <w:ilvl w:val="4"/>
          <w:numId w:val="3"/>
        </w:numPr>
        <w:tabs>
          <w:tab w:val="left" w:pos="2259"/>
        </w:tabs>
        <w:autoSpaceDE w:val="0"/>
        <w:autoSpaceDN w:val="0"/>
        <w:spacing w:after="0" w:line="240" w:lineRule="auto"/>
        <w:ind w:left="2258" w:right="377"/>
        <w:contextualSpacing w:val="0"/>
        <w:jc w:val="both"/>
      </w:pPr>
      <w:r w:rsidRPr="004B7216">
        <w:t>ustalenie treści umowy kompleksowej zawieranej z URD z naruszeniem GUD-K (w szczególności WUD lub  WUD-P) lub  wymogów wynikających z przepisów powszechnie</w:t>
      </w:r>
      <w:r w:rsidRPr="004B7216">
        <w:rPr>
          <w:spacing w:val="-1"/>
        </w:rPr>
        <w:t xml:space="preserve"> </w:t>
      </w:r>
      <w:r w:rsidRPr="004B7216">
        <w:t>obowiązujących,</w:t>
      </w:r>
    </w:p>
    <w:p w14:paraId="160ACE27" w14:textId="77777777" w:rsidR="00C322ED" w:rsidRPr="004B7216" w:rsidRDefault="00C322ED">
      <w:pPr>
        <w:pStyle w:val="Akapitzlist"/>
        <w:widowControl w:val="0"/>
        <w:numPr>
          <w:ilvl w:val="4"/>
          <w:numId w:val="3"/>
        </w:numPr>
        <w:tabs>
          <w:tab w:val="left" w:pos="2259"/>
        </w:tabs>
        <w:autoSpaceDE w:val="0"/>
        <w:autoSpaceDN w:val="0"/>
        <w:spacing w:after="0" w:line="240" w:lineRule="auto"/>
        <w:ind w:left="2258" w:right="375"/>
        <w:contextualSpacing w:val="0"/>
        <w:jc w:val="both"/>
      </w:pPr>
      <w:r w:rsidRPr="004B7216">
        <w:t>wystąpienie opóźnienia w regulowaniu wynikających z GUD-K należności OSDn przekraczających 30 dni</w:t>
      </w:r>
      <w:r w:rsidRPr="004B7216">
        <w:rPr>
          <w:spacing w:val="-6"/>
        </w:rPr>
        <w:t xml:space="preserve"> </w:t>
      </w:r>
      <w:r w:rsidRPr="004B7216">
        <w:t>kalendarzowych.</w:t>
      </w:r>
    </w:p>
    <w:p w14:paraId="67D00AA8" w14:textId="3ACC9C58" w:rsidR="00C322ED" w:rsidRPr="004B7216" w:rsidRDefault="00C322ED">
      <w:pPr>
        <w:pStyle w:val="Akapitzlist"/>
        <w:widowControl w:val="0"/>
        <w:numPr>
          <w:ilvl w:val="2"/>
          <w:numId w:val="3"/>
        </w:numPr>
        <w:tabs>
          <w:tab w:val="left" w:pos="1770"/>
        </w:tabs>
        <w:autoSpaceDE w:val="0"/>
        <w:autoSpaceDN w:val="0"/>
        <w:spacing w:before="11" w:after="0" w:line="240" w:lineRule="auto"/>
        <w:ind w:left="1769" w:right="374"/>
        <w:contextualSpacing w:val="0"/>
        <w:jc w:val="both"/>
        <w:rPr>
          <w:sz w:val="16"/>
        </w:rPr>
      </w:pPr>
      <w:r w:rsidRPr="004B7216">
        <w:t>OSDn ma prawo, bez ponoszenia odpowiedzialności z tego</w:t>
      </w:r>
      <w:r w:rsidRPr="004B7216">
        <w:rPr>
          <w:spacing w:val="-31"/>
        </w:rPr>
        <w:t xml:space="preserve"> </w:t>
      </w:r>
      <w:r w:rsidRPr="004B7216">
        <w:t xml:space="preserve">tytułu, niezależnie od ograniczenia lub wstrzymania świadczenia usług będących przedmiotem </w:t>
      </w:r>
      <w:r w:rsidRPr="004B7216">
        <w:lastRenderedPageBreak/>
        <w:t>GUD-K, do rozwiązania  GUD-K  ze  skutkiem  natychmiastowym w</w:t>
      </w:r>
      <w:r w:rsidRPr="004B7216">
        <w:rPr>
          <w:spacing w:val="-1"/>
        </w:rPr>
        <w:t xml:space="preserve"> </w:t>
      </w:r>
      <w:r w:rsidRPr="004B7216">
        <w:t>przypadku:</w:t>
      </w:r>
    </w:p>
    <w:p w14:paraId="3335B948" w14:textId="77777777" w:rsidR="00C322ED" w:rsidRPr="004B7216" w:rsidRDefault="00C322ED">
      <w:pPr>
        <w:pStyle w:val="Akapitzlist"/>
        <w:widowControl w:val="0"/>
        <w:numPr>
          <w:ilvl w:val="3"/>
          <w:numId w:val="3"/>
        </w:numPr>
        <w:tabs>
          <w:tab w:val="left" w:pos="2118"/>
        </w:tabs>
        <w:autoSpaceDE w:val="0"/>
        <w:autoSpaceDN w:val="0"/>
        <w:spacing w:before="90" w:after="0" w:line="240" w:lineRule="auto"/>
        <w:ind w:left="2117" w:right="378"/>
        <w:contextualSpacing w:val="0"/>
        <w:jc w:val="both"/>
      </w:pPr>
      <w:r w:rsidRPr="004B7216">
        <w:t>cofnięcia przez Prezesa URE lub upływu okresu obowiązywania koncesji przywołanej w GUD-K, niezbędnej do zawarcia i realizacji</w:t>
      </w:r>
      <w:r w:rsidRPr="004B7216">
        <w:rPr>
          <w:spacing w:val="-1"/>
        </w:rPr>
        <w:t xml:space="preserve"> </w:t>
      </w:r>
      <w:r w:rsidRPr="004B7216">
        <w:t>GUD-K;</w:t>
      </w:r>
    </w:p>
    <w:p w14:paraId="2F11C85D" w14:textId="77777777" w:rsidR="00C322ED" w:rsidRPr="004B7216" w:rsidRDefault="00C322ED">
      <w:pPr>
        <w:pStyle w:val="Akapitzlist"/>
        <w:widowControl w:val="0"/>
        <w:numPr>
          <w:ilvl w:val="3"/>
          <w:numId w:val="3"/>
        </w:numPr>
        <w:tabs>
          <w:tab w:val="left" w:pos="2118"/>
        </w:tabs>
        <w:autoSpaceDE w:val="0"/>
        <w:autoSpaceDN w:val="0"/>
        <w:spacing w:after="0" w:line="277" w:lineRule="exact"/>
        <w:ind w:left="2117" w:hanging="361"/>
        <w:contextualSpacing w:val="0"/>
        <w:jc w:val="both"/>
      </w:pPr>
      <w:r w:rsidRPr="004B7216">
        <w:rPr>
          <w:position w:val="2"/>
        </w:rPr>
        <w:t>braku POB</w:t>
      </w:r>
      <w:r w:rsidRPr="004B7216">
        <w:rPr>
          <w:sz w:val="16"/>
        </w:rPr>
        <w:t>Z</w:t>
      </w:r>
      <w:r w:rsidRPr="004B7216">
        <w:rPr>
          <w:spacing w:val="19"/>
          <w:sz w:val="16"/>
        </w:rPr>
        <w:t xml:space="preserve"> </w:t>
      </w:r>
      <w:r w:rsidRPr="004B7216">
        <w:rPr>
          <w:position w:val="2"/>
        </w:rPr>
        <w:t>sprzedawcy;</w:t>
      </w:r>
    </w:p>
    <w:p w14:paraId="58405D05"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81"/>
        <w:contextualSpacing w:val="0"/>
        <w:jc w:val="both"/>
      </w:pPr>
      <w:r w:rsidRPr="004B7216">
        <w:t>nieustanowienia, nieuzupełnienia oraz nieodnowienia przez Sprzedawcę zabezpieczeń</w:t>
      </w:r>
      <w:r w:rsidRPr="004B7216">
        <w:rPr>
          <w:spacing w:val="-1"/>
        </w:rPr>
        <w:t xml:space="preserve"> </w:t>
      </w:r>
      <w:r w:rsidRPr="004B7216">
        <w:t>finansowych.</w:t>
      </w:r>
    </w:p>
    <w:p w14:paraId="383D5C5D"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Sprzedawca ma prawo do rozwiązania GUD-K ze skutkiem natychmiastowym     w przypadku cofnięcia przez Prezesa URE lub upływu okresu obowiązywania koncesji</w:t>
      </w:r>
      <w:r w:rsidRPr="004B7216">
        <w:rPr>
          <w:spacing w:val="-11"/>
        </w:rPr>
        <w:t xml:space="preserve"> </w:t>
      </w:r>
      <w:r w:rsidRPr="004B7216">
        <w:t>OSDn</w:t>
      </w:r>
      <w:r w:rsidRPr="004B7216">
        <w:rPr>
          <w:spacing w:val="-12"/>
        </w:rPr>
        <w:t xml:space="preserve"> </w:t>
      </w:r>
      <w:r w:rsidRPr="004B7216">
        <w:t>na</w:t>
      </w:r>
      <w:r w:rsidRPr="004B7216">
        <w:rPr>
          <w:spacing w:val="-12"/>
        </w:rPr>
        <w:t xml:space="preserve"> </w:t>
      </w:r>
      <w:r w:rsidRPr="004B7216">
        <w:t>dystrybucję</w:t>
      </w:r>
      <w:r w:rsidRPr="004B7216">
        <w:rPr>
          <w:spacing w:val="-12"/>
        </w:rPr>
        <w:t xml:space="preserve"> </w:t>
      </w:r>
      <w:r w:rsidRPr="004B7216">
        <w:t>energii</w:t>
      </w:r>
      <w:r w:rsidRPr="004B7216">
        <w:rPr>
          <w:spacing w:val="-12"/>
        </w:rPr>
        <w:t xml:space="preserve"> </w:t>
      </w:r>
      <w:r w:rsidRPr="004B7216">
        <w:t>elektrycznej</w:t>
      </w:r>
      <w:r w:rsidRPr="004B7216">
        <w:rPr>
          <w:spacing w:val="-11"/>
        </w:rPr>
        <w:t xml:space="preserve"> </w:t>
      </w:r>
      <w:r w:rsidRPr="004B7216">
        <w:t>lub</w:t>
      </w:r>
      <w:r w:rsidRPr="004B7216">
        <w:rPr>
          <w:spacing w:val="-12"/>
        </w:rPr>
        <w:t xml:space="preserve"> </w:t>
      </w:r>
      <w:r w:rsidRPr="004B7216">
        <w:t>utraty</w:t>
      </w:r>
      <w:r w:rsidRPr="004B7216">
        <w:rPr>
          <w:spacing w:val="-12"/>
        </w:rPr>
        <w:t xml:space="preserve"> </w:t>
      </w:r>
      <w:r w:rsidRPr="004B7216">
        <w:t>przez OSDn statusu operatora systemu</w:t>
      </w:r>
      <w:r w:rsidRPr="004B7216">
        <w:rPr>
          <w:spacing w:val="-4"/>
        </w:rPr>
        <w:t xml:space="preserve"> </w:t>
      </w:r>
      <w:r w:rsidRPr="004B7216">
        <w:t>dystrybucyjnego.</w:t>
      </w:r>
    </w:p>
    <w:p w14:paraId="250D2392"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2"/>
        <w:contextualSpacing w:val="0"/>
        <w:jc w:val="both"/>
      </w:pPr>
      <w:r w:rsidRPr="004B7216">
        <w:t>Oświadczenie Strony o wypowiedzeniu lub rozwiązaniu GUD-K powinno być pod rygorem  nieważności  złożone  drugiej  Stronie  na  piśmie  na  adres   wskazany w Załączniku do</w:t>
      </w:r>
      <w:r w:rsidRPr="004B7216">
        <w:rPr>
          <w:spacing w:val="-2"/>
        </w:rPr>
        <w:t xml:space="preserve"> </w:t>
      </w:r>
      <w:r w:rsidRPr="004B7216">
        <w:t>GUD-K.</w:t>
      </w:r>
    </w:p>
    <w:p w14:paraId="041A4BF8" w14:textId="77777777" w:rsidR="00C322ED" w:rsidRPr="004B7216" w:rsidRDefault="00C322ED">
      <w:pPr>
        <w:pStyle w:val="Akapitzlist"/>
        <w:widowControl w:val="0"/>
        <w:numPr>
          <w:ilvl w:val="1"/>
          <w:numId w:val="3"/>
        </w:numPr>
        <w:tabs>
          <w:tab w:val="left" w:pos="1407"/>
        </w:tabs>
        <w:autoSpaceDE w:val="0"/>
        <w:autoSpaceDN w:val="0"/>
        <w:spacing w:after="0" w:line="240" w:lineRule="auto"/>
        <w:ind w:hanging="469"/>
        <w:contextualSpacing w:val="0"/>
        <w:jc w:val="both"/>
      </w:pPr>
      <w:r w:rsidRPr="004B7216">
        <w:t>Zasady sprzedaży</w:t>
      </w:r>
      <w:r w:rsidRPr="004B7216">
        <w:rPr>
          <w:spacing w:val="-1"/>
        </w:rPr>
        <w:t xml:space="preserve"> </w:t>
      </w:r>
      <w:r w:rsidRPr="004B7216">
        <w:t>rezerwowej:</w:t>
      </w:r>
    </w:p>
    <w:p w14:paraId="7FE117D8"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right="377"/>
        <w:contextualSpacing w:val="0"/>
        <w:jc w:val="both"/>
      </w:pPr>
      <w:r w:rsidRPr="004B7216">
        <w:t>Zasady</w:t>
      </w:r>
      <w:r w:rsidRPr="004B7216">
        <w:rPr>
          <w:spacing w:val="-15"/>
        </w:rPr>
        <w:t xml:space="preserve"> </w:t>
      </w:r>
      <w:r w:rsidRPr="004B7216">
        <w:t>sprzedaży</w:t>
      </w:r>
      <w:r w:rsidRPr="004B7216">
        <w:rPr>
          <w:spacing w:val="-15"/>
        </w:rPr>
        <w:t xml:space="preserve"> </w:t>
      </w:r>
      <w:r w:rsidRPr="004B7216">
        <w:t>rezerwowej</w:t>
      </w:r>
      <w:r w:rsidRPr="004B7216">
        <w:rPr>
          <w:spacing w:val="-15"/>
        </w:rPr>
        <w:t xml:space="preserve"> </w:t>
      </w:r>
      <w:r w:rsidRPr="004B7216">
        <w:t>na</w:t>
      </w:r>
      <w:r w:rsidRPr="004B7216">
        <w:rPr>
          <w:spacing w:val="-16"/>
        </w:rPr>
        <w:t xml:space="preserve"> </w:t>
      </w:r>
      <w:r w:rsidRPr="004B7216">
        <w:t>podstawie</w:t>
      </w:r>
      <w:r w:rsidRPr="004B7216">
        <w:rPr>
          <w:spacing w:val="-16"/>
        </w:rPr>
        <w:t xml:space="preserve"> </w:t>
      </w:r>
      <w:r w:rsidRPr="004B7216">
        <w:t>rezerwowej</w:t>
      </w:r>
      <w:r w:rsidRPr="004B7216">
        <w:rPr>
          <w:spacing w:val="-15"/>
        </w:rPr>
        <w:t xml:space="preserve"> </w:t>
      </w:r>
      <w:r w:rsidRPr="004B7216">
        <w:t>umowy</w:t>
      </w:r>
      <w:r w:rsidRPr="004B7216">
        <w:rPr>
          <w:spacing w:val="-15"/>
        </w:rPr>
        <w:t xml:space="preserve"> </w:t>
      </w:r>
      <w:r w:rsidRPr="004B7216">
        <w:t>kompleksowej</w:t>
      </w:r>
      <w:r w:rsidRPr="004B7216">
        <w:rPr>
          <w:spacing w:val="-15"/>
        </w:rPr>
        <w:t xml:space="preserve"> </w:t>
      </w:r>
      <w:r w:rsidRPr="004B7216">
        <w:t>oraz warunki współpracy OSDn i sprzedawcy w tym zakresie, zawarte są w</w:t>
      </w:r>
      <w:r w:rsidRPr="004B7216">
        <w:rPr>
          <w:spacing w:val="-1"/>
        </w:rPr>
        <w:t xml:space="preserve"> </w:t>
      </w:r>
      <w:r w:rsidRPr="004B7216">
        <w:t>IRiESD.</w:t>
      </w:r>
    </w:p>
    <w:p w14:paraId="795CC6DB" w14:textId="77777777" w:rsidR="00C322ED" w:rsidRPr="004B7216" w:rsidRDefault="00C322ED">
      <w:pPr>
        <w:pStyle w:val="Akapitzlist"/>
        <w:widowControl w:val="0"/>
        <w:numPr>
          <w:ilvl w:val="2"/>
          <w:numId w:val="3"/>
        </w:numPr>
        <w:tabs>
          <w:tab w:val="left" w:pos="1770"/>
        </w:tabs>
        <w:autoSpaceDE w:val="0"/>
        <w:autoSpaceDN w:val="0"/>
        <w:spacing w:after="0" w:line="240" w:lineRule="auto"/>
        <w:ind w:left="1769" w:hanging="361"/>
        <w:contextualSpacing w:val="0"/>
        <w:jc w:val="both"/>
      </w:pPr>
      <w:r w:rsidRPr="004B7216">
        <w:t>Sprzedawca, który wyraził zgodę na pełnienie funkcji sprzedawcy</w:t>
      </w:r>
      <w:r w:rsidRPr="004B7216">
        <w:rPr>
          <w:spacing w:val="-9"/>
        </w:rPr>
        <w:t xml:space="preserve"> </w:t>
      </w:r>
      <w:r w:rsidRPr="004B7216">
        <w:t>rezerwowego:</w:t>
      </w:r>
    </w:p>
    <w:p w14:paraId="7745B677"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7"/>
        <w:contextualSpacing w:val="0"/>
        <w:jc w:val="both"/>
      </w:pPr>
      <w:r w:rsidRPr="004B7216">
        <w:t>składa w stosunku do URD, którzy wskazali sprzedawcę jako sprzedawcę rezerwowego, ofertę zawarcia umowy kompleksowej zawierającej postanowienia</w:t>
      </w:r>
      <w:r w:rsidRPr="004B7216">
        <w:rPr>
          <w:spacing w:val="-11"/>
        </w:rPr>
        <w:t xml:space="preserve"> </w:t>
      </w:r>
      <w:r w:rsidRPr="004B7216">
        <w:t>umowy</w:t>
      </w:r>
      <w:r w:rsidRPr="004B7216">
        <w:rPr>
          <w:spacing w:val="-10"/>
        </w:rPr>
        <w:t xml:space="preserve"> </w:t>
      </w:r>
      <w:r w:rsidRPr="004B7216">
        <w:t>sprzedaży</w:t>
      </w:r>
      <w:r w:rsidRPr="004B7216">
        <w:rPr>
          <w:spacing w:val="-7"/>
        </w:rPr>
        <w:t xml:space="preserve"> </w:t>
      </w:r>
      <w:r w:rsidRPr="004B7216">
        <w:t>rezerwowej</w:t>
      </w:r>
      <w:r w:rsidRPr="004B7216">
        <w:rPr>
          <w:spacing w:val="-9"/>
        </w:rPr>
        <w:t xml:space="preserve"> </w:t>
      </w:r>
      <w:r w:rsidRPr="004B7216">
        <w:t>(zwanej</w:t>
      </w:r>
      <w:r w:rsidRPr="004B7216">
        <w:rPr>
          <w:spacing w:val="-9"/>
        </w:rPr>
        <w:t xml:space="preserve"> </w:t>
      </w:r>
      <w:r w:rsidRPr="004B7216">
        <w:t>dalej</w:t>
      </w:r>
      <w:r w:rsidRPr="004B7216">
        <w:rPr>
          <w:spacing w:val="-7"/>
        </w:rPr>
        <w:t xml:space="preserve"> </w:t>
      </w:r>
      <w:r w:rsidRPr="004B7216">
        <w:t>„rezerwową</w:t>
      </w:r>
      <w:r w:rsidRPr="004B7216">
        <w:rPr>
          <w:spacing w:val="-9"/>
        </w:rPr>
        <w:t xml:space="preserve"> </w:t>
      </w:r>
      <w:r w:rsidRPr="004B7216">
        <w:t>umową kompleksową”), z przyczyn wskazanych w Ustawie i</w:t>
      </w:r>
      <w:r w:rsidRPr="004B7216">
        <w:rPr>
          <w:spacing w:val="-5"/>
        </w:rPr>
        <w:t xml:space="preserve"> </w:t>
      </w:r>
      <w:r w:rsidRPr="004B7216">
        <w:t>IRiESD.</w:t>
      </w:r>
    </w:p>
    <w:p w14:paraId="4875FD9F"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6"/>
        <w:contextualSpacing w:val="0"/>
        <w:jc w:val="both"/>
      </w:pPr>
      <w:r w:rsidRPr="004B7216">
        <w:t>przekazuje OSDn aktualną informację o adresie strony internetowej, na której zostały opublikowane warunki sprzedaży rezerwowej. W przypadku zmiany ww. adresu strony internetowej, sprzedawca przekazuje OSDn nowy adres strony internetowej, co najmniej 14 dni przed terminem zmiany tego adresu. Powyższe informacje przekazuje OSDn w formie elektronicznej na adres poczty elektronicznej wskazany w</w:t>
      </w:r>
      <w:r w:rsidRPr="004B7216">
        <w:rPr>
          <w:spacing w:val="1"/>
        </w:rPr>
        <w:t xml:space="preserve"> </w:t>
      </w:r>
      <w:r w:rsidRPr="004B7216">
        <w:t>GUD-K.</w:t>
      </w:r>
    </w:p>
    <w:p w14:paraId="718FA97B"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4"/>
        <w:contextualSpacing w:val="0"/>
        <w:jc w:val="both"/>
      </w:pPr>
      <w:r w:rsidRPr="004B7216">
        <w:t>w razie zaistnienia, określonych w Ustawie i IRiESD, podstaw do rozpoczęcia sprzedaży rezerwowej,  otrzymuje  od  OSDn  działającego  w imieniu i na rzecz URD oświadczenie o przyjęciu jego oferty. Zawarcie rezerwowej umowy kompleksowej następuje poprzez złożenie przez OSDn oświadczenia o przyjęciu oferty sprzedawcy w terminie wynikającym z Ustawy. Oświadczenie może obejmować łącznie wszystkich URD, dla których zaistniały podstawy do rozpoczęcia sprzedaży</w:t>
      </w:r>
      <w:r w:rsidRPr="004B7216">
        <w:rPr>
          <w:spacing w:val="-13"/>
        </w:rPr>
        <w:t xml:space="preserve"> </w:t>
      </w:r>
      <w:r w:rsidRPr="004B7216">
        <w:t>rezerwowej.</w:t>
      </w:r>
    </w:p>
    <w:p w14:paraId="2F65C307"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7"/>
        <w:contextualSpacing w:val="0"/>
        <w:jc w:val="both"/>
      </w:pPr>
      <w:r w:rsidRPr="004B7216">
        <w:t>otrzymuje oświadczenie, o którym mowa w ppkt 3), wraz z danymi URD określonymi w paszporcie PPE, w formie komunikatu udostępnianego poprzez system, o którym mowa w GUD-K lub formie e-mail na adres poczty elektronicznej wskazany w</w:t>
      </w:r>
      <w:r w:rsidRPr="004B7216">
        <w:rPr>
          <w:spacing w:val="1"/>
        </w:rPr>
        <w:t xml:space="preserve"> </w:t>
      </w:r>
      <w:r w:rsidRPr="004B7216">
        <w:t>GUD-K.</w:t>
      </w:r>
    </w:p>
    <w:p w14:paraId="6DF7BA62" w14:textId="77777777" w:rsidR="00C322ED" w:rsidRPr="004B7216" w:rsidRDefault="00C322ED">
      <w:pPr>
        <w:pStyle w:val="Akapitzlist"/>
        <w:widowControl w:val="0"/>
        <w:numPr>
          <w:ilvl w:val="1"/>
          <w:numId w:val="3"/>
        </w:numPr>
        <w:tabs>
          <w:tab w:val="left" w:pos="1407"/>
        </w:tabs>
        <w:autoSpaceDE w:val="0"/>
        <w:autoSpaceDN w:val="0"/>
        <w:spacing w:after="0" w:line="240" w:lineRule="auto"/>
        <w:ind w:hanging="548"/>
        <w:contextualSpacing w:val="0"/>
        <w:jc w:val="both"/>
      </w:pPr>
      <w:r w:rsidRPr="004B7216">
        <w:t>Postępowanie w przypadku stwierdzenia nieprawidłowości u</w:t>
      </w:r>
      <w:r w:rsidRPr="004B7216">
        <w:rPr>
          <w:spacing w:val="-3"/>
        </w:rPr>
        <w:t xml:space="preserve"> </w:t>
      </w:r>
      <w:r w:rsidRPr="004B7216">
        <w:t>URD:</w:t>
      </w:r>
    </w:p>
    <w:p w14:paraId="757386B9" w14:textId="6C80384E" w:rsidR="00C322ED" w:rsidRPr="004B7216" w:rsidRDefault="00C322ED">
      <w:pPr>
        <w:pStyle w:val="Akapitzlist"/>
        <w:widowControl w:val="0"/>
        <w:numPr>
          <w:ilvl w:val="2"/>
          <w:numId w:val="3"/>
        </w:numPr>
        <w:tabs>
          <w:tab w:val="left" w:pos="1832"/>
        </w:tabs>
        <w:autoSpaceDE w:val="0"/>
        <w:autoSpaceDN w:val="0"/>
        <w:spacing w:before="90" w:after="0" w:line="264" w:lineRule="auto"/>
        <w:ind w:right="376"/>
        <w:contextualSpacing w:val="0"/>
        <w:jc w:val="both"/>
      </w:pPr>
      <w:r w:rsidRPr="004B7216">
        <w:t>W przypadku stwierdzenia, w wyniku wykonywania przez OSDn czynności związanych z dystrybucją energii elektrycznej lub kontroli dotrzymywania przez URD warunków umowy kompleksowej w części dystrybucyjnej, niewykonywania lub nienależytego wykonywania przez URD obowiązków wynikających z zawartej pomiędzy sprzedawcą a tym URD umowy kompleksowej,  w  szczególności  w przypadku  stwierdzenia  nieprawidłowości  o których mowa w pkt 2 poniżej, OSDn ma prawo wezwać URD do</w:t>
      </w:r>
      <w:r w:rsidRPr="004B7216">
        <w:rPr>
          <w:spacing w:val="-7"/>
        </w:rPr>
        <w:t xml:space="preserve"> </w:t>
      </w:r>
      <w:r w:rsidRPr="004B7216">
        <w:lastRenderedPageBreak/>
        <w:t>niezwłocznego</w:t>
      </w:r>
      <w:r w:rsidRPr="004B7216">
        <w:rPr>
          <w:spacing w:val="-6"/>
        </w:rPr>
        <w:t xml:space="preserve"> </w:t>
      </w:r>
      <w:r w:rsidRPr="004B7216">
        <w:t>usunięcia</w:t>
      </w:r>
      <w:r w:rsidRPr="004B7216">
        <w:rPr>
          <w:spacing w:val="-6"/>
        </w:rPr>
        <w:t xml:space="preserve"> </w:t>
      </w:r>
      <w:r w:rsidRPr="004B7216">
        <w:t>wskazanej</w:t>
      </w:r>
      <w:r w:rsidRPr="004B7216">
        <w:rPr>
          <w:spacing w:val="-6"/>
        </w:rPr>
        <w:t xml:space="preserve"> </w:t>
      </w:r>
      <w:r w:rsidRPr="004B7216">
        <w:t>nieprawidłowości,</w:t>
      </w:r>
      <w:r w:rsidRPr="004B7216">
        <w:rPr>
          <w:spacing w:val="-5"/>
        </w:rPr>
        <w:t xml:space="preserve"> </w:t>
      </w:r>
      <w:r w:rsidRPr="004B7216">
        <w:t>określając</w:t>
      </w:r>
      <w:r w:rsidRPr="004B7216">
        <w:rPr>
          <w:spacing w:val="-7"/>
        </w:rPr>
        <w:t xml:space="preserve"> </w:t>
      </w:r>
      <w:r w:rsidRPr="004B7216">
        <w:t>termin</w:t>
      </w:r>
      <w:r w:rsidRPr="004B7216">
        <w:rPr>
          <w:spacing w:val="-4"/>
        </w:rPr>
        <w:t xml:space="preserve"> </w:t>
      </w:r>
      <w:r w:rsidRPr="004B7216">
        <w:t>do</w:t>
      </w:r>
      <w:r w:rsidRPr="004B7216">
        <w:rPr>
          <w:spacing w:val="-7"/>
        </w:rPr>
        <w:t xml:space="preserve"> </w:t>
      </w:r>
      <w:r w:rsidRPr="004B7216">
        <w:t>ich usunięcia,</w:t>
      </w:r>
      <w:r w:rsidRPr="004B7216">
        <w:rPr>
          <w:spacing w:val="-17"/>
        </w:rPr>
        <w:t xml:space="preserve"> </w:t>
      </w:r>
      <w:r w:rsidRPr="004B7216">
        <w:t>nie</w:t>
      </w:r>
      <w:r w:rsidRPr="004B7216">
        <w:rPr>
          <w:spacing w:val="-16"/>
        </w:rPr>
        <w:t xml:space="preserve"> </w:t>
      </w:r>
      <w:r w:rsidRPr="004B7216">
        <w:t>krótszy</w:t>
      </w:r>
      <w:r w:rsidRPr="004B7216">
        <w:rPr>
          <w:spacing w:val="-16"/>
        </w:rPr>
        <w:t xml:space="preserve"> </w:t>
      </w:r>
      <w:r w:rsidRPr="004B7216">
        <w:t>niż</w:t>
      </w:r>
      <w:r w:rsidRPr="004B7216">
        <w:rPr>
          <w:spacing w:val="-15"/>
        </w:rPr>
        <w:t xml:space="preserve"> </w:t>
      </w:r>
      <w:r w:rsidRPr="004B7216">
        <w:t>7</w:t>
      </w:r>
      <w:r w:rsidRPr="004B7216">
        <w:rPr>
          <w:spacing w:val="-16"/>
        </w:rPr>
        <w:t xml:space="preserve"> </w:t>
      </w:r>
      <w:r w:rsidRPr="004B7216">
        <w:t>dni,</w:t>
      </w:r>
      <w:r w:rsidRPr="004B7216">
        <w:rPr>
          <w:spacing w:val="-15"/>
        </w:rPr>
        <w:t xml:space="preserve"> </w:t>
      </w:r>
      <w:r w:rsidRPr="004B7216">
        <w:t>z</w:t>
      </w:r>
      <w:r w:rsidRPr="004B7216">
        <w:rPr>
          <w:spacing w:val="-17"/>
        </w:rPr>
        <w:t xml:space="preserve"> </w:t>
      </w:r>
      <w:r w:rsidRPr="004B7216">
        <w:t>zastrzeżeniem,</w:t>
      </w:r>
      <w:r w:rsidRPr="004B7216">
        <w:rPr>
          <w:spacing w:val="-16"/>
        </w:rPr>
        <w:t xml:space="preserve"> </w:t>
      </w:r>
      <w:r w:rsidRPr="004B7216">
        <w:t>że</w:t>
      </w:r>
      <w:r w:rsidRPr="004B7216">
        <w:rPr>
          <w:spacing w:val="-14"/>
        </w:rPr>
        <w:t xml:space="preserve"> </w:t>
      </w:r>
      <w:r w:rsidRPr="004B7216">
        <w:t>po</w:t>
      </w:r>
      <w:r w:rsidRPr="004B7216">
        <w:rPr>
          <w:spacing w:val="-16"/>
        </w:rPr>
        <w:t xml:space="preserve"> </w:t>
      </w:r>
      <w:r w:rsidRPr="004B7216">
        <w:t>jego</w:t>
      </w:r>
      <w:r w:rsidRPr="004B7216">
        <w:rPr>
          <w:spacing w:val="-17"/>
        </w:rPr>
        <w:t xml:space="preserve"> </w:t>
      </w:r>
      <w:r w:rsidRPr="004B7216">
        <w:t>bezskutecznym</w:t>
      </w:r>
      <w:r w:rsidRPr="004B7216">
        <w:rPr>
          <w:spacing w:val="-15"/>
        </w:rPr>
        <w:t xml:space="preserve"> </w:t>
      </w:r>
      <w:r w:rsidRPr="004B7216">
        <w:t>upływie umowa</w:t>
      </w:r>
      <w:r w:rsidRPr="004B7216">
        <w:rPr>
          <w:spacing w:val="-11"/>
        </w:rPr>
        <w:t xml:space="preserve"> </w:t>
      </w:r>
      <w:r w:rsidRPr="004B7216">
        <w:t>kompleksowa</w:t>
      </w:r>
      <w:r w:rsidRPr="004B7216">
        <w:rPr>
          <w:spacing w:val="-11"/>
        </w:rPr>
        <w:t xml:space="preserve"> </w:t>
      </w:r>
      <w:r w:rsidRPr="004B7216">
        <w:t>zostanie</w:t>
      </w:r>
      <w:r w:rsidRPr="004B7216">
        <w:rPr>
          <w:spacing w:val="-10"/>
        </w:rPr>
        <w:t xml:space="preserve"> </w:t>
      </w:r>
      <w:r w:rsidRPr="004B7216">
        <w:t>rozwiązana</w:t>
      </w:r>
      <w:r w:rsidRPr="004B7216">
        <w:rPr>
          <w:spacing w:val="-11"/>
        </w:rPr>
        <w:t xml:space="preserve"> </w:t>
      </w:r>
      <w:r w:rsidRPr="004B7216">
        <w:t>przez</w:t>
      </w:r>
      <w:r w:rsidRPr="004B7216">
        <w:rPr>
          <w:spacing w:val="-11"/>
        </w:rPr>
        <w:t xml:space="preserve"> </w:t>
      </w:r>
      <w:r w:rsidRPr="004B7216">
        <w:t>sprzedawcę</w:t>
      </w:r>
      <w:r w:rsidRPr="004B7216">
        <w:rPr>
          <w:spacing w:val="-11"/>
        </w:rPr>
        <w:t xml:space="preserve"> </w:t>
      </w:r>
      <w:r w:rsidRPr="004B7216">
        <w:t>na</w:t>
      </w:r>
      <w:r w:rsidRPr="004B7216">
        <w:rPr>
          <w:spacing w:val="-11"/>
        </w:rPr>
        <w:t xml:space="preserve"> </w:t>
      </w:r>
      <w:r w:rsidRPr="004B7216">
        <w:t>żądanie</w:t>
      </w:r>
      <w:r w:rsidRPr="004B7216">
        <w:rPr>
          <w:spacing w:val="-6"/>
        </w:rPr>
        <w:t xml:space="preserve"> </w:t>
      </w:r>
      <w:r w:rsidRPr="004B7216">
        <w:t>OSDn, zgodnie z pkt 3</w:t>
      </w:r>
      <w:r w:rsidRPr="004B7216">
        <w:rPr>
          <w:spacing w:val="-1"/>
        </w:rPr>
        <w:t xml:space="preserve"> </w:t>
      </w:r>
      <w:r w:rsidRPr="004B7216">
        <w:t>poniżej.</w:t>
      </w:r>
    </w:p>
    <w:p w14:paraId="6C046CE0" w14:textId="77777777" w:rsidR="00C322ED" w:rsidRPr="004B7216" w:rsidRDefault="00C322ED">
      <w:pPr>
        <w:pStyle w:val="Akapitzlist"/>
        <w:widowControl w:val="0"/>
        <w:numPr>
          <w:ilvl w:val="2"/>
          <w:numId w:val="3"/>
        </w:numPr>
        <w:tabs>
          <w:tab w:val="left" w:pos="1832"/>
        </w:tabs>
        <w:autoSpaceDE w:val="0"/>
        <w:autoSpaceDN w:val="0"/>
        <w:spacing w:after="0" w:line="264" w:lineRule="auto"/>
        <w:ind w:right="379"/>
        <w:contextualSpacing w:val="0"/>
        <w:jc w:val="both"/>
      </w:pPr>
      <w:r w:rsidRPr="004B7216">
        <w:t>OSDn wezwie URD do zaprzestania niewykonywania lub nienależytego wykonywania obowiązków wynikających z zawartej pomiędzy sprzedawcą a tym URD umowy kompleksowej w części dystrybucyjnej, zgodnie  z pkt 1 powyżej, w szczególności w</w:t>
      </w:r>
      <w:r w:rsidRPr="004B7216">
        <w:rPr>
          <w:spacing w:val="-3"/>
        </w:rPr>
        <w:t xml:space="preserve"> </w:t>
      </w:r>
      <w:r w:rsidRPr="004B7216">
        <w:t>przypadku:</w:t>
      </w:r>
    </w:p>
    <w:p w14:paraId="00D1CF61"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9"/>
        <w:contextualSpacing w:val="0"/>
        <w:jc w:val="both"/>
      </w:pPr>
      <w:r w:rsidRPr="004B7216">
        <w:t>wprowadzania do sieci OSDn zakłóceń przekraczających dopuszczalne</w:t>
      </w:r>
      <w:r w:rsidRPr="004B7216">
        <w:rPr>
          <w:spacing w:val="-12"/>
        </w:rPr>
        <w:t xml:space="preserve"> </w:t>
      </w:r>
      <w:r w:rsidRPr="004B7216">
        <w:t>poziomy,</w:t>
      </w:r>
      <w:r w:rsidRPr="004B7216">
        <w:rPr>
          <w:spacing w:val="-10"/>
        </w:rPr>
        <w:t xml:space="preserve"> </w:t>
      </w:r>
      <w:r w:rsidRPr="004B7216">
        <w:t>określone</w:t>
      </w:r>
      <w:r w:rsidRPr="004B7216">
        <w:rPr>
          <w:spacing w:val="-10"/>
        </w:rPr>
        <w:t xml:space="preserve"> </w:t>
      </w:r>
      <w:r w:rsidRPr="004B7216">
        <w:t>zgodnie</w:t>
      </w:r>
      <w:r w:rsidRPr="004B7216">
        <w:rPr>
          <w:spacing w:val="-8"/>
        </w:rPr>
        <w:t xml:space="preserve"> </w:t>
      </w:r>
      <w:r w:rsidRPr="004B7216">
        <w:t>z</w:t>
      </w:r>
      <w:r w:rsidRPr="004B7216">
        <w:rPr>
          <w:spacing w:val="-11"/>
        </w:rPr>
        <w:t xml:space="preserve"> </w:t>
      </w:r>
      <w:r w:rsidRPr="004B7216">
        <w:t>obowiązującymi</w:t>
      </w:r>
      <w:r w:rsidRPr="004B7216">
        <w:rPr>
          <w:spacing w:val="-9"/>
        </w:rPr>
        <w:t xml:space="preserve"> </w:t>
      </w:r>
      <w:r w:rsidRPr="004B7216">
        <w:t>przepisami</w:t>
      </w:r>
      <w:r w:rsidRPr="004B7216">
        <w:rPr>
          <w:spacing w:val="-10"/>
        </w:rPr>
        <w:t xml:space="preserve"> </w:t>
      </w:r>
      <w:r w:rsidRPr="004B7216">
        <w:t>prawa;</w:t>
      </w:r>
    </w:p>
    <w:p w14:paraId="0C0D7569"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5"/>
        <w:contextualSpacing w:val="0"/>
        <w:jc w:val="both"/>
      </w:pPr>
      <w:r w:rsidRPr="004B7216">
        <w:t>utrzymywania przez URD obiektu, własnej sieci, instalacji lub obiektów budowlanych w sposób zagrażający prawidłowemu funkcjonowaniu sieci zasilającej;</w:t>
      </w:r>
    </w:p>
    <w:p w14:paraId="7B5E0752"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4"/>
        <w:contextualSpacing w:val="0"/>
        <w:jc w:val="both"/>
      </w:pPr>
      <w:r w:rsidRPr="004B7216">
        <w:t>uniemożliwienia upoważnionym przedstawicielom OSDn dostępu,</w:t>
      </w:r>
      <w:r w:rsidRPr="004B7216">
        <w:rPr>
          <w:spacing w:val="-8"/>
        </w:rPr>
        <w:t xml:space="preserve"> </w:t>
      </w:r>
      <w:r w:rsidRPr="004B7216">
        <w:t>wraz</w:t>
      </w:r>
      <w:r w:rsidRPr="004B7216">
        <w:rPr>
          <w:spacing w:val="-8"/>
        </w:rPr>
        <w:t xml:space="preserve"> </w:t>
      </w:r>
      <w:r w:rsidRPr="004B7216">
        <w:t>z</w:t>
      </w:r>
      <w:r w:rsidRPr="004B7216">
        <w:rPr>
          <w:spacing w:val="-8"/>
        </w:rPr>
        <w:t xml:space="preserve"> </w:t>
      </w:r>
      <w:r w:rsidRPr="004B7216">
        <w:t>niezbędnym</w:t>
      </w:r>
      <w:r w:rsidRPr="004B7216">
        <w:rPr>
          <w:spacing w:val="-8"/>
        </w:rPr>
        <w:t xml:space="preserve"> </w:t>
      </w:r>
      <w:r w:rsidRPr="004B7216">
        <w:t>sprzętem,</w:t>
      </w:r>
      <w:r w:rsidRPr="004B7216">
        <w:rPr>
          <w:spacing w:val="-7"/>
        </w:rPr>
        <w:t xml:space="preserve"> </w:t>
      </w:r>
      <w:r w:rsidRPr="004B7216">
        <w:t>do</w:t>
      </w:r>
      <w:r w:rsidRPr="004B7216">
        <w:rPr>
          <w:spacing w:val="-7"/>
        </w:rPr>
        <w:t xml:space="preserve"> </w:t>
      </w:r>
      <w:r w:rsidRPr="004B7216">
        <w:t>elementów</w:t>
      </w:r>
      <w:r w:rsidRPr="004B7216">
        <w:rPr>
          <w:spacing w:val="-8"/>
        </w:rPr>
        <w:t xml:space="preserve"> </w:t>
      </w:r>
      <w:r w:rsidRPr="004B7216">
        <w:t>sieci</w:t>
      </w:r>
      <w:r w:rsidRPr="004B7216">
        <w:rPr>
          <w:spacing w:val="-7"/>
        </w:rPr>
        <w:t xml:space="preserve"> </w:t>
      </w:r>
      <w:r w:rsidRPr="004B7216">
        <w:t>i</w:t>
      </w:r>
      <w:r w:rsidRPr="004B7216">
        <w:rPr>
          <w:spacing w:val="-7"/>
        </w:rPr>
        <w:t xml:space="preserve"> </w:t>
      </w:r>
      <w:r w:rsidRPr="004B7216">
        <w:t>urządzeń,</w:t>
      </w:r>
      <w:r w:rsidRPr="004B7216">
        <w:rPr>
          <w:spacing w:val="-7"/>
        </w:rPr>
        <w:t xml:space="preserve"> </w:t>
      </w:r>
      <w:r w:rsidRPr="004B7216">
        <w:t>będących własnością OSDn , znajdujących się na terenie lub w obiekcie URD, w celu usunięcia awarii w</w:t>
      </w:r>
      <w:r w:rsidRPr="004B7216">
        <w:rPr>
          <w:spacing w:val="-4"/>
        </w:rPr>
        <w:t xml:space="preserve"> </w:t>
      </w:r>
      <w:r w:rsidRPr="004B7216">
        <w:t>sieci;</w:t>
      </w:r>
    </w:p>
    <w:p w14:paraId="614BD9BF"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hanging="361"/>
        <w:contextualSpacing w:val="0"/>
        <w:jc w:val="both"/>
      </w:pPr>
      <w:r w:rsidRPr="004B7216">
        <w:t>pobierania mocy w wysokości przekraczającej wielkość mocy</w:t>
      </w:r>
      <w:r w:rsidRPr="004B7216">
        <w:rPr>
          <w:spacing w:val="-27"/>
        </w:rPr>
        <w:t xml:space="preserve"> </w:t>
      </w:r>
      <w:r w:rsidRPr="004B7216">
        <w:t>przyłączeniowej;</w:t>
      </w:r>
    </w:p>
    <w:p w14:paraId="35ED6DD9"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3"/>
        <w:contextualSpacing w:val="0"/>
        <w:jc w:val="both"/>
      </w:pPr>
      <w:r w:rsidRPr="004B7216">
        <w:t>w przypadku gdy OSDn stwierdzi, że URD użytkuje źródło wytwórcze przyłączone do instalacji URD bez uprzedniego zgłoszenia/przyłączenia do sieci OSDn instalacji wytwórczej lub braku uregulowania umownego;</w:t>
      </w:r>
    </w:p>
    <w:p w14:paraId="709BE22A"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2"/>
        <w:contextualSpacing w:val="0"/>
        <w:jc w:val="both"/>
      </w:pPr>
      <w:r w:rsidRPr="004B7216">
        <w:t>uniemożliwiania dostępu do urządzeń OSDn znajdujących się w obiekcie URD, celem przeprowadzenia kontroli, wykonania prac eksploatacyjnych, odczytu wskazań układu pomiarowo</w:t>
      </w:r>
      <w:r w:rsidRPr="004B7216">
        <w:rPr>
          <w:spacing w:val="-4"/>
        </w:rPr>
        <w:t xml:space="preserve"> </w:t>
      </w:r>
      <w:r w:rsidRPr="004B7216">
        <w:t>-rozliczeniowego;</w:t>
      </w:r>
    </w:p>
    <w:p w14:paraId="27405846"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7"/>
        <w:contextualSpacing w:val="0"/>
        <w:jc w:val="both"/>
      </w:pPr>
      <w:r w:rsidRPr="004B7216">
        <w:t>niedostosowania urządzeń do zmienionych parametrów sieci, o których został wcześniej</w:t>
      </w:r>
      <w:r w:rsidRPr="004B7216">
        <w:rPr>
          <w:spacing w:val="-2"/>
        </w:rPr>
        <w:t xml:space="preserve"> </w:t>
      </w:r>
      <w:r w:rsidRPr="004B7216">
        <w:t>poinformowany;</w:t>
      </w:r>
    </w:p>
    <w:p w14:paraId="6A87485F"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83"/>
        <w:contextualSpacing w:val="0"/>
        <w:jc w:val="both"/>
      </w:pPr>
      <w:r w:rsidRPr="004B7216">
        <w:t>nieposiadania aktualnej Instrukcji Współpracy Ruchowej (IWR), jeżeli obowiązek jej uzgodnienia wynika z</w:t>
      </w:r>
      <w:r w:rsidRPr="004B7216">
        <w:rPr>
          <w:spacing w:val="-1"/>
        </w:rPr>
        <w:t xml:space="preserve"> </w:t>
      </w:r>
      <w:r w:rsidRPr="004B7216">
        <w:t>IRiESD;</w:t>
      </w:r>
    </w:p>
    <w:p w14:paraId="62F067A2"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hanging="361"/>
        <w:contextualSpacing w:val="0"/>
        <w:jc w:val="both"/>
      </w:pPr>
      <w:r w:rsidRPr="004B7216">
        <w:t>pobierania energii elektrycznej niezgodnie z taryfą OSDn;</w:t>
      </w:r>
    </w:p>
    <w:p w14:paraId="3BC4AD1C" w14:textId="77777777" w:rsidR="00C322ED" w:rsidRPr="004B7216" w:rsidRDefault="00C322ED">
      <w:pPr>
        <w:pStyle w:val="Akapitzlist"/>
        <w:widowControl w:val="0"/>
        <w:numPr>
          <w:ilvl w:val="3"/>
          <w:numId w:val="3"/>
        </w:numPr>
        <w:tabs>
          <w:tab w:val="left" w:pos="2118"/>
        </w:tabs>
        <w:autoSpaceDE w:val="0"/>
        <w:autoSpaceDN w:val="0"/>
        <w:spacing w:after="0" w:line="240" w:lineRule="auto"/>
        <w:ind w:left="2117" w:right="375" w:hanging="425"/>
        <w:contextualSpacing w:val="0"/>
        <w:jc w:val="both"/>
      </w:pPr>
      <w:r w:rsidRPr="004B7216">
        <w:t>z przyczyn przewidzianych przepisami prawa, w szczególności, jeżeli dalsza realizacja umowy kompleksowej naraziłaby OSDn na odpowiedzialność wobec osób</w:t>
      </w:r>
      <w:r w:rsidRPr="004B7216">
        <w:rPr>
          <w:spacing w:val="-1"/>
        </w:rPr>
        <w:t xml:space="preserve"> </w:t>
      </w:r>
      <w:r w:rsidRPr="004B7216">
        <w:t>trzecich.</w:t>
      </w:r>
    </w:p>
    <w:p w14:paraId="0331DD4C" w14:textId="77777777" w:rsidR="00C322ED" w:rsidRPr="004B7216" w:rsidRDefault="00C322ED">
      <w:pPr>
        <w:pStyle w:val="Akapitzlist"/>
        <w:widowControl w:val="0"/>
        <w:numPr>
          <w:ilvl w:val="2"/>
          <w:numId w:val="3"/>
        </w:numPr>
        <w:tabs>
          <w:tab w:val="left" w:pos="1832"/>
        </w:tabs>
        <w:autoSpaceDE w:val="0"/>
        <w:autoSpaceDN w:val="0"/>
        <w:spacing w:after="0" w:line="240" w:lineRule="auto"/>
        <w:ind w:right="376"/>
        <w:contextualSpacing w:val="0"/>
        <w:jc w:val="both"/>
      </w:pPr>
      <w:r w:rsidRPr="004B7216">
        <w:t>Sprzedawca</w:t>
      </w:r>
      <w:r w:rsidRPr="004B7216">
        <w:rPr>
          <w:spacing w:val="-12"/>
        </w:rPr>
        <w:t xml:space="preserve"> </w:t>
      </w:r>
      <w:r w:rsidRPr="004B7216">
        <w:t>zobowiązuje</w:t>
      </w:r>
      <w:r w:rsidRPr="004B7216">
        <w:rPr>
          <w:spacing w:val="-8"/>
        </w:rPr>
        <w:t xml:space="preserve"> </w:t>
      </w:r>
      <w:r w:rsidRPr="004B7216">
        <w:t>się</w:t>
      </w:r>
      <w:r w:rsidRPr="004B7216">
        <w:rPr>
          <w:spacing w:val="-10"/>
        </w:rPr>
        <w:t xml:space="preserve"> </w:t>
      </w:r>
      <w:r w:rsidRPr="004B7216">
        <w:t>do</w:t>
      </w:r>
      <w:r w:rsidRPr="004B7216">
        <w:rPr>
          <w:spacing w:val="-11"/>
        </w:rPr>
        <w:t xml:space="preserve"> </w:t>
      </w:r>
      <w:r w:rsidRPr="004B7216">
        <w:t>wypowiedzenia</w:t>
      </w:r>
      <w:r w:rsidRPr="004B7216">
        <w:rPr>
          <w:spacing w:val="-10"/>
        </w:rPr>
        <w:t xml:space="preserve"> </w:t>
      </w:r>
      <w:r w:rsidRPr="004B7216">
        <w:t>na</w:t>
      </w:r>
      <w:r w:rsidRPr="004B7216">
        <w:rPr>
          <w:spacing w:val="-8"/>
        </w:rPr>
        <w:t xml:space="preserve"> </w:t>
      </w:r>
      <w:r w:rsidRPr="004B7216">
        <w:t>żądanie</w:t>
      </w:r>
      <w:r w:rsidRPr="004B7216">
        <w:rPr>
          <w:spacing w:val="-7"/>
        </w:rPr>
        <w:t xml:space="preserve"> </w:t>
      </w:r>
      <w:r w:rsidRPr="004B7216">
        <w:t>OSDn umowy kompleksowej dla URD w terminie 7 dni od otrzymania przez sprzedawcę od OSdn informacji o bezskutecznym upływie terminu wyznaczonego</w:t>
      </w:r>
      <w:r w:rsidRPr="004B7216">
        <w:rPr>
          <w:spacing w:val="-10"/>
        </w:rPr>
        <w:t xml:space="preserve"> </w:t>
      </w:r>
      <w:r w:rsidRPr="004B7216">
        <w:t>zgodnie</w:t>
      </w:r>
      <w:r w:rsidRPr="004B7216">
        <w:rPr>
          <w:spacing w:val="-12"/>
        </w:rPr>
        <w:t xml:space="preserve"> </w:t>
      </w:r>
      <w:r w:rsidRPr="004B7216">
        <w:t>z</w:t>
      </w:r>
      <w:r w:rsidRPr="004B7216">
        <w:rPr>
          <w:spacing w:val="-10"/>
        </w:rPr>
        <w:t xml:space="preserve"> </w:t>
      </w:r>
      <w:r w:rsidRPr="004B7216">
        <w:t>pkt</w:t>
      </w:r>
      <w:r w:rsidRPr="004B7216">
        <w:rPr>
          <w:spacing w:val="-11"/>
        </w:rPr>
        <w:t xml:space="preserve"> </w:t>
      </w:r>
      <w:r w:rsidRPr="004B7216">
        <w:t>1</w:t>
      </w:r>
      <w:r w:rsidRPr="004B7216">
        <w:rPr>
          <w:spacing w:val="-11"/>
        </w:rPr>
        <w:t xml:space="preserve"> </w:t>
      </w:r>
      <w:r w:rsidRPr="004B7216">
        <w:t>powyżej</w:t>
      </w:r>
      <w:r w:rsidRPr="004B7216">
        <w:rPr>
          <w:spacing w:val="-11"/>
        </w:rPr>
        <w:t xml:space="preserve"> </w:t>
      </w:r>
      <w:r w:rsidRPr="004B7216">
        <w:t>z</w:t>
      </w:r>
      <w:r w:rsidRPr="004B7216">
        <w:rPr>
          <w:spacing w:val="-1"/>
        </w:rPr>
        <w:t xml:space="preserve"> </w:t>
      </w:r>
      <w:r w:rsidRPr="004B7216">
        <w:t>zachowaniem</w:t>
      </w:r>
      <w:r w:rsidRPr="004B7216">
        <w:rPr>
          <w:spacing w:val="-11"/>
        </w:rPr>
        <w:t xml:space="preserve"> </w:t>
      </w:r>
      <w:r w:rsidRPr="004B7216">
        <w:t>przewidzianego</w:t>
      </w:r>
      <w:r w:rsidRPr="004B7216">
        <w:rPr>
          <w:spacing w:val="-11"/>
        </w:rPr>
        <w:t xml:space="preserve"> </w:t>
      </w:r>
      <w:r w:rsidRPr="004B7216">
        <w:t>w</w:t>
      </w:r>
      <w:r w:rsidRPr="004B7216">
        <w:rPr>
          <w:spacing w:val="-12"/>
        </w:rPr>
        <w:t xml:space="preserve"> </w:t>
      </w:r>
      <w:r w:rsidRPr="004B7216">
        <w:t>umowie kompleksowej okresu wypowiedzenia, przy czym okres wypowiedzenia winien być nie dłuższy niż 30</w:t>
      </w:r>
      <w:r w:rsidRPr="004B7216">
        <w:rPr>
          <w:spacing w:val="-2"/>
        </w:rPr>
        <w:t xml:space="preserve"> </w:t>
      </w:r>
      <w:r w:rsidRPr="004B7216">
        <w:t>dni.</w:t>
      </w:r>
    </w:p>
    <w:p w14:paraId="2B036315" w14:textId="77777777" w:rsidR="00C322ED" w:rsidRPr="004B7216" w:rsidRDefault="00C322ED">
      <w:pPr>
        <w:pStyle w:val="Akapitzlist"/>
        <w:widowControl w:val="0"/>
        <w:numPr>
          <w:ilvl w:val="2"/>
          <w:numId w:val="3"/>
        </w:numPr>
        <w:tabs>
          <w:tab w:val="left" w:pos="1832"/>
        </w:tabs>
        <w:autoSpaceDE w:val="0"/>
        <w:autoSpaceDN w:val="0"/>
        <w:spacing w:before="1" w:after="0" w:line="240" w:lineRule="auto"/>
        <w:ind w:right="373" w:hanging="425"/>
        <w:contextualSpacing w:val="0"/>
        <w:jc w:val="both"/>
      </w:pPr>
      <w:r w:rsidRPr="004B7216">
        <w:t>Zobowiązanie do wypowiedzenia umowy kompleksowej w trybie pkt 3 powyżej pozostaje niezależne od uprawnienia OSDn do</w:t>
      </w:r>
      <w:r w:rsidRPr="004B7216">
        <w:rPr>
          <w:spacing w:val="45"/>
        </w:rPr>
        <w:t xml:space="preserve"> </w:t>
      </w:r>
      <w:r w:rsidRPr="004B7216">
        <w:t>wstrzymania dostarczania URD energii, zgodnie z przepisem art. 6b</w:t>
      </w:r>
      <w:r w:rsidRPr="004B7216">
        <w:rPr>
          <w:spacing w:val="-4"/>
        </w:rPr>
        <w:t xml:space="preserve"> </w:t>
      </w:r>
      <w:r w:rsidRPr="004B7216">
        <w:t>Ustawy.</w:t>
      </w:r>
    </w:p>
    <w:p w14:paraId="3BFCF87E" w14:textId="77777777" w:rsidR="00C322ED" w:rsidRPr="004B7216" w:rsidRDefault="00C322ED">
      <w:pPr>
        <w:pStyle w:val="Akapitzlist"/>
        <w:widowControl w:val="0"/>
        <w:numPr>
          <w:ilvl w:val="1"/>
          <w:numId w:val="3"/>
        </w:numPr>
        <w:tabs>
          <w:tab w:val="left" w:pos="1407"/>
        </w:tabs>
        <w:autoSpaceDE w:val="0"/>
        <w:autoSpaceDN w:val="0"/>
        <w:spacing w:after="0" w:line="240" w:lineRule="auto"/>
        <w:ind w:hanging="562"/>
        <w:contextualSpacing w:val="0"/>
        <w:jc w:val="both"/>
      </w:pPr>
      <w:r w:rsidRPr="004B7216">
        <w:t>Postanowienia</w:t>
      </w:r>
      <w:r w:rsidRPr="004B7216">
        <w:rPr>
          <w:spacing w:val="-2"/>
        </w:rPr>
        <w:t xml:space="preserve"> </w:t>
      </w:r>
      <w:r w:rsidRPr="004B7216">
        <w:t>końcowe:</w:t>
      </w:r>
    </w:p>
    <w:p w14:paraId="72D5DEC6" w14:textId="77777777" w:rsidR="00C322ED" w:rsidRPr="004B7216" w:rsidRDefault="00C322ED">
      <w:pPr>
        <w:pStyle w:val="Akapitzlist"/>
        <w:widowControl w:val="0"/>
        <w:numPr>
          <w:ilvl w:val="2"/>
          <w:numId w:val="3"/>
        </w:numPr>
        <w:tabs>
          <w:tab w:val="left" w:pos="1832"/>
        </w:tabs>
        <w:autoSpaceDE w:val="0"/>
        <w:autoSpaceDN w:val="0"/>
        <w:spacing w:after="0" w:line="240" w:lineRule="auto"/>
        <w:ind w:hanging="361"/>
        <w:contextualSpacing w:val="0"/>
        <w:jc w:val="both"/>
      </w:pPr>
      <w:r w:rsidRPr="004B7216">
        <w:t>Prawem właściwym dla GUD-K jest prawo</w:t>
      </w:r>
      <w:r w:rsidRPr="004B7216">
        <w:rPr>
          <w:spacing w:val="-1"/>
        </w:rPr>
        <w:t xml:space="preserve"> </w:t>
      </w:r>
      <w:r w:rsidRPr="004B7216">
        <w:t>polskie.</w:t>
      </w:r>
    </w:p>
    <w:p w14:paraId="11D04C71" w14:textId="77777777" w:rsidR="00C322ED" w:rsidRPr="004B7216" w:rsidRDefault="00C322ED">
      <w:pPr>
        <w:pStyle w:val="Akapitzlist"/>
        <w:widowControl w:val="0"/>
        <w:numPr>
          <w:ilvl w:val="2"/>
          <w:numId w:val="3"/>
        </w:numPr>
        <w:tabs>
          <w:tab w:val="left" w:pos="1832"/>
        </w:tabs>
        <w:autoSpaceDE w:val="0"/>
        <w:autoSpaceDN w:val="0"/>
        <w:spacing w:before="41" w:after="0" w:line="276" w:lineRule="auto"/>
        <w:ind w:right="370"/>
        <w:contextualSpacing w:val="0"/>
        <w:jc w:val="both"/>
      </w:pPr>
      <w:r w:rsidRPr="004B7216">
        <w:t>Wszelkie spory pomiędzy Stronami wynikające z GUD-K będą rozpoznawane przez sąd zgodnie z właściwością</w:t>
      </w:r>
      <w:r w:rsidRPr="004B7216">
        <w:rPr>
          <w:spacing w:val="-2"/>
        </w:rPr>
        <w:t xml:space="preserve"> </w:t>
      </w:r>
      <w:r w:rsidRPr="004B7216">
        <w:t>ogólną.</w:t>
      </w:r>
    </w:p>
    <w:p w14:paraId="7F113DEC" w14:textId="77777777" w:rsidR="00C322ED" w:rsidRPr="004B7216" w:rsidRDefault="00C322ED">
      <w:pPr>
        <w:pStyle w:val="Akapitzlist"/>
        <w:widowControl w:val="0"/>
        <w:numPr>
          <w:ilvl w:val="2"/>
          <w:numId w:val="3"/>
        </w:numPr>
        <w:tabs>
          <w:tab w:val="left" w:pos="1832"/>
        </w:tabs>
        <w:autoSpaceDE w:val="0"/>
        <w:autoSpaceDN w:val="0"/>
        <w:spacing w:before="1" w:after="0" w:line="240" w:lineRule="auto"/>
        <w:ind w:hanging="361"/>
        <w:contextualSpacing w:val="0"/>
        <w:jc w:val="both"/>
      </w:pPr>
      <w:r w:rsidRPr="004B7216">
        <w:t>GUD-K jest sporządzona w języku</w:t>
      </w:r>
      <w:r w:rsidRPr="004B7216">
        <w:rPr>
          <w:spacing w:val="-3"/>
        </w:rPr>
        <w:t xml:space="preserve"> </w:t>
      </w:r>
      <w:r w:rsidRPr="004B7216">
        <w:t>polskim.</w:t>
      </w:r>
    </w:p>
    <w:p w14:paraId="538193C0" w14:textId="77777777" w:rsidR="00C322ED" w:rsidRPr="004B7216" w:rsidRDefault="00C322ED" w:rsidP="00C322ED">
      <w:pPr>
        <w:sectPr w:rsidR="00C322ED" w:rsidRPr="004B7216" w:rsidSect="00C322ED">
          <w:headerReference w:type="default" r:id="rId19"/>
          <w:footerReference w:type="default" r:id="rId20"/>
          <w:pgSz w:w="11910" w:h="16840"/>
          <w:pgMar w:top="1100" w:right="1040" w:bottom="1500" w:left="720" w:header="250" w:footer="1305" w:gutter="0"/>
          <w:cols w:space="708"/>
        </w:sectPr>
      </w:pPr>
    </w:p>
    <w:p w14:paraId="2D0E00E5" w14:textId="77777777" w:rsidR="00C322ED" w:rsidRPr="004B7216" w:rsidRDefault="00C322ED" w:rsidP="00C322ED">
      <w:pPr>
        <w:pStyle w:val="Tekstpodstawowy"/>
        <w:rPr>
          <w:sz w:val="20"/>
        </w:rPr>
      </w:pPr>
    </w:p>
    <w:p w14:paraId="0D452A5C" w14:textId="77777777" w:rsidR="00C322ED" w:rsidRPr="004B7216" w:rsidRDefault="00C322ED" w:rsidP="00C322ED">
      <w:pPr>
        <w:pStyle w:val="Tekstpodstawowy"/>
        <w:rPr>
          <w:sz w:val="20"/>
        </w:rPr>
      </w:pPr>
    </w:p>
    <w:p w14:paraId="3176C4BE" w14:textId="77777777" w:rsidR="00C322ED" w:rsidRPr="004B7216" w:rsidRDefault="00C322ED" w:rsidP="001E5E18">
      <w:pPr>
        <w:pStyle w:val="Akapitzlist"/>
      </w:pPr>
      <w:r w:rsidRPr="004B7216">
        <w:t>Cześć B</w:t>
      </w:r>
    </w:p>
    <w:p w14:paraId="34668524" w14:textId="77777777" w:rsidR="00C322ED" w:rsidRPr="004B7216" w:rsidRDefault="00C322ED" w:rsidP="00C322ED">
      <w:pPr>
        <w:spacing w:before="120"/>
        <w:ind w:left="4246"/>
        <w:rPr>
          <w:b/>
        </w:rPr>
      </w:pPr>
      <w:r w:rsidRPr="004B7216">
        <w:rPr>
          <w:b/>
        </w:rPr>
        <w:t>Istotne postanowienia GUD</w:t>
      </w:r>
    </w:p>
    <w:p w14:paraId="5C0E80EE" w14:textId="77777777" w:rsidR="00C322ED" w:rsidRPr="004B7216" w:rsidRDefault="00C322ED" w:rsidP="00C322ED">
      <w:pPr>
        <w:pStyle w:val="Tekstpodstawowy"/>
        <w:rPr>
          <w:b/>
          <w:sz w:val="20"/>
        </w:rPr>
      </w:pPr>
    </w:p>
    <w:p w14:paraId="337515E9" w14:textId="77777777" w:rsidR="00C322ED" w:rsidRPr="004B7216" w:rsidRDefault="00C322ED" w:rsidP="00C322ED">
      <w:pPr>
        <w:pStyle w:val="Tekstpodstawowy"/>
        <w:rPr>
          <w:b/>
          <w:sz w:val="17"/>
        </w:rPr>
      </w:pPr>
    </w:p>
    <w:p w14:paraId="2DD65141" w14:textId="77777777" w:rsidR="00C322ED" w:rsidRPr="004B7216" w:rsidRDefault="00C322ED" w:rsidP="00C322ED">
      <w:pPr>
        <w:pStyle w:val="Tekstpodstawowy"/>
        <w:spacing w:before="90"/>
        <w:ind w:left="1123"/>
      </w:pPr>
      <w:r w:rsidRPr="004B7216">
        <w:t>GUD zawiera następujące istotne postanowienia:</w:t>
      </w:r>
    </w:p>
    <w:p w14:paraId="11F7FAA4" w14:textId="77777777" w:rsidR="00C322ED" w:rsidRPr="004B7216" w:rsidRDefault="00C322ED">
      <w:pPr>
        <w:pStyle w:val="Akapitzlist"/>
        <w:widowControl w:val="0"/>
        <w:numPr>
          <w:ilvl w:val="0"/>
          <w:numId w:val="2"/>
        </w:numPr>
        <w:tabs>
          <w:tab w:val="left" w:pos="1407"/>
        </w:tabs>
        <w:autoSpaceDE w:val="0"/>
        <w:autoSpaceDN w:val="0"/>
        <w:spacing w:before="120" w:after="0" w:line="240" w:lineRule="auto"/>
        <w:contextualSpacing w:val="0"/>
        <w:jc w:val="left"/>
      </w:pPr>
      <w:r w:rsidRPr="004B7216">
        <w:t>Postanowienia</w:t>
      </w:r>
      <w:r w:rsidRPr="004B7216">
        <w:rPr>
          <w:spacing w:val="-2"/>
        </w:rPr>
        <w:t xml:space="preserve"> </w:t>
      </w:r>
      <w:r w:rsidRPr="004B7216">
        <w:t>wstępne:</w:t>
      </w:r>
    </w:p>
    <w:p w14:paraId="715718C0" w14:textId="77777777" w:rsidR="00C322ED" w:rsidRPr="004B7216" w:rsidRDefault="00C322ED">
      <w:pPr>
        <w:pStyle w:val="Akapitzlist"/>
        <w:widowControl w:val="0"/>
        <w:numPr>
          <w:ilvl w:val="1"/>
          <w:numId w:val="2"/>
        </w:numPr>
        <w:tabs>
          <w:tab w:val="left" w:pos="1693"/>
        </w:tabs>
        <w:autoSpaceDE w:val="0"/>
        <w:autoSpaceDN w:val="0"/>
        <w:spacing w:before="1" w:after="0" w:line="240" w:lineRule="auto"/>
        <w:ind w:right="378"/>
        <w:contextualSpacing w:val="0"/>
        <w:jc w:val="both"/>
      </w:pPr>
      <w:r w:rsidRPr="004B7216">
        <w:t>OSDn</w:t>
      </w:r>
      <w:r w:rsidRPr="004B7216">
        <w:rPr>
          <w:spacing w:val="-9"/>
        </w:rPr>
        <w:t xml:space="preserve"> </w:t>
      </w:r>
      <w:r w:rsidRPr="004B7216">
        <w:t>i</w:t>
      </w:r>
      <w:r w:rsidRPr="004B7216">
        <w:rPr>
          <w:spacing w:val="-7"/>
        </w:rPr>
        <w:t xml:space="preserve"> </w:t>
      </w:r>
      <w:r w:rsidRPr="004B7216">
        <w:t>sprzedawca</w:t>
      </w:r>
      <w:r w:rsidRPr="004B7216">
        <w:rPr>
          <w:spacing w:val="-10"/>
        </w:rPr>
        <w:t xml:space="preserve"> </w:t>
      </w:r>
      <w:r w:rsidRPr="004B7216">
        <w:t>przyjmują,</w:t>
      </w:r>
      <w:r w:rsidRPr="004B7216">
        <w:rPr>
          <w:spacing w:val="-10"/>
        </w:rPr>
        <w:t xml:space="preserve"> </w:t>
      </w:r>
      <w:r w:rsidRPr="004B7216">
        <w:t>że</w:t>
      </w:r>
      <w:r w:rsidRPr="004B7216">
        <w:rPr>
          <w:spacing w:val="-10"/>
        </w:rPr>
        <w:t xml:space="preserve"> </w:t>
      </w:r>
      <w:r w:rsidRPr="004B7216">
        <w:t>podstawę</w:t>
      </w:r>
      <w:r w:rsidRPr="004B7216">
        <w:rPr>
          <w:spacing w:val="-11"/>
        </w:rPr>
        <w:t xml:space="preserve"> </w:t>
      </w:r>
      <w:r w:rsidRPr="004B7216">
        <w:t>do</w:t>
      </w:r>
      <w:r w:rsidRPr="004B7216">
        <w:rPr>
          <w:spacing w:val="-10"/>
        </w:rPr>
        <w:t xml:space="preserve"> </w:t>
      </w:r>
      <w:r w:rsidRPr="004B7216">
        <w:t>ustalenia</w:t>
      </w:r>
      <w:r w:rsidRPr="004B7216">
        <w:rPr>
          <w:spacing w:val="-9"/>
        </w:rPr>
        <w:t xml:space="preserve"> </w:t>
      </w:r>
      <w:r w:rsidRPr="004B7216">
        <w:t>i</w:t>
      </w:r>
      <w:r w:rsidRPr="004B7216">
        <w:rPr>
          <w:spacing w:val="-7"/>
        </w:rPr>
        <w:t xml:space="preserve"> </w:t>
      </w:r>
      <w:r w:rsidRPr="004B7216">
        <w:t>realizacji warunków GUD stanowią w</w:t>
      </w:r>
      <w:r w:rsidRPr="004B7216">
        <w:rPr>
          <w:spacing w:val="-5"/>
        </w:rPr>
        <w:t xml:space="preserve"> </w:t>
      </w:r>
      <w:r w:rsidRPr="004B7216">
        <w:t>szczególności:</w:t>
      </w:r>
    </w:p>
    <w:p w14:paraId="355D8047" w14:textId="77777777" w:rsidR="00C322ED" w:rsidRPr="004B7216" w:rsidRDefault="00C322ED">
      <w:pPr>
        <w:pStyle w:val="Akapitzlist"/>
        <w:widowControl w:val="0"/>
        <w:numPr>
          <w:ilvl w:val="2"/>
          <w:numId w:val="2"/>
        </w:numPr>
        <w:tabs>
          <w:tab w:val="left" w:pos="2259"/>
        </w:tabs>
        <w:autoSpaceDE w:val="0"/>
        <w:autoSpaceDN w:val="0"/>
        <w:spacing w:after="0" w:line="240" w:lineRule="auto"/>
        <w:contextualSpacing w:val="0"/>
        <w:jc w:val="both"/>
      </w:pPr>
      <w:r w:rsidRPr="004B7216">
        <w:t>IRiESD,</w:t>
      </w:r>
    </w:p>
    <w:p w14:paraId="5F0EE774" w14:textId="77777777" w:rsidR="00C322ED" w:rsidRPr="004B7216" w:rsidRDefault="00C322ED">
      <w:pPr>
        <w:pStyle w:val="Akapitzlist"/>
        <w:widowControl w:val="0"/>
        <w:numPr>
          <w:ilvl w:val="2"/>
          <w:numId w:val="2"/>
        </w:numPr>
        <w:tabs>
          <w:tab w:val="left" w:pos="2259"/>
        </w:tabs>
        <w:autoSpaceDE w:val="0"/>
        <w:autoSpaceDN w:val="0"/>
        <w:spacing w:after="0" w:line="240" w:lineRule="auto"/>
        <w:contextualSpacing w:val="0"/>
        <w:jc w:val="both"/>
      </w:pPr>
      <w:r w:rsidRPr="004B7216">
        <w:t>WDB,</w:t>
      </w:r>
    </w:p>
    <w:p w14:paraId="59D227CD" w14:textId="77777777" w:rsidR="00C322ED" w:rsidRPr="004B7216" w:rsidRDefault="00C322ED">
      <w:pPr>
        <w:pStyle w:val="Akapitzlist"/>
        <w:widowControl w:val="0"/>
        <w:numPr>
          <w:ilvl w:val="2"/>
          <w:numId w:val="2"/>
        </w:numPr>
        <w:tabs>
          <w:tab w:val="left" w:pos="2259"/>
        </w:tabs>
        <w:autoSpaceDE w:val="0"/>
        <w:autoSpaceDN w:val="0"/>
        <w:spacing w:after="0" w:line="240" w:lineRule="auto"/>
        <w:contextualSpacing w:val="0"/>
        <w:jc w:val="both"/>
      </w:pPr>
      <w:r w:rsidRPr="004B7216">
        <w:t>Taryfa OSDn.</w:t>
      </w:r>
    </w:p>
    <w:p w14:paraId="6E4DDB6E" w14:textId="77777777" w:rsidR="00C322ED" w:rsidRPr="004B7216" w:rsidRDefault="00C322ED" w:rsidP="00C322ED">
      <w:pPr>
        <w:pStyle w:val="Tekstpodstawowy"/>
        <w:ind w:left="1690"/>
        <w:jc w:val="both"/>
      </w:pPr>
      <w:r w:rsidRPr="004B7216">
        <w:t>a także akty prawa powszechnie obowiązującego.</w:t>
      </w:r>
    </w:p>
    <w:p w14:paraId="3BE803BF" w14:textId="77777777" w:rsidR="00C322ED" w:rsidRPr="004B7216" w:rsidRDefault="00C322ED">
      <w:pPr>
        <w:pStyle w:val="Akapitzlist"/>
        <w:widowControl w:val="0"/>
        <w:numPr>
          <w:ilvl w:val="1"/>
          <w:numId w:val="2"/>
        </w:numPr>
        <w:tabs>
          <w:tab w:val="left" w:pos="1693"/>
        </w:tabs>
        <w:autoSpaceDE w:val="0"/>
        <w:autoSpaceDN w:val="0"/>
        <w:spacing w:after="0" w:line="240" w:lineRule="auto"/>
        <w:ind w:right="375"/>
        <w:contextualSpacing w:val="0"/>
        <w:jc w:val="both"/>
      </w:pPr>
      <w:r w:rsidRPr="004B7216">
        <w:t>IRiESD stanowi część GUD. Dokonane po wejściu w życie GUD zmiany IRiESD lub WDB, obowiązują OSDn i sprzedawcę bez</w:t>
      </w:r>
      <w:r w:rsidRPr="004B7216">
        <w:rPr>
          <w:spacing w:val="-13"/>
        </w:rPr>
        <w:t xml:space="preserve"> </w:t>
      </w:r>
      <w:r w:rsidRPr="004B7216">
        <w:t>konieczności</w:t>
      </w:r>
      <w:r w:rsidRPr="004B7216">
        <w:rPr>
          <w:spacing w:val="-12"/>
        </w:rPr>
        <w:t xml:space="preserve"> </w:t>
      </w:r>
      <w:r w:rsidRPr="004B7216">
        <w:t>sporządzania</w:t>
      </w:r>
      <w:r w:rsidRPr="004B7216">
        <w:rPr>
          <w:spacing w:val="-10"/>
        </w:rPr>
        <w:t xml:space="preserve"> </w:t>
      </w:r>
      <w:r w:rsidRPr="004B7216">
        <w:t>aneksu</w:t>
      </w:r>
      <w:r w:rsidRPr="004B7216">
        <w:rPr>
          <w:spacing w:val="-12"/>
        </w:rPr>
        <w:t xml:space="preserve"> </w:t>
      </w:r>
      <w:r w:rsidRPr="004B7216">
        <w:t>do</w:t>
      </w:r>
      <w:r w:rsidRPr="004B7216">
        <w:rPr>
          <w:spacing w:val="-9"/>
        </w:rPr>
        <w:t xml:space="preserve"> </w:t>
      </w:r>
      <w:r w:rsidRPr="004B7216">
        <w:t>GUD.</w:t>
      </w:r>
      <w:r w:rsidRPr="004B7216">
        <w:rPr>
          <w:spacing w:val="-10"/>
        </w:rPr>
        <w:t xml:space="preserve"> </w:t>
      </w:r>
      <w:r w:rsidRPr="004B7216">
        <w:t>W</w:t>
      </w:r>
      <w:r w:rsidRPr="004B7216">
        <w:rPr>
          <w:spacing w:val="-11"/>
        </w:rPr>
        <w:t xml:space="preserve"> </w:t>
      </w:r>
      <w:r w:rsidRPr="004B7216">
        <w:t>przypadku</w:t>
      </w:r>
      <w:r w:rsidRPr="004B7216">
        <w:rPr>
          <w:spacing w:val="-10"/>
        </w:rPr>
        <w:t xml:space="preserve"> </w:t>
      </w:r>
      <w:r w:rsidRPr="004B7216">
        <w:t>niezgodności</w:t>
      </w:r>
      <w:r w:rsidRPr="004B7216">
        <w:rPr>
          <w:spacing w:val="-9"/>
        </w:rPr>
        <w:t xml:space="preserve"> </w:t>
      </w:r>
      <w:r w:rsidRPr="004B7216">
        <w:t>zapisów GUD i IRiESD, obowiązują zapisy  IRiESD.  Nie wyklucza to prawa do rozwiązania GUD, zgodnie z GUD. Jednocześnie OSdn i sprzedawca przyjmują, że OSdn powiadomi sprzedawcę w formie elektronicznej na dedykowany adres mailowy wskazany w GUD, o publicznym dostępie do projektu IRiESD lub jej zmian oraz   o możliwości zgłaszania uwag, określając miejsce i termin ich zgłaszania. Powiadomienie to nastąpi nie później niż w terminie 7 dni kalendarzowych od dnia opublikowania projektu IRiESD lub jej  zmian.  Nie  później  niż  3  dni  robocze po otrzymaniu decyzji przez OSDn o zatwierdzeniu IRiESD lub</w:t>
      </w:r>
      <w:r w:rsidRPr="004B7216">
        <w:rPr>
          <w:spacing w:val="-25"/>
        </w:rPr>
        <w:t xml:space="preserve"> </w:t>
      </w:r>
      <w:r w:rsidRPr="004B7216">
        <w:t>jej zmian, OSDn poinformuje o tym sprzedawcę w formie elektronicznej na dedykowany adres mailowy wskazany w</w:t>
      </w:r>
      <w:r w:rsidRPr="004B7216">
        <w:rPr>
          <w:spacing w:val="-3"/>
        </w:rPr>
        <w:t xml:space="preserve"> </w:t>
      </w:r>
      <w:r w:rsidRPr="004B7216">
        <w:t>GUD.</w:t>
      </w:r>
    </w:p>
    <w:p w14:paraId="4EE488BB" w14:textId="77777777" w:rsidR="00C322ED" w:rsidRPr="004B7216" w:rsidRDefault="00C322ED">
      <w:pPr>
        <w:pStyle w:val="Akapitzlist"/>
        <w:widowControl w:val="0"/>
        <w:numPr>
          <w:ilvl w:val="1"/>
          <w:numId w:val="2"/>
        </w:numPr>
        <w:tabs>
          <w:tab w:val="left" w:pos="1693"/>
        </w:tabs>
        <w:autoSpaceDE w:val="0"/>
        <w:autoSpaceDN w:val="0"/>
        <w:spacing w:after="0" w:line="240" w:lineRule="auto"/>
        <w:ind w:right="375"/>
        <w:contextualSpacing w:val="0"/>
        <w:jc w:val="both"/>
      </w:pPr>
      <w:r w:rsidRPr="004B7216">
        <w:t>Warunkiem realizacji zobowiązań OSDn wobec sprzedawcy wynikających z GUD jest jednoczesne obowiązywanie</w:t>
      </w:r>
      <w:r w:rsidRPr="004B7216">
        <w:rPr>
          <w:spacing w:val="-4"/>
        </w:rPr>
        <w:t xml:space="preserve"> </w:t>
      </w:r>
      <w:r w:rsidRPr="004B7216">
        <w:t>umów:</w:t>
      </w:r>
    </w:p>
    <w:p w14:paraId="305E5FAD"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82" w:hanging="360"/>
        <w:contextualSpacing w:val="0"/>
        <w:jc w:val="both"/>
      </w:pPr>
      <w:r w:rsidRPr="004B7216">
        <w:t>o świadczenie usług przesyłania energii elektrycznej zawartej pomiędzy OSDn a</w:t>
      </w:r>
      <w:r w:rsidRPr="004B7216">
        <w:rPr>
          <w:spacing w:val="1"/>
        </w:rPr>
        <w:t xml:space="preserve"> </w:t>
      </w:r>
      <w:r w:rsidRPr="004B7216">
        <w:t>OSP;</w:t>
      </w:r>
    </w:p>
    <w:p w14:paraId="2F893F59"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5" w:hanging="360"/>
        <w:contextualSpacing w:val="0"/>
        <w:jc w:val="both"/>
      </w:pPr>
      <w:r w:rsidRPr="004B7216">
        <w:t>o świadczenie usług dystrybucji zawartych pomiędzy OSDn a</w:t>
      </w:r>
      <w:r w:rsidRPr="004B7216">
        <w:rPr>
          <w:spacing w:val="-1"/>
        </w:rPr>
        <w:t xml:space="preserve"> </w:t>
      </w:r>
      <w:r w:rsidRPr="004B7216">
        <w:t>URD;</w:t>
      </w:r>
    </w:p>
    <w:p w14:paraId="3F500875"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2" w:hanging="360"/>
        <w:contextualSpacing w:val="0"/>
        <w:jc w:val="both"/>
      </w:pPr>
      <w:r w:rsidRPr="004B7216">
        <w:t xml:space="preserve">o świadczenie usług dystrybucji zawartej pomiędzy  OSDn </w:t>
      </w:r>
      <w:r w:rsidRPr="004B7216">
        <w:rPr>
          <w:position w:val="2"/>
        </w:rPr>
        <w:t xml:space="preserve"> a POB</w:t>
      </w:r>
      <w:r w:rsidRPr="004B7216">
        <w:rPr>
          <w:sz w:val="16"/>
        </w:rPr>
        <w:t xml:space="preserve">Z </w:t>
      </w:r>
      <w:r w:rsidRPr="004B7216">
        <w:rPr>
          <w:position w:val="2"/>
        </w:rPr>
        <w:t>wskazanym przez sprzedawcę – przez wskazanie POB</w:t>
      </w:r>
      <w:r w:rsidRPr="004B7216">
        <w:rPr>
          <w:sz w:val="16"/>
        </w:rPr>
        <w:t xml:space="preserve">Z </w:t>
      </w:r>
      <w:r w:rsidRPr="004B7216">
        <w:rPr>
          <w:position w:val="2"/>
        </w:rPr>
        <w:t>rozumie się</w:t>
      </w:r>
      <w:r w:rsidRPr="004B7216">
        <w:t xml:space="preserve"> również oznaczenie samego sprzedawcy jako podmiotu odpowiedzialnego za bilansowanie;</w:t>
      </w:r>
    </w:p>
    <w:p w14:paraId="7C614325"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82" w:hanging="360"/>
        <w:contextualSpacing w:val="0"/>
        <w:jc w:val="both"/>
      </w:pPr>
      <w:r w:rsidRPr="004B7216">
        <w:t>o świadczenie usług przesyłania energii elektrycznej zawartej pomiędzy</w:t>
      </w:r>
      <w:r w:rsidRPr="004B7216">
        <w:rPr>
          <w:position w:val="2"/>
        </w:rPr>
        <w:t xml:space="preserve"> wskazanym przez sprzedawcę POB</w:t>
      </w:r>
      <w:r w:rsidRPr="004B7216">
        <w:rPr>
          <w:sz w:val="16"/>
        </w:rPr>
        <w:t xml:space="preserve">Z </w:t>
      </w:r>
      <w:r w:rsidRPr="004B7216">
        <w:rPr>
          <w:position w:val="2"/>
        </w:rPr>
        <w:t>a</w:t>
      </w:r>
      <w:r w:rsidRPr="004B7216">
        <w:rPr>
          <w:spacing w:val="-24"/>
          <w:position w:val="2"/>
        </w:rPr>
        <w:t xml:space="preserve"> </w:t>
      </w:r>
      <w:r w:rsidRPr="004B7216">
        <w:rPr>
          <w:position w:val="2"/>
        </w:rPr>
        <w:t>OSP.</w:t>
      </w:r>
    </w:p>
    <w:p w14:paraId="3A59F00E" w14:textId="77777777" w:rsidR="00C322ED" w:rsidRPr="004B7216" w:rsidRDefault="00C322ED">
      <w:pPr>
        <w:pStyle w:val="Akapitzlist"/>
        <w:widowControl w:val="0"/>
        <w:numPr>
          <w:ilvl w:val="1"/>
          <w:numId w:val="2"/>
        </w:numPr>
        <w:tabs>
          <w:tab w:val="left" w:pos="1693"/>
        </w:tabs>
        <w:autoSpaceDE w:val="0"/>
        <w:autoSpaceDN w:val="0"/>
        <w:spacing w:after="0" w:line="240" w:lineRule="auto"/>
        <w:ind w:right="377"/>
        <w:contextualSpacing w:val="0"/>
        <w:jc w:val="both"/>
      </w:pPr>
      <w:r w:rsidRPr="004B7216">
        <w:t xml:space="preserve">OSDn wstrzymuje realizację GUD w całości lub w części, jeżeli którakolwiek z umów, o których mowa w pkt 3, nie obowiązuje lub nie </w:t>
      </w:r>
      <w:r w:rsidRPr="004B7216">
        <w:rPr>
          <w:spacing w:val="-4"/>
        </w:rPr>
        <w:t xml:space="preserve">jest </w:t>
      </w:r>
      <w:r w:rsidRPr="004B7216">
        <w:t>realizowana, w zakresie w jakim nie będzie możliwa realizacja GUD bez obowiązywania lub realizacji danej</w:t>
      </w:r>
      <w:r w:rsidRPr="004B7216">
        <w:rPr>
          <w:spacing w:val="-2"/>
        </w:rPr>
        <w:t xml:space="preserve"> </w:t>
      </w:r>
      <w:r w:rsidRPr="004B7216">
        <w:t>umowy.</w:t>
      </w:r>
    </w:p>
    <w:p w14:paraId="275B2E9E" w14:textId="77777777" w:rsidR="00C322ED" w:rsidRPr="004B7216" w:rsidRDefault="00C322ED">
      <w:pPr>
        <w:pStyle w:val="Akapitzlist"/>
        <w:widowControl w:val="0"/>
        <w:numPr>
          <w:ilvl w:val="0"/>
          <w:numId w:val="2"/>
        </w:numPr>
        <w:tabs>
          <w:tab w:val="left" w:pos="1407"/>
        </w:tabs>
        <w:autoSpaceDE w:val="0"/>
        <w:autoSpaceDN w:val="0"/>
        <w:spacing w:after="0" w:line="240" w:lineRule="auto"/>
        <w:contextualSpacing w:val="0"/>
        <w:jc w:val="left"/>
      </w:pPr>
      <w:r w:rsidRPr="004B7216">
        <w:t>Przedmiot</w:t>
      </w:r>
      <w:r w:rsidRPr="004B7216">
        <w:rPr>
          <w:spacing w:val="-1"/>
        </w:rPr>
        <w:t xml:space="preserve"> </w:t>
      </w:r>
      <w:r w:rsidRPr="004B7216">
        <w:t>GUD:</w:t>
      </w:r>
    </w:p>
    <w:p w14:paraId="70181B98" w14:textId="77777777" w:rsidR="00C322ED" w:rsidRPr="004B7216" w:rsidRDefault="00C322ED">
      <w:pPr>
        <w:pStyle w:val="Akapitzlist"/>
        <w:widowControl w:val="0"/>
        <w:numPr>
          <w:ilvl w:val="1"/>
          <w:numId w:val="2"/>
        </w:numPr>
        <w:tabs>
          <w:tab w:val="left" w:pos="1693"/>
        </w:tabs>
        <w:autoSpaceDE w:val="0"/>
        <w:autoSpaceDN w:val="0"/>
        <w:spacing w:after="0" w:line="240" w:lineRule="auto"/>
        <w:ind w:right="377"/>
        <w:contextualSpacing w:val="0"/>
        <w:jc w:val="both"/>
      </w:pPr>
      <w:r w:rsidRPr="004B7216">
        <w:t>Na mocy GUD OSDn zobowiązuje się wobec sprzedawcy do świadczenia usług dystrybucji na rzecz URD, w</w:t>
      </w:r>
      <w:r w:rsidRPr="004B7216">
        <w:rPr>
          <w:spacing w:val="-6"/>
        </w:rPr>
        <w:t xml:space="preserve"> </w:t>
      </w:r>
      <w:r w:rsidRPr="004B7216">
        <w:t>przypadku:</w:t>
      </w:r>
    </w:p>
    <w:p w14:paraId="67E778E6" w14:textId="77777777" w:rsidR="00C322ED" w:rsidRPr="004B7216" w:rsidRDefault="00C322ED" w:rsidP="00C322ED">
      <w:pPr>
        <w:jc w:val="both"/>
        <w:sectPr w:rsidR="00C322ED" w:rsidRPr="004B7216" w:rsidSect="00C322ED">
          <w:pgSz w:w="11910" w:h="16840"/>
          <w:pgMar w:top="1100" w:right="1040" w:bottom="1500" w:left="720" w:header="250" w:footer="1305" w:gutter="0"/>
          <w:cols w:space="708"/>
        </w:sectPr>
      </w:pPr>
    </w:p>
    <w:p w14:paraId="3615F1F0" w14:textId="77777777" w:rsidR="00C322ED" w:rsidRPr="004B7216" w:rsidRDefault="00C322ED" w:rsidP="00C322ED">
      <w:pPr>
        <w:pStyle w:val="Tekstpodstawowy"/>
        <w:spacing w:before="11"/>
        <w:rPr>
          <w:sz w:val="16"/>
        </w:rPr>
      </w:pPr>
    </w:p>
    <w:p w14:paraId="02EF4AA0" w14:textId="77777777" w:rsidR="00C322ED" w:rsidRPr="004B7216" w:rsidRDefault="00C322ED">
      <w:pPr>
        <w:pStyle w:val="Akapitzlist"/>
        <w:widowControl w:val="0"/>
        <w:numPr>
          <w:ilvl w:val="2"/>
          <w:numId w:val="2"/>
        </w:numPr>
        <w:tabs>
          <w:tab w:val="left" w:pos="2259"/>
        </w:tabs>
        <w:autoSpaceDE w:val="0"/>
        <w:autoSpaceDN w:val="0"/>
        <w:spacing w:before="90" w:after="0" w:line="240" w:lineRule="auto"/>
        <w:ind w:right="374" w:hanging="360"/>
        <w:contextualSpacing w:val="0"/>
        <w:jc w:val="both"/>
      </w:pPr>
      <w:r w:rsidRPr="004B7216">
        <w:t>sprzedaży energii elektrycznej na podstawie umowy sprzedaży – dotyczy energii elektrycznej pobranej z sieci dystrybucyjnej OSDn</w:t>
      </w:r>
      <w:r w:rsidRPr="004B7216">
        <w:rPr>
          <w:spacing w:val="-5"/>
        </w:rPr>
        <w:t xml:space="preserve"> </w:t>
      </w:r>
      <w:r w:rsidRPr="004B7216">
        <w:t>;</w:t>
      </w:r>
    </w:p>
    <w:p w14:paraId="310E85B6"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3" w:hanging="360"/>
        <w:contextualSpacing w:val="0"/>
        <w:jc w:val="both"/>
      </w:pPr>
      <w:r w:rsidRPr="004B7216">
        <w:t>zakupu energii elektrycznej na podstawie umowy sprzedaży – dotyczy energii elektrycznej wprowadzonej do sieci dystrybucyjnej OSDn.</w:t>
      </w:r>
    </w:p>
    <w:p w14:paraId="152C69B2" w14:textId="77777777" w:rsidR="00C322ED" w:rsidRPr="004B7216" w:rsidRDefault="00C322ED">
      <w:pPr>
        <w:pStyle w:val="Akapitzlist"/>
        <w:widowControl w:val="0"/>
        <w:numPr>
          <w:ilvl w:val="1"/>
          <w:numId w:val="2"/>
        </w:numPr>
        <w:tabs>
          <w:tab w:val="left" w:pos="1693"/>
        </w:tabs>
        <w:autoSpaceDE w:val="0"/>
        <w:autoSpaceDN w:val="0"/>
        <w:spacing w:after="0" w:line="240" w:lineRule="auto"/>
        <w:ind w:right="374"/>
        <w:contextualSpacing w:val="0"/>
        <w:jc w:val="both"/>
      </w:pPr>
      <w:r w:rsidRPr="004B7216">
        <w:t>GUD wraz z IRiESD i Taryfą OSDn określa szczegółowe warunki świadczenia</w:t>
      </w:r>
      <w:r w:rsidRPr="004B7216">
        <w:rPr>
          <w:spacing w:val="-9"/>
        </w:rPr>
        <w:t xml:space="preserve"> </w:t>
      </w:r>
      <w:r w:rsidRPr="004B7216">
        <w:t>przez</w:t>
      </w:r>
      <w:r w:rsidRPr="004B7216">
        <w:rPr>
          <w:spacing w:val="-7"/>
        </w:rPr>
        <w:t xml:space="preserve"> </w:t>
      </w:r>
      <w:r w:rsidRPr="004B7216">
        <w:t>OSDn</w:t>
      </w:r>
      <w:r w:rsidRPr="004B7216">
        <w:rPr>
          <w:spacing w:val="-7"/>
        </w:rPr>
        <w:t xml:space="preserve"> </w:t>
      </w:r>
      <w:r w:rsidRPr="004B7216">
        <w:t>usług</w:t>
      </w:r>
      <w:r w:rsidRPr="004B7216">
        <w:rPr>
          <w:spacing w:val="-8"/>
        </w:rPr>
        <w:t xml:space="preserve"> </w:t>
      </w:r>
      <w:r w:rsidRPr="004B7216">
        <w:t>dystrybucji</w:t>
      </w:r>
      <w:r w:rsidRPr="004B7216">
        <w:rPr>
          <w:spacing w:val="-7"/>
        </w:rPr>
        <w:t xml:space="preserve"> </w:t>
      </w:r>
      <w:r w:rsidRPr="004B7216">
        <w:t>oraz</w:t>
      </w:r>
      <w:r w:rsidRPr="004B7216">
        <w:rPr>
          <w:spacing w:val="-8"/>
        </w:rPr>
        <w:t xml:space="preserve"> </w:t>
      </w:r>
      <w:r w:rsidRPr="004B7216">
        <w:t>zasady</w:t>
      </w:r>
      <w:r w:rsidRPr="004B7216">
        <w:rPr>
          <w:spacing w:val="-7"/>
        </w:rPr>
        <w:t xml:space="preserve"> </w:t>
      </w:r>
      <w:r w:rsidRPr="004B7216">
        <w:t>współpracy OSDn i sprzedawcy w tym zakresie, w</w:t>
      </w:r>
      <w:r w:rsidRPr="004B7216">
        <w:rPr>
          <w:spacing w:val="-7"/>
        </w:rPr>
        <w:t xml:space="preserve"> </w:t>
      </w:r>
      <w:r w:rsidRPr="004B7216">
        <w:t>szczególności:</w:t>
      </w:r>
    </w:p>
    <w:p w14:paraId="63DF7C39"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4" w:hanging="360"/>
        <w:contextualSpacing w:val="0"/>
        <w:jc w:val="both"/>
      </w:pPr>
      <w:r w:rsidRPr="004B7216">
        <w:t>zasady i terminy zgłaszania przez sprzedawcę do OSDn umów</w:t>
      </w:r>
      <w:r w:rsidRPr="004B7216">
        <w:rPr>
          <w:spacing w:val="-1"/>
        </w:rPr>
        <w:t xml:space="preserve"> </w:t>
      </w:r>
      <w:r w:rsidRPr="004B7216">
        <w:t>sprzedaży;</w:t>
      </w:r>
    </w:p>
    <w:p w14:paraId="0FAD7725"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8" w:hanging="360"/>
        <w:contextualSpacing w:val="0"/>
        <w:jc w:val="both"/>
      </w:pPr>
      <w:r w:rsidRPr="004B7216">
        <w:t>zasady obejmowania postanowieniami GUD kolejnych URD i zobowiązania OSDn i sprzedawcy w tym zakresie;</w:t>
      </w:r>
    </w:p>
    <w:p w14:paraId="0CC07127"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8" w:hanging="360"/>
        <w:contextualSpacing w:val="0"/>
        <w:jc w:val="both"/>
      </w:pPr>
      <w:r w:rsidRPr="004B7216">
        <w:t>zasady wyłączania z zakresu GUD tych URD, z którymi zawarte umowy sprzedaży lub umowy o świadczenie usług dystrybucji wygasły lub zostały rozwiązane;</w:t>
      </w:r>
    </w:p>
    <w:p w14:paraId="4DC1AD2C" w14:textId="77777777" w:rsidR="00C322ED" w:rsidRPr="004B7216" w:rsidRDefault="00C322ED">
      <w:pPr>
        <w:pStyle w:val="Akapitzlist"/>
        <w:widowControl w:val="0"/>
        <w:numPr>
          <w:ilvl w:val="2"/>
          <w:numId w:val="2"/>
        </w:numPr>
        <w:tabs>
          <w:tab w:val="left" w:pos="2259"/>
        </w:tabs>
        <w:autoSpaceDE w:val="0"/>
        <w:autoSpaceDN w:val="0"/>
        <w:spacing w:before="2" w:after="0" w:line="237" w:lineRule="auto"/>
        <w:ind w:right="378" w:hanging="360"/>
        <w:contextualSpacing w:val="0"/>
        <w:jc w:val="both"/>
      </w:pPr>
      <w:r w:rsidRPr="004B7216">
        <w:rPr>
          <w:position w:val="2"/>
        </w:rPr>
        <w:t>wskazanie POB</w:t>
      </w:r>
      <w:r w:rsidRPr="004B7216">
        <w:rPr>
          <w:sz w:val="16"/>
        </w:rPr>
        <w:t xml:space="preserve">Z </w:t>
      </w:r>
      <w:r w:rsidRPr="004B7216">
        <w:rPr>
          <w:position w:val="2"/>
        </w:rPr>
        <w:t>oraz zasady i warunki jego zmiany, w tym umocowanie wskazanego przez Sprzedawcę</w:t>
      </w:r>
      <w:r w:rsidRPr="004B7216">
        <w:rPr>
          <w:spacing w:val="-3"/>
          <w:position w:val="2"/>
        </w:rPr>
        <w:t xml:space="preserve"> </w:t>
      </w:r>
      <w:r w:rsidRPr="004B7216">
        <w:rPr>
          <w:position w:val="2"/>
        </w:rPr>
        <w:t>POB</w:t>
      </w:r>
      <w:r w:rsidRPr="004B7216">
        <w:rPr>
          <w:sz w:val="16"/>
        </w:rPr>
        <w:t>Z</w:t>
      </w:r>
      <w:r w:rsidRPr="004B7216">
        <w:rPr>
          <w:position w:val="2"/>
        </w:rPr>
        <w:t>;</w:t>
      </w:r>
    </w:p>
    <w:p w14:paraId="1A1D602E"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8" w:hanging="360"/>
        <w:contextualSpacing w:val="0"/>
        <w:jc w:val="both"/>
      </w:pPr>
      <w:r w:rsidRPr="004B7216">
        <w:t>zasady</w:t>
      </w:r>
      <w:r w:rsidRPr="004B7216">
        <w:rPr>
          <w:spacing w:val="-13"/>
        </w:rPr>
        <w:t xml:space="preserve"> </w:t>
      </w:r>
      <w:r w:rsidRPr="004B7216">
        <w:t>i</w:t>
      </w:r>
      <w:r w:rsidRPr="004B7216">
        <w:rPr>
          <w:spacing w:val="-12"/>
        </w:rPr>
        <w:t xml:space="preserve"> </w:t>
      </w:r>
      <w:r w:rsidRPr="004B7216">
        <w:t>terminy</w:t>
      </w:r>
      <w:r w:rsidRPr="004B7216">
        <w:rPr>
          <w:spacing w:val="-12"/>
        </w:rPr>
        <w:t xml:space="preserve"> </w:t>
      </w:r>
      <w:r w:rsidRPr="004B7216">
        <w:t>przekazywania</w:t>
      </w:r>
      <w:r w:rsidRPr="004B7216">
        <w:rPr>
          <w:spacing w:val="-14"/>
        </w:rPr>
        <w:t xml:space="preserve"> </w:t>
      </w:r>
      <w:r w:rsidRPr="004B7216">
        <w:t>informacji</w:t>
      </w:r>
      <w:r w:rsidRPr="004B7216">
        <w:rPr>
          <w:spacing w:val="-11"/>
        </w:rPr>
        <w:t xml:space="preserve"> </w:t>
      </w:r>
      <w:r w:rsidRPr="004B7216">
        <w:t>dotyczących</w:t>
      </w:r>
      <w:r w:rsidRPr="004B7216">
        <w:rPr>
          <w:spacing w:val="-10"/>
        </w:rPr>
        <w:t xml:space="preserve"> </w:t>
      </w:r>
      <w:r w:rsidRPr="004B7216">
        <w:t>rozwiązywania</w:t>
      </w:r>
      <w:r w:rsidRPr="004B7216">
        <w:rPr>
          <w:spacing w:val="-11"/>
        </w:rPr>
        <w:t xml:space="preserve"> </w:t>
      </w:r>
      <w:r w:rsidRPr="004B7216">
        <w:t>umów sprzedaży;</w:t>
      </w:r>
    </w:p>
    <w:p w14:paraId="73FF8D77"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9" w:hanging="360"/>
        <w:contextualSpacing w:val="0"/>
        <w:jc w:val="both"/>
      </w:pPr>
      <w:r w:rsidRPr="004B7216">
        <w:t>zasady wstrzymywania i wznawiania dostarczania energii elektrycznej URD przez OSDn;</w:t>
      </w:r>
    </w:p>
    <w:p w14:paraId="2DE2F662"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hanging="361"/>
        <w:contextualSpacing w:val="0"/>
        <w:jc w:val="both"/>
      </w:pPr>
      <w:r w:rsidRPr="004B7216">
        <w:t>zakres, zasady i terminy udostępniania danych pomiarowych</w:t>
      </w:r>
      <w:r w:rsidRPr="004B7216">
        <w:rPr>
          <w:spacing w:val="-3"/>
        </w:rPr>
        <w:t xml:space="preserve"> </w:t>
      </w:r>
      <w:r w:rsidRPr="004B7216">
        <w:t>URD;</w:t>
      </w:r>
    </w:p>
    <w:p w14:paraId="7712D3A8"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hanging="361"/>
        <w:contextualSpacing w:val="0"/>
        <w:jc w:val="both"/>
      </w:pPr>
      <w:r w:rsidRPr="004B7216">
        <w:t>osoby upoważnione do kontaktu oraz ich dane</w:t>
      </w:r>
      <w:r w:rsidRPr="004B7216">
        <w:rPr>
          <w:spacing w:val="-4"/>
        </w:rPr>
        <w:t xml:space="preserve"> </w:t>
      </w:r>
      <w:r w:rsidRPr="004B7216">
        <w:t>teleadresowe;</w:t>
      </w:r>
    </w:p>
    <w:p w14:paraId="284ECDDE"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hanging="361"/>
        <w:contextualSpacing w:val="0"/>
        <w:jc w:val="both"/>
      </w:pPr>
      <w:r w:rsidRPr="004B7216">
        <w:t>zasady i warunki sprzedaży rezerwowej.</w:t>
      </w:r>
    </w:p>
    <w:p w14:paraId="723C7E9C" w14:textId="77777777" w:rsidR="00C322ED" w:rsidRPr="004B7216" w:rsidRDefault="00C322ED">
      <w:pPr>
        <w:pStyle w:val="Akapitzlist"/>
        <w:widowControl w:val="0"/>
        <w:numPr>
          <w:ilvl w:val="0"/>
          <w:numId w:val="2"/>
        </w:numPr>
        <w:tabs>
          <w:tab w:val="left" w:pos="1551"/>
        </w:tabs>
        <w:autoSpaceDE w:val="0"/>
        <w:autoSpaceDN w:val="0"/>
        <w:spacing w:after="0" w:line="240" w:lineRule="auto"/>
        <w:ind w:left="1550" w:hanging="428"/>
        <w:contextualSpacing w:val="0"/>
        <w:jc w:val="left"/>
      </w:pPr>
      <w:r w:rsidRPr="004B7216">
        <w:t>OSDn zobowiązuje się w szczególności</w:t>
      </w:r>
      <w:r w:rsidRPr="004B7216">
        <w:rPr>
          <w:spacing w:val="-2"/>
        </w:rPr>
        <w:t xml:space="preserve"> </w:t>
      </w:r>
      <w:r w:rsidRPr="004B7216">
        <w:t>do:</w:t>
      </w:r>
    </w:p>
    <w:p w14:paraId="15D21305" w14:textId="77777777" w:rsidR="00C322ED" w:rsidRPr="004B7216" w:rsidRDefault="00C322ED">
      <w:pPr>
        <w:pStyle w:val="Akapitzlist"/>
        <w:widowControl w:val="0"/>
        <w:numPr>
          <w:ilvl w:val="1"/>
          <w:numId w:val="2"/>
        </w:numPr>
        <w:tabs>
          <w:tab w:val="left" w:pos="1976"/>
        </w:tabs>
        <w:autoSpaceDE w:val="0"/>
        <w:autoSpaceDN w:val="0"/>
        <w:spacing w:before="2" w:after="0" w:line="237" w:lineRule="auto"/>
        <w:ind w:left="1975" w:right="380"/>
        <w:contextualSpacing w:val="0"/>
        <w:jc w:val="both"/>
      </w:pPr>
      <w:r w:rsidRPr="004B7216">
        <w:t>przyjmowania od sprzedawcy powiadomień o zawartych umowach sprzedaży oraz weryfikacji tych powiadomień zgodnie z</w:t>
      </w:r>
      <w:r w:rsidRPr="004B7216">
        <w:rPr>
          <w:spacing w:val="-3"/>
        </w:rPr>
        <w:t xml:space="preserve"> </w:t>
      </w:r>
      <w:r w:rsidRPr="004B7216">
        <w:t>IRiESD;</w:t>
      </w:r>
    </w:p>
    <w:p w14:paraId="37307378" w14:textId="77777777" w:rsidR="00C322ED" w:rsidRPr="004B7216" w:rsidRDefault="00C322ED">
      <w:pPr>
        <w:pStyle w:val="Akapitzlist"/>
        <w:widowControl w:val="0"/>
        <w:numPr>
          <w:ilvl w:val="1"/>
          <w:numId w:val="2"/>
        </w:numPr>
        <w:tabs>
          <w:tab w:val="left" w:pos="1976"/>
        </w:tabs>
        <w:autoSpaceDE w:val="0"/>
        <w:autoSpaceDN w:val="0"/>
        <w:spacing w:before="1" w:after="0" w:line="240" w:lineRule="auto"/>
        <w:ind w:left="1975" w:right="375"/>
        <w:contextualSpacing w:val="0"/>
        <w:jc w:val="both"/>
      </w:pPr>
      <w:r w:rsidRPr="004B7216">
        <w:t>realizacji czynności niezbędnych do dostarczania energii elektrycznej do URD  w  związku   ze  zgłoszonymi   przez   sprzedawcę  do   OSDn  i przyjętymi przez OSDn do realizacji umowami</w:t>
      </w:r>
      <w:r w:rsidRPr="004B7216">
        <w:rPr>
          <w:spacing w:val="-7"/>
        </w:rPr>
        <w:t xml:space="preserve"> </w:t>
      </w:r>
      <w:r w:rsidRPr="004B7216">
        <w:t>sprzedaży;</w:t>
      </w:r>
    </w:p>
    <w:p w14:paraId="58CA9577"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2"/>
        <w:contextualSpacing w:val="0"/>
        <w:jc w:val="both"/>
      </w:pPr>
      <w:r w:rsidRPr="004B7216">
        <w:t>dystrybucji energii elektrycznej wprowadzonej do sieci OSDn przez URD posiadającego moduł wytwarzania energii lub magazyn energii elektrycznej;</w:t>
      </w:r>
    </w:p>
    <w:p w14:paraId="6ED4CC05"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hanging="361"/>
        <w:contextualSpacing w:val="0"/>
        <w:jc w:val="both"/>
      </w:pPr>
      <w:r w:rsidRPr="004B7216">
        <w:t>udostępniania sprzedawcy danych pomiarowych URD zgodnie z</w:t>
      </w:r>
      <w:r w:rsidRPr="004B7216">
        <w:rPr>
          <w:spacing w:val="-6"/>
        </w:rPr>
        <w:t xml:space="preserve"> </w:t>
      </w:r>
      <w:r w:rsidRPr="004B7216">
        <w:t>IRiESD;</w:t>
      </w:r>
    </w:p>
    <w:p w14:paraId="74A3DB31"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81"/>
        <w:contextualSpacing w:val="0"/>
        <w:jc w:val="both"/>
      </w:pPr>
      <w:r w:rsidRPr="004B7216">
        <w:t>wstrzymywania</w:t>
      </w:r>
      <w:r w:rsidRPr="004B7216">
        <w:rPr>
          <w:spacing w:val="-8"/>
        </w:rPr>
        <w:t xml:space="preserve"> </w:t>
      </w:r>
      <w:r w:rsidRPr="004B7216">
        <w:t>i</w:t>
      </w:r>
      <w:r w:rsidRPr="004B7216">
        <w:rPr>
          <w:spacing w:val="-7"/>
        </w:rPr>
        <w:t xml:space="preserve"> </w:t>
      </w:r>
      <w:r w:rsidRPr="004B7216">
        <w:t>wznawiania</w:t>
      </w:r>
      <w:r w:rsidRPr="004B7216">
        <w:rPr>
          <w:spacing w:val="-8"/>
        </w:rPr>
        <w:t xml:space="preserve"> </w:t>
      </w:r>
      <w:r w:rsidRPr="004B7216">
        <w:t>dostarczania</w:t>
      </w:r>
      <w:r w:rsidRPr="004B7216">
        <w:rPr>
          <w:spacing w:val="-6"/>
        </w:rPr>
        <w:t xml:space="preserve"> </w:t>
      </w:r>
      <w:r w:rsidRPr="004B7216">
        <w:t>energii</w:t>
      </w:r>
      <w:r w:rsidRPr="004B7216">
        <w:rPr>
          <w:spacing w:val="-7"/>
        </w:rPr>
        <w:t xml:space="preserve"> </w:t>
      </w:r>
      <w:r w:rsidRPr="004B7216">
        <w:t>elektrycznej</w:t>
      </w:r>
      <w:r w:rsidRPr="004B7216">
        <w:rPr>
          <w:spacing w:val="-6"/>
        </w:rPr>
        <w:t xml:space="preserve"> </w:t>
      </w:r>
      <w:r w:rsidRPr="004B7216">
        <w:t>URD</w:t>
      </w:r>
      <w:r w:rsidRPr="004B7216">
        <w:rPr>
          <w:spacing w:val="-8"/>
        </w:rPr>
        <w:t xml:space="preserve"> </w:t>
      </w:r>
      <w:r w:rsidRPr="004B7216">
        <w:t>na</w:t>
      </w:r>
      <w:r w:rsidRPr="004B7216">
        <w:rPr>
          <w:spacing w:val="-6"/>
        </w:rPr>
        <w:t xml:space="preserve"> </w:t>
      </w:r>
      <w:r w:rsidRPr="004B7216">
        <w:rPr>
          <w:spacing w:val="-3"/>
        </w:rPr>
        <w:t xml:space="preserve">zasadach </w:t>
      </w:r>
      <w:r w:rsidRPr="004B7216">
        <w:t>określonych w Ustawie oraz</w:t>
      </w:r>
      <w:r w:rsidRPr="004B7216">
        <w:rPr>
          <w:spacing w:val="-2"/>
        </w:rPr>
        <w:t xml:space="preserve"> </w:t>
      </w:r>
      <w:r w:rsidRPr="004B7216">
        <w:t>IRiESD;</w:t>
      </w:r>
    </w:p>
    <w:p w14:paraId="4D1CDEE9" w14:textId="77777777" w:rsidR="00C322ED" w:rsidRPr="004B7216" w:rsidRDefault="00C322ED">
      <w:pPr>
        <w:pStyle w:val="Akapitzlist"/>
        <w:widowControl w:val="0"/>
        <w:numPr>
          <w:ilvl w:val="1"/>
          <w:numId w:val="2"/>
        </w:numPr>
        <w:tabs>
          <w:tab w:val="left" w:pos="1976"/>
        </w:tabs>
        <w:autoSpaceDE w:val="0"/>
        <w:autoSpaceDN w:val="0"/>
        <w:spacing w:before="1" w:after="0" w:line="240" w:lineRule="auto"/>
        <w:ind w:left="1975" w:right="377"/>
        <w:contextualSpacing w:val="0"/>
        <w:jc w:val="both"/>
      </w:pPr>
      <w:r w:rsidRPr="004B7216">
        <w:t>niezwłocznego przekazywania sprzedawcy informacji wynikających z IRiESD mających wpływ na realizację</w:t>
      </w:r>
      <w:r w:rsidRPr="004B7216">
        <w:rPr>
          <w:spacing w:val="-2"/>
        </w:rPr>
        <w:t xml:space="preserve"> </w:t>
      </w:r>
      <w:r w:rsidRPr="004B7216">
        <w:t>GUD;</w:t>
      </w:r>
    </w:p>
    <w:p w14:paraId="67A07113"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80"/>
        <w:contextualSpacing w:val="0"/>
        <w:jc w:val="both"/>
      </w:pPr>
      <w:r w:rsidRPr="004B7216">
        <w:t>wykonywania innych obowiązków określonych w GUD, a także wynikających  z przepisów obowiązującego prawa i</w:t>
      </w:r>
      <w:r w:rsidRPr="004B7216">
        <w:rPr>
          <w:spacing w:val="-1"/>
        </w:rPr>
        <w:t xml:space="preserve"> </w:t>
      </w:r>
      <w:r w:rsidRPr="004B7216">
        <w:t>IRiESD;</w:t>
      </w:r>
    </w:p>
    <w:p w14:paraId="111EDD57"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8"/>
        <w:contextualSpacing w:val="0"/>
        <w:jc w:val="both"/>
      </w:pPr>
      <w:r w:rsidRPr="004B7216">
        <w:t>powiadamiania o zmianie IRiESD, poprzez udostępnianie ich w swojej siedzibie oraz publikowania na stronie internetowej OSDn;</w:t>
      </w:r>
    </w:p>
    <w:p w14:paraId="681E1A9C"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hanging="361"/>
        <w:contextualSpacing w:val="0"/>
        <w:jc w:val="both"/>
      </w:pPr>
      <w:r w:rsidRPr="004B7216">
        <w:t>zachowania tajemnicy przedsiębiorstwa związanej z realizacją</w:t>
      </w:r>
      <w:r w:rsidRPr="004B7216">
        <w:rPr>
          <w:spacing w:val="-2"/>
        </w:rPr>
        <w:t xml:space="preserve"> </w:t>
      </w:r>
      <w:r w:rsidRPr="004B7216">
        <w:t>GUD;</w:t>
      </w:r>
    </w:p>
    <w:p w14:paraId="65EFC1DD" w14:textId="77777777" w:rsidR="00C322ED" w:rsidRPr="004B7216" w:rsidRDefault="00C322ED">
      <w:pPr>
        <w:pStyle w:val="Akapitzlist"/>
        <w:widowControl w:val="0"/>
        <w:numPr>
          <w:ilvl w:val="0"/>
          <w:numId w:val="2"/>
        </w:numPr>
        <w:tabs>
          <w:tab w:val="left" w:pos="1551"/>
        </w:tabs>
        <w:autoSpaceDE w:val="0"/>
        <w:autoSpaceDN w:val="0"/>
        <w:spacing w:after="0" w:line="240" w:lineRule="auto"/>
        <w:ind w:left="1550" w:hanging="428"/>
        <w:contextualSpacing w:val="0"/>
        <w:jc w:val="left"/>
      </w:pPr>
      <w:r w:rsidRPr="004B7216">
        <w:t>Sprzedawca zobowiązuje się w szczególności</w:t>
      </w:r>
      <w:r w:rsidRPr="004B7216">
        <w:rPr>
          <w:spacing w:val="-3"/>
        </w:rPr>
        <w:t xml:space="preserve"> </w:t>
      </w:r>
      <w:r w:rsidRPr="004B7216">
        <w:t>do:</w:t>
      </w:r>
    </w:p>
    <w:p w14:paraId="39ED2A68"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6"/>
        <w:contextualSpacing w:val="0"/>
        <w:jc w:val="both"/>
      </w:pPr>
      <w:r w:rsidRPr="004B7216">
        <w:t>zgłaszania do OSDn informacji o zawartych umowach sprzedaży, zmianie danych wskazanych w zgłoszeniu lub o wygaśnięciu lub rozwiązaniu umów sprzedaży, na zasadach określonych w</w:t>
      </w:r>
      <w:r w:rsidRPr="004B7216">
        <w:rPr>
          <w:spacing w:val="-4"/>
        </w:rPr>
        <w:t xml:space="preserve"> </w:t>
      </w:r>
      <w:r w:rsidRPr="004B7216">
        <w:t>IRiESD;</w:t>
      </w:r>
    </w:p>
    <w:p w14:paraId="5A809991" w14:textId="77777777" w:rsidR="00C322ED" w:rsidRPr="004B7216" w:rsidRDefault="00C322ED">
      <w:pPr>
        <w:pStyle w:val="Akapitzlist"/>
        <w:widowControl w:val="0"/>
        <w:numPr>
          <w:ilvl w:val="1"/>
          <w:numId w:val="2"/>
        </w:numPr>
        <w:tabs>
          <w:tab w:val="left" w:pos="1976"/>
        </w:tabs>
        <w:autoSpaceDE w:val="0"/>
        <w:autoSpaceDN w:val="0"/>
        <w:spacing w:after="0" w:line="276" w:lineRule="exact"/>
        <w:ind w:left="1975" w:hanging="361"/>
        <w:contextualSpacing w:val="0"/>
        <w:jc w:val="both"/>
      </w:pPr>
      <w:r w:rsidRPr="004B7216">
        <w:t>terminowego regulowania należności wynikających z</w:t>
      </w:r>
      <w:r w:rsidRPr="004B7216">
        <w:rPr>
          <w:spacing w:val="-4"/>
        </w:rPr>
        <w:t xml:space="preserve"> </w:t>
      </w:r>
      <w:r w:rsidRPr="004B7216">
        <w:t>GUD;</w:t>
      </w:r>
    </w:p>
    <w:p w14:paraId="12903BF3"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6"/>
        <w:contextualSpacing w:val="0"/>
        <w:jc w:val="both"/>
      </w:pPr>
      <w:r w:rsidRPr="004B7216">
        <w:rPr>
          <w:position w:val="2"/>
        </w:rPr>
        <w:t>informowania OSDn o zmianie POB</w:t>
      </w:r>
      <w:r w:rsidRPr="004B7216">
        <w:rPr>
          <w:sz w:val="16"/>
        </w:rPr>
        <w:t xml:space="preserve">Z </w:t>
      </w:r>
      <w:r w:rsidRPr="004B7216">
        <w:rPr>
          <w:position w:val="2"/>
        </w:rPr>
        <w:t>lub zakończeniu</w:t>
      </w:r>
      <w:r w:rsidRPr="004B7216">
        <w:t xml:space="preserve"> świadczenia usługi bilansowania handlowego sprzedawcy, zgodnie z</w:t>
      </w:r>
      <w:r w:rsidRPr="004B7216">
        <w:rPr>
          <w:spacing w:val="-11"/>
        </w:rPr>
        <w:t xml:space="preserve"> </w:t>
      </w:r>
      <w:r w:rsidRPr="004B7216">
        <w:t>IRiESD;</w:t>
      </w:r>
    </w:p>
    <w:p w14:paraId="42589ED0" w14:textId="77777777" w:rsidR="00C322ED" w:rsidRPr="004B7216" w:rsidRDefault="00C322ED" w:rsidP="00C322ED">
      <w:pPr>
        <w:jc w:val="both"/>
        <w:sectPr w:rsidR="00C322ED" w:rsidRPr="004B7216" w:rsidSect="00C322ED">
          <w:pgSz w:w="11910" w:h="16840"/>
          <w:pgMar w:top="1100" w:right="1040" w:bottom="1500" w:left="720" w:header="250" w:footer="1305" w:gutter="0"/>
          <w:cols w:space="708"/>
        </w:sectPr>
      </w:pPr>
    </w:p>
    <w:p w14:paraId="5CD15A9E" w14:textId="77777777" w:rsidR="00C322ED" w:rsidRPr="004B7216" w:rsidRDefault="00C322ED" w:rsidP="00C322ED">
      <w:pPr>
        <w:pStyle w:val="Tekstpodstawowy"/>
        <w:spacing w:before="11"/>
        <w:rPr>
          <w:sz w:val="16"/>
        </w:rPr>
      </w:pPr>
    </w:p>
    <w:p w14:paraId="668E3D0F" w14:textId="77777777" w:rsidR="00C322ED" w:rsidRPr="004B7216" w:rsidRDefault="00C322ED">
      <w:pPr>
        <w:pStyle w:val="Akapitzlist"/>
        <w:widowControl w:val="0"/>
        <w:numPr>
          <w:ilvl w:val="1"/>
          <w:numId w:val="2"/>
        </w:numPr>
        <w:tabs>
          <w:tab w:val="left" w:pos="1976"/>
        </w:tabs>
        <w:autoSpaceDE w:val="0"/>
        <w:autoSpaceDN w:val="0"/>
        <w:spacing w:before="90" w:after="0" w:line="240" w:lineRule="auto"/>
        <w:ind w:left="1975" w:hanging="361"/>
        <w:contextualSpacing w:val="0"/>
        <w:jc w:val="both"/>
      </w:pPr>
      <w:r w:rsidRPr="004B7216">
        <w:t>zachowania tajemnicy przedsiębiorstwa związanej z realizacją</w:t>
      </w:r>
      <w:r w:rsidRPr="004B7216">
        <w:rPr>
          <w:spacing w:val="-2"/>
        </w:rPr>
        <w:t xml:space="preserve"> </w:t>
      </w:r>
      <w:r w:rsidRPr="004B7216">
        <w:t>GUD;</w:t>
      </w:r>
    </w:p>
    <w:p w14:paraId="79C9443C"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80"/>
        <w:contextualSpacing w:val="0"/>
        <w:jc w:val="both"/>
      </w:pPr>
      <w:r w:rsidRPr="004B7216">
        <w:t>wykonywania innych obowiązków określonych w GUD, a także wynikających  z przepisów obowiązującego prawa i</w:t>
      </w:r>
      <w:r w:rsidRPr="004B7216">
        <w:rPr>
          <w:spacing w:val="-1"/>
        </w:rPr>
        <w:t xml:space="preserve"> </w:t>
      </w:r>
      <w:r w:rsidRPr="004B7216">
        <w:t>IRiESD;</w:t>
      </w:r>
    </w:p>
    <w:p w14:paraId="394B9F31"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6"/>
        <w:contextualSpacing w:val="0"/>
        <w:jc w:val="both"/>
      </w:pPr>
      <w:r w:rsidRPr="004B7216">
        <w:t>niezwłocznego przekazywania OSDn informacji wynikających z IRiESD mających wpływ na realizację</w:t>
      </w:r>
      <w:r w:rsidRPr="004B7216">
        <w:rPr>
          <w:spacing w:val="-6"/>
        </w:rPr>
        <w:t xml:space="preserve"> </w:t>
      </w:r>
      <w:r w:rsidRPr="004B7216">
        <w:t>GUD;</w:t>
      </w:r>
    </w:p>
    <w:p w14:paraId="2526FC22"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8"/>
        <w:contextualSpacing w:val="0"/>
        <w:jc w:val="both"/>
      </w:pPr>
      <w:r w:rsidRPr="004B7216">
        <w:t>zapewnienia bilansowania energii elektrycznej pobranej i wprowadzonej do sieci dystrybucyjnej OSDn przez</w:t>
      </w:r>
      <w:r w:rsidRPr="004B7216">
        <w:rPr>
          <w:spacing w:val="-1"/>
        </w:rPr>
        <w:t xml:space="preserve"> </w:t>
      </w:r>
      <w:r w:rsidRPr="004B7216">
        <w:t>URD.</w:t>
      </w:r>
    </w:p>
    <w:p w14:paraId="63A37C51" w14:textId="77777777" w:rsidR="00C322ED" w:rsidRPr="004B7216" w:rsidRDefault="00C322ED">
      <w:pPr>
        <w:pStyle w:val="Akapitzlist"/>
        <w:widowControl w:val="0"/>
        <w:numPr>
          <w:ilvl w:val="0"/>
          <w:numId w:val="2"/>
        </w:numPr>
        <w:tabs>
          <w:tab w:val="left" w:pos="1407"/>
        </w:tabs>
        <w:autoSpaceDE w:val="0"/>
        <w:autoSpaceDN w:val="0"/>
        <w:spacing w:after="0" w:line="240" w:lineRule="auto"/>
        <w:contextualSpacing w:val="0"/>
        <w:jc w:val="both"/>
      </w:pPr>
      <w:r w:rsidRPr="004B7216">
        <w:t>Odniesienie do IRiESD w zakresie zasad udostępniania danych</w:t>
      </w:r>
      <w:r w:rsidRPr="004B7216">
        <w:rPr>
          <w:spacing w:val="-23"/>
        </w:rPr>
        <w:t xml:space="preserve"> </w:t>
      </w:r>
      <w:r w:rsidRPr="004B7216">
        <w:t>pomiarowych:</w:t>
      </w:r>
    </w:p>
    <w:p w14:paraId="11E512B5"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5"/>
        <w:contextualSpacing w:val="0"/>
        <w:jc w:val="both"/>
      </w:pPr>
      <w:r w:rsidRPr="004B7216">
        <w:t>Udostępnianie sprzedawcy przez OSDn danych pomiarowych dla każdego PPE odbywa się na zasadach określonych w</w:t>
      </w:r>
      <w:r w:rsidRPr="004B7216">
        <w:rPr>
          <w:spacing w:val="-6"/>
        </w:rPr>
        <w:t xml:space="preserve"> </w:t>
      </w:r>
      <w:r w:rsidRPr="004B7216">
        <w:t>IRiESD;</w:t>
      </w:r>
    </w:p>
    <w:p w14:paraId="1C0B7715"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6"/>
        <w:contextualSpacing w:val="0"/>
        <w:jc w:val="both"/>
      </w:pPr>
      <w:r w:rsidRPr="004B7216">
        <w:t>Dane, o których mowa w ppkt 1, udostępnione są sprzedawcy poprzez wystawienie ich na wskazany przez OSDn serwer / poprzez system, o którym mowa w GUD, w formacie określonym zgodnie z</w:t>
      </w:r>
      <w:r w:rsidRPr="004B7216">
        <w:rPr>
          <w:spacing w:val="-14"/>
        </w:rPr>
        <w:t xml:space="preserve"> </w:t>
      </w:r>
      <w:r w:rsidRPr="004B7216">
        <w:t>IRiESD.</w:t>
      </w:r>
    </w:p>
    <w:p w14:paraId="7EE4257C" w14:textId="77777777" w:rsidR="00C322ED" w:rsidRPr="004B7216" w:rsidRDefault="00C322ED">
      <w:pPr>
        <w:pStyle w:val="Akapitzlist"/>
        <w:widowControl w:val="0"/>
        <w:numPr>
          <w:ilvl w:val="0"/>
          <w:numId w:val="2"/>
        </w:numPr>
        <w:tabs>
          <w:tab w:val="left" w:pos="1407"/>
        </w:tabs>
        <w:autoSpaceDE w:val="0"/>
        <w:autoSpaceDN w:val="0"/>
        <w:spacing w:before="1" w:after="0" w:line="240" w:lineRule="auto"/>
        <w:ind w:right="380" w:hanging="425"/>
        <w:contextualSpacing w:val="0"/>
        <w:jc w:val="both"/>
      </w:pPr>
      <w:r w:rsidRPr="004B7216">
        <w:t>Zasady wstrzymania i wznowienia dostarczania energii  elektrycznej  do  odbiorców, w tym odniesienie się do zapisów</w:t>
      </w:r>
      <w:r w:rsidRPr="004B7216">
        <w:rPr>
          <w:spacing w:val="-3"/>
        </w:rPr>
        <w:t xml:space="preserve"> </w:t>
      </w:r>
      <w:r w:rsidRPr="004B7216">
        <w:t>IRiESD:</w:t>
      </w:r>
    </w:p>
    <w:p w14:paraId="117F037B"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7"/>
        <w:contextualSpacing w:val="0"/>
        <w:jc w:val="both"/>
      </w:pPr>
      <w:r w:rsidRPr="004B7216">
        <w:t>Wstrzymanie oraz wznowienie dostarczania energii elektrycznej odbywa się na zasadach określonych w Ustawie oraz</w:t>
      </w:r>
      <w:r w:rsidRPr="004B7216">
        <w:rPr>
          <w:spacing w:val="-1"/>
        </w:rPr>
        <w:t xml:space="preserve"> </w:t>
      </w:r>
      <w:r w:rsidRPr="004B7216">
        <w:t>IRiESD.</w:t>
      </w:r>
    </w:p>
    <w:p w14:paraId="50B53BDB"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6"/>
        <w:contextualSpacing w:val="0"/>
        <w:jc w:val="both"/>
      </w:pPr>
      <w:r w:rsidRPr="004B7216">
        <w:t>Wymiana informacji w zakresie wstrzymania i wznowienia dostarczania energii elektrycznej pomiędzy sprzedawcą i OSDn odbywa się poprzez system, o którym mowa w</w:t>
      </w:r>
      <w:r w:rsidRPr="004B7216">
        <w:rPr>
          <w:spacing w:val="-4"/>
        </w:rPr>
        <w:t xml:space="preserve"> </w:t>
      </w:r>
      <w:r w:rsidRPr="004B7216">
        <w:t>GUD.</w:t>
      </w:r>
    </w:p>
    <w:p w14:paraId="53C626E9" w14:textId="77777777" w:rsidR="00C322ED" w:rsidRPr="004B7216" w:rsidRDefault="00C322ED">
      <w:pPr>
        <w:pStyle w:val="Akapitzlist"/>
        <w:widowControl w:val="0"/>
        <w:numPr>
          <w:ilvl w:val="0"/>
          <w:numId w:val="2"/>
        </w:numPr>
        <w:tabs>
          <w:tab w:val="left" w:pos="1407"/>
        </w:tabs>
        <w:autoSpaceDE w:val="0"/>
        <w:autoSpaceDN w:val="0"/>
        <w:spacing w:after="0" w:line="240" w:lineRule="auto"/>
        <w:ind w:hanging="425"/>
        <w:contextualSpacing w:val="0"/>
        <w:jc w:val="both"/>
      </w:pPr>
      <w:r w:rsidRPr="004B7216">
        <w:t>Ograniczenia w wykonaniu postanowień</w:t>
      </w:r>
      <w:r w:rsidRPr="004B7216">
        <w:rPr>
          <w:spacing w:val="-2"/>
        </w:rPr>
        <w:t xml:space="preserve"> </w:t>
      </w:r>
      <w:r w:rsidRPr="004B7216">
        <w:t>GUD:</w:t>
      </w:r>
    </w:p>
    <w:p w14:paraId="73CF9720"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8"/>
        <w:contextualSpacing w:val="0"/>
        <w:jc w:val="both"/>
      </w:pPr>
      <w:r w:rsidRPr="004B7216">
        <w:t>OSDn i sprzedawca dopuszczają ograniczenie lub wstrzymanie, w części lub w całości, świadczenia usług dystrybucji będących przedmiotem GUD, w</w:t>
      </w:r>
      <w:r w:rsidRPr="004B7216">
        <w:rPr>
          <w:spacing w:val="-2"/>
        </w:rPr>
        <w:t xml:space="preserve"> </w:t>
      </w:r>
      <w:r w:rsidRPr="004B7216">
        <w:t>przypadkach:</w:t>
      </w:r>
    </w:p>
    <w:p w14:paraId="7DE5A8B2" w14:textId="77777777" w:rsidR="00C322ED" w:rsidRPr="004B7216" w:rsidRDefault="00C322ED">
      <w:pPr>
        <w:pStyle w:val="Akapitzlist"/>
        <w:widowControl w:val="0"/>
        <w:numPr>
          <w:ilvl w:val="2"/>
          <w:numId w:val="2"/>
        </w:numPr>
        <w:tabs>
          <w:tab w:val="left" w:pos="2259"/>
        </w:tabs>
        <w:autoSpaceDE w:val="0"/>
        <w:autoSpaceDN w:val="0"/>
        <w:spacing w:before="3" w:after="0" w:line="237" w:lineRule="auto"/>
        <w:ind w:right="373" w:hanging="360"/>
        <w:contextualSpacing w:val="0"/>
        <w:jc w:val="both"/>
      </w:pPr>
      <w:r w:rsidRPr="004B7216">
        <w:t>działania</w:t>
      </w:r>
      <w:r w:rsidRPr="004B7216">
        <w:rPr>
          <w:spacing w:val="-8"/>
        </w:rPr>
        <w:t xml:space="preserve"> </w:t>
      </w:r>
      <w:r w:rsidRPr="004B7216">
        <w:t>siły</w:t>
      </w:r>
      <w:r w:rsidRPr="004B7216">
        <w:rPr>
          <w:spacing w:val="-6"/>
        </w:rPr>
        <w:t xml:space="preserve"> </w:t>
      </w:r>
      <w:r w:rsidRPr="004B7216">
        <w:t>wyższej</w:t>
      </w:r>
      <w:r w:rsidRPr="004B7216">
        <w:rPr>
          <w:spacing w:val="-6"/>
        </w:rPr>
        <w:t xml:space="preserve"> </w:t>
      </w:r>
      <w:r w:rsidRPr="004B7216">
        <w:t>albo</w:t>
      </w:r>
      <w:r w:rsidRPr="004B7216">
        <w:rPr>
          <w:spacing w:val="-6"/>
        </w:rPr>
        <w:t xml:space="preserve"> </w:t>
      </w:r>
      <w:r w:rsidRPr="004B7216">
        <w:t>z</w:t>
      </w:r>
      <w:r w:rsidRPr="004B7216">
        <w:rPr>
          <w:spacing w:val="-8"/>
        </w:rPr>
        <w:t xml:space="preserve"> </w:t>
      </w:r>
      <w:r w:rsidRPr="004B7216">
        <w:t>winy</w:t>
      </w:r>
      <w:r w:rsidRPr="004B7216">
        <w:rPr>
          <w:spacing w:val="-6"/>
        </w:rPr>
        <w:t xml:space="preserve"> </w:t>
      </w:r>
      <w:r w:rsidRPr="004B7216">
        <w:t>URD</w:t>
      </w:r>
      <w:r w:rsidRPr="004B7216">
        <w:rPr>
          <w:spacing w:val="-7"/>
        </w:rPr>
        <w:t xml:space="preserve"> </w:t>
      </w:r>
      <w:r w:rsidRPr="004B7216">
        <w:t>lub</w:t>
      </w:r>
      <w:r w:rsidRPr="004B7216">
        <w:rPr>
          <w:spacing w:val="-6"/>
        </w:rPr>
        <w:t xml:space="preserve"> </w:t>
      </w:r>
      <w:r w:rsidRPr="004B7216">
        <w:t>osoby</w:t>
      </w:r>
      <w:r w:rsidRPr="004B7216">
        <w:rPr>
          <w:spacing w:val="-4"/>
        </w:rPr>
        <w:t xml:space="preserve"> </w:t>
      </w:r>
      <w:r w:rsidRPr="004B7216">
        <w:t>trzeciej,</w:t>
      </w:r>
      <w:r w:rsidRPr="004B7216">
        <w:rPr>
          <w:spacing w:val="-5"/>
        </w:rPr>
        <w:t xml:space="preserve"> </w:t>
      </w:r>
      <w:r w:rsidRPr="004B7216">
        <w:t>za</w:t>
      </w:r>
      <w:r w:rsidRPr="004B7216">
        <w:rPr>
          <w:spacing w:val="-7"/>
        </w:rPr>
        <w:t xml:space="preserve"> </w:t>
      </w:r>
      <w:r w:rsidRPr="004B7216">
        <w:t>które</w:t>
      </w:r>
      <w:r w:rsidRPr="004B7216">
        <w:rPr>
          <w:spacing w:val="-4"/>
        </w:rPr>
        <w:t xml:space="preserve"> </w:t>
      </w:r>
      <w:r w:rsidRPr="004B7216">
        <w:t>OSDn i sprzedawca nie ponosi</w:t>
      </w:r>
      <w:r w:rsidRPr="004B7216">
        <w:rPr>
          <w:spacing w:val="-2"/>
        </w:rPr>
        <w:t xml:space="preserve"> </w:t>
      </w:r>
      <w:r w:rsidRPr="004B7216">
        <w:t>odpowiedzialności;</w:t>
      </w:r>
    </w:p>
    <w:p w14:paraId="6E85C174" w14:textId="77777777" w:rsidR="00C322ED" w:rsidRPr="004B7216" w:rsidRDefault="00C322ED">
      <w:pPr>
        <w:pStyle w:val="Akapitzlist"/>
        <w:widowControl w:val="0"/>
        <w:numPr>
          <w:ilvl w:val="2"/>
          <w:numId w:val="2"/>
        </w:numPr>
        <w:tabs>
          <w:tab w:val="left" w:pos="2259"/>
        </w:tabs>
        <w:autoSpaceDE w:val="0"/>
        <w:autoSpaceDN w:val="0"/>
        <w:spacing w:before="1" w:after="0" w:line="240" w:lineRule="auto"/>
        <w:ind w:right="381" w:hanging="360"/>
        <w:contextualSpacing w:val="0"/>
        <w:jc w:val="both"/>
      </w:pPr>
      <w:r w:rsidRPr="004B7216">
        <w:t>ograniczenia w dostarczaniu energii elektrycznej w związku z zagrożeniem życia, zdrowia, mienia lub</w:t>
      </w:r>
      <w:r w:rsidRPr="004B7216">
        <w:rPr>
          <w:spacing w:val="-2"/>
        </w:rPr>
        <w:t xml:space="preserve"> </w:t>
      </w:r>
      <w:r w:rsidRPr="004B7216">
        <w:t>środowiska;</w:t>
      </w:r>
    </w:p>
    <w:p w14:paraId="1C5B64AC"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80" w:hanging="360"/>
        <w:contextualSpacing w:val="0"/>
        <w:jc w:val="both"/>
      </w:pPr>
      <w:r w:rsidRPr="004B7216">
        <w:t>przerwy w dostarczaniu energii elektrycznej, przez czas i na warunkach określonych zgodnie z przepisami</w:t>
      </w:r>
      <w:r w:rsidRPr="004B7216">
        <w:rPr>
          <w:spacing w:val="-1"/>
        </w:rPr>
        <w:t xml:space="preserve"> </w:t>
      </w:r>
      <w:r w:rsidRPr="004B7216">
        <w:t>prawa;</w:t>
      </w:r>
    </w:p>
    <w:p w14:paraId="7931D2C1"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8" w:hanging="360"/>
        <w:contextualSpacing w:val="0"/>
        <w:jc w:val="both"/>
      </w:pPr>
      <w:r w:rsidRPr="004B7216">
        <w:t>ograniczenia w dostarczaniu mocy i energii elektrycznej wprowadzonymi zgodnie z Ustawą wraz z aktami wykonawczymi wydanymi do tej</w:t>
      </w:r>
      <w:r w:rsidRPr="004B7216">
        <w:rPr>
          <w:spacing w:val="-18"/>
        </w:rPr>
        <w:t xml:space="preserve"> </w:t>
      </w:r>
      <w:r w:rsidRPr="004B7216">
        <w:t>Ustawy;</w:t>
      </w:r>
    </w:p>
    <w:p w14:paraId="076F1FC4"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7" w:hanging="360"/>
        <w:contextualSpacing w:val="0"/>
        <w:jc w:val="both"/>
      </w:pPr>
      <w:r w:rsidRPr="004B7216">
        <w:t>wystąpienia zdarzeń  upoważniających  do  ograniczenia  lub  wstrzymania,  w  części  lub  w  całości,  świadczenia  usług  dystrybucji  przewidzianych   w Ustawie i w</w:t>
      </w:r>
      <w:r w:rsidRPr="004B7216">
        <w:rPr>
          <w:spacing w:val="1"/>
        </w:rPr>
        <w:t xml:space="preserve"> </w:t>
      </w:r>
      <w:r w:rsidRPr="004B7216">
        <w:t>IRiESD;</w:t>
      </w:r>
    </w:p>
    <w:p w14:paraId="4D225A2D" w14:textId="77777777" w:rsidR="00C322ED" w:rsidRPr="004B7216" w:rsidRDefault="00C322ED">
      <w:pPr>
        <w:pStyle w:val="Akapitzlist"/>
        <w:widowControl w:val="0"/>
        <w:numPr>
          <w:ilvl w:val="2"/>
          <w:numId w:val="2"/>
        </w:numPr>
        <w:tabs>
          <w:tab w:val="left" w:pos="2259"/>
        </w:tabs>
        <w:autoSpaceDE w:val="0"/>
        <w:autoSpaceDN w:val="0"/>
        <w:spacing w:before="3" w:after="0" w:line="237" w:lineRule="auto"/>
        <w:ind w:right="378" w:hanging="360"/>
        <w:contextualSpacing w:val="0"/>
        <w:jc w:val="both"/>
      </w:pPr>
      <w:r w:rsidRPr="004B7216">
        <w:t>zaprzestania,</w:t>
      </w:r>
      <w:r w:rsidRPr="004B7216">
        <w:rPr>
          <w:spacing w:val="-12"/>
        </w:rPr>
        <w:t xml:space="preserve"> </w:t>
      </w:r>
      <w:r w:rsidRPr="004B7216">
        <w:t>niezależnie</w:t>
      </w:r>
      <w:r w:rsidRPr="004B7216">
        <w:rPr>
          <w:spacing w:val="-12"/>
        </w:rPr>
        <w:t xml:space="preserve"> </w:t>
      </w:r>
      <w:r w:rsidRPr="004B7216">
        <w:t>od</w:t>
      </w:r>
      <w:r w:rsidRPr="004B7216">
        <w:rPr>
          <w:spacing w:val="-11"/>
        </w:rPr>
        <w:t xml:space="preserve"> </w:t>
      </w:r>
      <w:r w:rsidRPr="004B7216">
        <w:t>przyczyny,</w:t>
      </w:r>
      <w:r w:rsidRPr="004B7216">
        <w:rPr>
          <w:spacing w:val="-11"/>
        </w:rPr>
        <w:t xml:space="preserve"> </w:t>
      </w:r>
      <w:r w:rsidRPr="004B7216">
        <w:t>bilansowania</w:t>
      </w:r>
      <w:r w:rsidRPr="004B7216">
        <w:rPr>
          <w:spacing w:val="-12"/>
        </w:rPr>
        <w:t xml:space="preserve"> </w:t>
      </w:r>
      <w:r w:rsidRPr="004B7216">
        <w:t>handlowego</w:t>
      </w:r>
      <w:r w:rsidRPr="004B7216">
        <w:rPr>
          <w:spacing w:val="-11"/>
        </w:rPr>
        <w:t xml:space="preserve"> </w:t>
      </w:r>
      <w:r w:rsidRPr="004B7216">
        <w:t>sprzedawcy</w:t>
      </w:r>
      <w:r w:rsidRPr="004B7216">
        <w:rPr>
          <w:position w:val="2"/>
        </w:rPr>
        <w:t xml:space="preserve"> przez POB</w:t>
      </w:r>
      <w:r w:rsidRPr="004B7216">
        <w:rPr>
          <w:sz w:val="16"/>
        </w:rPr>
        <w:t>Z</w:t>
      </w:r>
      <w:r w:rsidRPr="004B7216">
        <w:rPr>
          <w:position w:val="2"/>
        </w:rPr>
        <w:t>, w szczególności w przypadku zawieszenia lub zaprzestania działalności POB</w:t>
      </w:r>
      <w:r w:rsidRPr="004B7216">
        <w:rPr>
          <w:sz w:val="16"/>
        </w:rPr>
        <w:t xml:space="preserve">Z </w:t>
      </w:r>
      <w:r w:rsidRPr="004B7216">
        <w:rPr>
          <w:position w:val="2"/>
        </w:rPr>
        <w:t>na</w:t>
      </w:r>
      <w:r w:rsidRPr="004B7216">
        <w:rPr>
          <w:spacing w:val="-22"/>
          <w:position w:val="2"/>
        </w:rPr>
        <w:t xml:space="preserve"> </w:t>
      </w:r>
      <w:r w:rsidRPr="004B7216">
        <w:rPr>
          <w:position w:val="2"/>
        </w:rPr>
        <w:t>RB.</w:t>
      </w:r>
    </w:p>
    <w:p w14:paraId="39EA3E20" w14:textId="77777777" w:rsidR="00C322ED" w:rsidRPr="004B7216" w:rsidRDefault="00C322ED">
      <w:pPr>
        <w:pStyle w:val="Akapitzlist"/>
        <w:widowControl w:val="0"/>
        <w:numPr>
          <w:ilvl w:val="1"/>
          <w:numId w:val="2"/>
        </w:numPr>
        <w:tabs>
          <w:tab w:val="left" w:pos="1693"/>
        </w:tabs>
        <w:autoSpaceDE w:val="0"/>
        <w:autoSpaceDN w:val="0"/>
        <w:spacing w:after="0" w:line="240" w:lineRule="auto"/>
        <w:ind w:right="374"/>
        <w:contextualSpacing w:val="0"/>
        <w:jc w:val="both"/>
      </w:pPr>
      <w:r w:rsidRPr="004B7216">
        <w:t>Ograniczenie</w:t>
      </w:r>
      <w:r w:rsidRPr="004B7216">
        <w:rPr>
          <w:spacing w:val="-15"/>
        </w:rPr>
        <w:t xml:space="preserve"> </w:t>
      </w:r>
      <w:r w:rsidRPr="004B7216">
        <w:t>lub</w:t>
      </w:r>
      <w:r w:rsidRPr="004B7216">
        <w:rPr>
          <w:spacing w:val="-13"/>
        </w:rPr>
        <w:t xml:space="preserve"> </w:t>
      </w:r>
      <w:r w:rsidRPr="004B7216">
        <w:t>wstrzymanie,</w:t>
      </w:r>
      <w:r w:rsidRPr="004B7216">
        <w:rPr>
          <w:spacing w:val="-14"/>
        </w:rPr>
        <w:t xml:space="preserve"> </w:t>
      </w:r>
      <w:r w:rsidRPr="004B7216">
        <w:t>o</w:t>
      </w:r>
      <w:r w:rsidRPr="004B7216">
        <w:rPr>
          <w:spacing w:val="-13"/>
        </w:rPr>
        <w:t xml:space="preserve"> </w:t>
      </w:r>
      <w:r w:rsidRPr="004B7216">
        <w:t>których</w:t>
      </w:r>
      <w:r w:rsidRPr="004B7216">
        <w:rPr>
          <w:spacing w:val="-14"/>
        </w:rPr>
        <w:t xml:space="preserve"> </w:t>
      </w:r>
      <w:r w:rsidRPr="004B7216">
        <w:t>mowa</w:t>
      </w:r>
      <w:r w:rsidRPr="004B7216">
        <w:rPr>
          <w:spacing w:val="-14"/>
        </w:rPr>
        <w:t xml:space="preserve"> </w:t>
      </w:r>
      <w:r w:rsidRPr="004B7216">
        <w:t>w</w:t>
      </w:r>
      <w:r w:rsidRPr="004B7216">
        <w:rPr>
          <w:spacing w:val="-14"/>
        </w:rPr>
        <w:t xml:space="preserve"> </w:t>
      </w:r>
      <w:r w:rsidRPr="004B7216">
        <w:t>ppkt</w:t>
      </w:r>
      <w:r w:rsidRPr="004B7216">
        <w:rPr>
          <w:spacing w:val="-14"/>
        </w:rPr>
        <w:t xml:space="preserve"> </w:t>
      </w:r>
      <w:r w:rsidRPr="004B7216">
        <w:t>1,</w:t>
      </w:r>
      <w:r w:rsidRPr="004B7216">
        <w:rPr>
          <w:spacing w:val="-16"/>
        </w:rPr>
        <w:t xml:space="preserve"> </w:t>
      </w:r>
      <w:r w:rsidRPr="004B7216">
        <w:t>możliwe</w:t>
      </w:r>
      <w:r w:rsidRPr="004B7216">
        <w:rPr>
          <w:spacing w:val="-15"/>
        </w:rPr>
        <w:t xml:space="preserve"> </w:t>
      </w:r>
      <w:r w:rsidRPr="004B7216">
        <w:t>jest</w:t>
      </w:r>
      <w:r w:rsidRPr="004B7216">
        <w:rPr>
          <w:spacing w:val="-13"/>
        </w:rPr>
        <w:t xml:space="preserve"> </w:t>
      </w:r>
      <w:r w:rsidRPr="004B7216">
        <w:t>tylko</w:t>
      </w:r>
      <w:r w:rsidRPr="004B7216">
        <w:rPr>
          <w:spacing w:val="-13"/>
        </w:rPr>
        <w:t xml:space="preserve"> </w:t>
      </w:r>
      <w:r w:rsidRPr="004B7216">
        <w:t>w</w:t>
      </w:r>
      <w:r w:rsidRPr="004B7216">
        <w:rPr>
          <w:spacing w:val="-15"/>
        </w:rPr>
        <w:t xml:space="preserve"> </w:t>
      </w:r>
      <w:r w:rsidRPr="004B7216">
        <w:t>takim zakresie, w jakim zaistnienie danej przyczyny uniemożliwia realizację</w:t>
      </w:r>
      <w:r w:rsidRPr="004B7216">
        <w:rPr>
          <w:spacing w:val="-10"/>
        </w:rPr>
        <w:t xml:space="preserve"> </w:t>
      </w:r>
      <w:r w:rsidRPr="004B7216">
        <w:t>GUD.</w:t>
      </w:r>
    </w:p>
    <w:p w14:paraId="6A5E19EE" w14:textId="77777777" w:rsidR="00C322ED" w:rsidRPr="004B7216" w:rsidRDefault="00C322ED">
      <w:pPr>
        <w:pStyle w:val="Akapitzlist"/>
        <w:widowControl w:val="0"/>
        <w:numPr>
          <w:ilvl w:val="1"/>
          <w:numId w:val="2"/>
        </w:numPr>
        <w:tabs>
          <w:tab w:val="left" w:pos="1693"/>
        </w:tabs>
        <w:autoSpaceDE w:val="0"/>
        <w:autoSpaceDN w:val="0"/>
        <w:spacing w:after="0" w:line="240" w:lineRule="auto"/>
        <w:ind w:right="378"/>
        <w:contextualSpacing w:val="0"/>
        <w:jc w:val="both"/>
      </w:pPr>
      <w:r w:rsidRPr="004B7216">
        <w:t xml:space="preserve">Świadczenie usług dystrybucji będących przedmiotem GUD </w:t>
      </w:r>
      <w:r w:rsidRPr="004B7216">
        <w:lastRenderedPageBreak/>
        <w:t>następuje</w:t>
      </w:r>
      <w:r w:rsidRPr="004B7216">
        <w:rPr>
          <w:spacing w:val="-42"/>
        </w:rPr>
        <w:t xml:space="preserve"> </w:t>
      </w:r>
      <w:r w:rsidRPr="004B7216">
        <w:t>niezwłocznie po ustaniu przyczyn ograniczenia lub wstrzymania, o których mowa w ppkt</w:t>
      </w:r>
      <w:r w:rsidRPr="004B7216">
        <w:rPr>
          <w:spacing w:val="-4"/>
        </w:rPr>
        <w:t xml:space="preserve"> </w:t>
      </w:r>
      <w:r w:rsidRPr="004B7216">
        <w:t>1.</w:t>
      </w:r>
    </w:p>
    <w:p w14:paraId="3715A42A" w14:textId="77777777" w:rsidR="00C322ED" w:rsidRPr="004B7216" w:rsidRDefault="00C322ED">
      <w:pPr>
        <w:pStyle w:val="Akapitzlist"/>
        <w:widowControl w:val="0"/>
        <w:numPr>
          <w:ilvl w:val="1"/>
          <w:numId w:val="2"/>
        </w:numPr>
        <w:tabs>
          <w:tab w:val="left" w:pos="1693"/>
        </w:tabs>
        <w:autoSpaceDE w:val="0"/>
        <w:autoSpaceDN w:val="0"/>
        <w:spacing w:after="0" w:line="240" w:lineRule="auto"/>
        <w:ind w:right="375"/>
        <w:contextualSpacing w:val="0"/>
        <w:jc w:val="both"/>
      </w:pPr>
      <w:r w:rsidRPr="004B7216">
        <w:t>Wstrzymanie dostarczania energii elektrycznej URD posiadającego moduł wytwarzania energii lub magazyn energii elektrycznej powoduje równocześnie wstrzymanie możliwości wprowadzania energii elektrycznej do sieci</w:t>
      </w:r>
      <w:r w:rsidRPr="004B7216">
        <w:rPr>
          <w:spacing w:val="-37"/>
        </w:rPr>
        <w:t xml:space="preserve"> </w:t>
      </w:r>
      <w:r w:rsidRPr="004B7216">
        <w:t>dystrybucyjnej OSDn.</w:t>
      </w:r>
    </w:p>
    <w:p w14:paraId="5447BDE4" w14:textId="77777777" w:rsidR="00C322ED" w:rsidRPr="004B7216" w:rsidRDefault="00C322ED">
      <w:pPr>
        <w:pStyle w:val="Akapitzlist"/>
        <w:widowControl w:val="0"/>
        <w:numPr>
          <w:ilvl w:val="0"/>
          <w:numId w:val="2"/>
        </w:numPr>
        <w:tabs>
          <w:tab w:val="left" w:pos="1551"/>
        </w:tabs>
        <w:autoSpaceDE w:val="0"/>
        <w:autoSpaceDN w:val="0"/>
        <w:spacing w:before="1" w:after="0" w:line="240" w:lineRule="auto"/>
        <w:ind w:right="382" w:hanging="425"/>
        <w:contextualSpacing w:val="0"/>
        <w:jc w:val="both"/>
      </w:pPr>
      <w:r w:rsidRPr="004B7216">
        <w:t>Postępowanie reklamacyjne i tryb rozstrzygania sporów oraz realizacji obowiązków informacyjnych:</w:t>
      </w:r>
    </w:p>
    <w:p w14:paraId="5F4CBD7A"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hanging="361"/>
        <w:contextualSpacing w:val="0"/>
        <w:jc w:val="both"/>
      </w:pPr>
      <w:r w:rsidRPr="004B7216">
        <w:t>Postępowanie reklamacyjne związane z trybem realizacji</w:t>
      </w:r>
      <w:r w:rsidRPr="004B7216">
        <w:rPr>
          <w:spacing w:val="-3"/>
        </w:rPr>
        <w:t xml:space="preserve"> </w:t>
      </w:r>
      <w:r w:rsidRPr="004B7216">
        <w:t>GUD:</w:t>
      </w:r>
    </w:p>
    <w:p w14:paraId="7A3152B8" w14:textId="77777777" w:rsidR="00C322ED" w:rsidRPr="004B7216" w:rsidRDefault="00C322ED">
      <w:pPr>
        <w:pStyle w:val="Akapitzlist"/>
        <w:widowControl w:val="0"/>
        <w:numPr>
          <w:ilvl w:val="2"/>
          <w:numId w:val="2"/>
        </w:numPr>
        <w:tabs>
          <w:tab w:val="left" w:pos="2259"/>
        </w:tabs>
        <w:autoSpaceDE w:val="0"/>
        <w:autoSpaceDN w:val="0"/>
        <w:spacing w:before="90" w:after="0" w:line="264" w:lineRule="auto"/>
        <w:ind w:right="373" w:hanging="284"/>
        <w:contextualSpacing w:val="0"/>
        <w:jc w:val="both"/>
      </w:pPr>
      <w:r w:rsidRPr="004B7216">
        <w:t>w przypadku powstania sporu przy realizacji postanowień GUD, nieobjętych postępowaniem reklamacyjnym zawartym w IRiESD, Strony w pierwszej kolejności podejmą działania zmierzające do polubownego rozwiązania sporu w</w:t>
      </w:r>
      <w:r w:rsidRPr="004B7216">
        <w:rPr>
          <w:spacing w:val="-8"/>
        </w:rPr>
        <w:t xml:space="preserve"> </w:t>
      </w:r>
      <w:r w:rsidRPr="004B7216">
        <w:t>drodze</w:t>
      </w:r>
      <w:r w:rsidRPr="004B7216">
        <w:rPr>
          <w:spacing w:val="-7"/>
        </w:rPr>
        <w:t xml:space="preserve"> </w:t>
      </w:r>
      <w:r w:rsidRPr="004B7216">
        <w:t>wzajemnych</w:t>
      </w:r>
      <w:r w:rsidRPr="004B7216">
        <w:rPr>
          <w:spacing w:val="-6"/>
        </w:rPr>
        <w:t xml:space="preserve"> </w:t>
      </w:r>
      <w:r w:rsidRPr="004B7216">
        <w:t>negocjacji;</w:t>
      </w:r>
      <w:r w:rsidRPr="004B7216">
        <w:rPr>
          <w:spacing w:val="-6"/>
        </w:rPr>
        <w:t xml:space="preserve"> </w:t>
      </w:r>
      <w:r w:rsidRPr="004B7216">
        <w:t>Strony</w:t>
      </w:r>
      <w:r w:rsidRPr="004B7216">
        <w:rPr>
          <w:spacing w:val="-6"/>
        </w:rPr>
        <w:t xml:space="preserve"> </w:t>
      </w:r>
      <w:r w:rsidRPr="004B7216">
        <w:t>uznają,</w:t>
      </w:r>
      <w:r w:rsidRPr="004B7216">
        <w:rPr>
          <w:spacing w:val="-7"/>
        </w:rPr>
        <w:t xml:space="preserve"> </w:t>
      </w:r>
      <w:r w:rsidRPr="004B7216">
        <w:t>że</w:t>
      </w:r>
      <w:r w:rsidRPr="004B7216">
        <w:rPr>
          <w:spacing w:val="-7"/>
        </w:rPr>
        <w:t xml:space="preserve"> </w:t>
      </w:r>
      <w:r w:rsidRPr="004B7216">
        <w:t>negocjacje</w:t>
      </w:r>
      <w:r w:rsidRPr="004B7216">
        <w:rPr>
          <w:spacing w:val="-7"/>
        </w:rPr>
        <w:t xml:space="preserve"> </w:t>
      </w:r>
      <w:r w:rsidRPr="004B7216">
        <w:t>zakończyły</w:t>
      </w:r>
      <w:r w:rsidRPr="004B7216">
        <w:rPr>
          <w:spacing w:val="-3"/>
        </w:rPr>
        <w:t xml:space="preserve"> </w:t>
      </w:r>
      <w:r w:rsidRPr="004B7216">
        <w:t>się bezskutecznie, jeżeli nie uzgodnią sposobu  rozwiązania  sporu  w  terminie 30 dni kalendarzowych od dnia jego pisemnego zgłoszenia drugiej</w:t>
      </w:r>
      <w:r w:rsidRPr="004B7216">
        <w:rPr>
          <w:spacing w:val="-6"/>
        </w:rPr>
        <w:t xml:space="preserve"> </w:t>
      </w:r>
      <w:r w:rsidRPr="004B7216">
        <w:t>Stronie;</w:t>
      </w:r>
    </w:p>
    <w:p w14:paraId="513F6729" w14:textId="77777777" w:rsidR="00C322ED" w:rsidRPr="004B7216" w:rsidRDefault="00C322ED">
      <w:pPr>
        <w:pStyle w:val="Akapitzlist"/>
        <w:widowControl w:val="0"/>
        <w:numPr>
          <w:ilvl w:val="2"/>
          <w:numId w:val="2"/>
        </w:numPr>
        <w:tabs>
          <w:tab w:val="left" w:pos="2259"/>
        </w:tabs>
        <w:autoSpaceDE w:val="0"/>
        <w:autoSpaceDN w:val="0"/>
        <w:spacing w:after="0" w:line="264" w:lineRule="auto"/>
        <w:ind w:right="377" w:hanging="284"/>
        <w:contextualSpacing w:val="0"/>
        <w:jc w:val="both"/>
      </w:pPr>
      <w:r w:rsidRPr="004B7216">
        <w:t>do czasu zakończenia negocjacji określonych w ppkt 1), żadna ze Stron nie skieruje sprawy na drogę postępowania sądowego, chyba że będzie to niezbędne dla zachowania terminu do dochodzenia roszczenia, wynikającego z przepisów</w:t>
      </w:r>
      <w:r w:rsidRPr="004B7216">
        <w:rPr>
          <w:spacing w:val="-2"/>
        </w:rPr>
        <w:t xml:space="preserve"> </w:t>
      </w:r>
      <w:r w:rsidRPr="004B7216">
        <w:t>prawa;</w:t>
      </w:r>
    </w:p>
    <w:p w14:paraId="086575BA" w14:textId="77777777" w:rsidR="00C322ED" w:rsidRPr="004B7216" w:rsidRDefault="00C322ED">
      <w:pPr>
        <w:pStyle w:val="Akapitzlist"/>
        <w:widowControl w:val="0"/>
        <w:numPr>
          <w:ilvl w:val="2"/>
          <w:numId w:val="2"/>
        </w:numPr>
        <w:tabs>
          <w:tab w:val="left" w:pos="2259"/>
        </w:tabs>
        <w:autoSpaceDE w:val="0"/>
        <w:autoSpaceDN w:val="0"/>
        <w:spacing w:after="0" w:line="264" w:lineRule="auto"/>
        <w:ind w:right="377" w:hanging="284"/>
        <w:contextualSpacing w:val="0"/>
        <w:jc w:val="both"/>
      </w:pPr>
      <w:r w:rsidRPr="004B7216">
        <w:t>zgłoszenie reklamacji, wystąpienie lub istnienie sporu dotyczącego GUD albo zgłoszenie wniosku o renegocjacje GUD, nie zwalnia Stron z dotrzymania swoich zobowiązań wynikających z</w:t>
      </w:r>
      <w:r w:rsidRPr="004B7216">
        <w:rPr>
          <w:spacing w:val="1"/>
        </w:rPr>
        <w:t xml:space="preserve"> </w:t>
      </w:r>
      <w:r w:rsidRPr="004B7216">
        <w:t>GUD.</w:t>
      </w:r>
    </w:p>
    <w:p w14:paraId="37620E47" w14:textId="77777777" w:rsidR="00C322ED" w:rsidRPr="004B7216" w:rsidRDefault="00C322ED">
      <w:pPr>
        <w:pStyle w:val="Akapitzlist"/>
        <w:widowControl w:val="0"/>
        <w:numPr>
          <w:ilvl w:val="0"/>
          <w:numId w:val="2"/>
        </w:numPr>
        <w:tabs>
          <w:tab w:val="left" w:pos="1407"/>
        </w:tabs>
        <w:autoSpaceDE w:val="0"/>
        <w:autoSpaceDN w:val="0"/>
        <w:spacing w:after="0" w:line="275" w:lineRule="exact"/>
        <w:ind w:hanging="425"/>
        <w:contextualSpacing w:val="0"/>
        <w:jc w:val="both"/>
      </w:pPr>
      <w:r w:rsidRPr="004B7216">
        <w:t>Zmiany, renegocjacje oraz wypowiedzenie</w:t>
      </w:r>
      <w:r w:rsidRPr="004B7216">
        <w:rPr>
          <w:spacing w:val="-1"/>
        </w:rPr>
        <w:t xml:space="preserve"> </w:t>
      </w:r>
      <w:r w:rsidRPr="004B7216">
        <w:t>GUD:</w:t>
      </w:r>
    </w:p>
    <w:p w14:paraId="47CA8BFD"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9"/>
        <w:contextualSpacing w:val="0"/>
        <w:jc w:val="both"/>
      </w:pPr>
      <w:r w:rsidRPr="004B7216">
        <w:t>Zmiany GUD mogą być dokonywane, pod rygorem nieważności, wyłącznie na piśmie w formie aneksu do GUD, za wyjątkiem zmian jednoznacznie przywołanych w GUD, dla których ustalano, że nie wymagają formy</w:t>
      </w:r>
      <w:r w:rsidRPr="004B7216">
        <w:rPr>
          <w:spacing w:val="-8"/>
        </w:rPr>
        <w:t xml:space="preserve"> </w:t>
      </w:r>
      <w:r w:rsidRPr="004B7216">
        <w:t>aneksu.</w:t>
      </w:r>
    </w:p>
    <w:p w14:paraId="40694CB7"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5"/>
        <w:contextualSpacing w:val="0"/>
        <w:jc w:val="both"/>
      </w:pPr>
      <w:r w:rsidRPr="004B7216">
        <w:t>Jeżeli którekolwiek z postanowień GUD uznane zostanie za nieważne na mocy prawomocnego wyroku sądu lub ostatecznej decyzji innego uprawnionego do tego</w:t>
      </w:r>
      <w:r w:rsidRPr="004B7216">
        <w:rPr>
          <w:spacing w:val="-7"/>
        </w:rPr>
        <w:t xml:space="preserve"> </w:t>
      </w:r>
      <w:r w:rsidRPr="004B7216">
        <w:t>organu</w:t>
      </w:r>
      <w:r w:rsidRPr="004B7216">
        <w:rPr>
          <w:spacing w:val="-3"/>
        </w:rPr>
        <w:t xml:space="preserve"> </w:t>
      </w:r>
      <w:r w:rsidRPr="004B7216">
        <w:t>władzy</w:t>
      </w:r>
      <w:r w:rsidRPr="004B7216">
        <w:rPr>
          <w:spacing w:val="-5"/>
        </w:rPr>
        <w:t xml:space="preserve"> </w:t>
      </w:r>
      <w:r w:rsidRPr="004B7216">
        <w:t>publicznej,</w:t>
      </w:r>
      <w:r w:rsidRPr="004B7216">
        <w:rPr>
          <w:spacing w:val="-6"/>
        </w:rPr>
        <w:t xml:space="preserve"> </w:t>
      </w:r>
      <w:r w:rsidRPr="004B7216">
        <w:t>pozostaje</w:t>
      </w:r>
      <w:r w:rsidRPr="004B7216">
        <w:rPr>
          <w:spacing w:val="-4"/>
        </w:rPr>
        <w:t xml:space="preserve"> </w:t>
      </w:r>
      <w:r w:rsidRPr="004B7216">
        <w:t>to</w:t>
      </w:r>
      <w:r w:rsidRPr="004B7216">
        <w:rPr>
          <w:spacing w:val="-5"/>
        </w:rPr>
        <w:t xml:space="preserve"> </w:t>
      </w:r>
      <w:r w:rsidRPr="004B7216">
        <w:t>bez</w:t>
      </w:r>
      <w:r w:rsidRPr="004B7216">
        <w:rPr>
          <w:spacing w:val="-7"/>
        </w:rPr>
        <w:t xml:space="preserve"> </w:t>
      </w:r>
      <w:r w:rsidRPr="004B7216">
        <w:t>wpływu</w:t>
      </w:r>
      <w:r w:rsidRPr="004B7216">
        <w:rPr>
          <w:spacing w:val="-5"/>
        </w:rPr>
        <w:t xml:space="preserve"> </w:t>
      </w:r>
      <w:r w:rsidRPr="004B7216">
        <w:t>na</w:t>
      </w:r>
      <w:r w:rsidRPr="004B7216">
        <w:rPr>
          <w:spacing w:val="-4"/>
        </w:rPr>
        <w:t xml:space="preserve"> </w:t>
      </w:r>
      <w:r w:rsidRPr="004B7216">
        <w:t>ważność</w:t>
      </w:r>
      <w:r w:rsidRPr="004B7216">
        <w:rPr>
          <w:spacing w:val="-6"/>
        </w:rPr>
        <w:t xml:space="preserve"> </w:t>
      </w:r>
      <w:r w:rsidRPr="004B7216">
        <w:t>pozostałych postanowień GUD. W takim przypadku Strony niezwłocznie podejmą</w:t>
      </w:r>
      <w:r w:rsidRPr="004B7216">
        <w:rPr>
          <w:spacing w:val="-38"/>
        </w:rPr>
        <w:t xml:space="preserve"> </w:t>
      </w:r>
      <w:r w:rsidRPr="004B7216">
        <w:t>negocjacje w celu zastąpienia postanowień nieważnych innymi postanowieniami, które</w:t>
      </w:r>
      <w:r w:rsidRPr="004B7216">
        <w:rPr>
          <w:spacing w:val="-24"/>
        </w:rPr>
        <w:t xml:space="preserve"> </w:t>
      </w:r>
      <w:r w:rsidRPr="004B7216">
        <w:t>będą realizować możliwie zbliżony</w:t>
      </w:r>
      <w:r w:rsidRPr="004B7216">
        <w:rPr>
          <w:spacing w:val="-1"/>
        </w:rPr>
        <w:t xml:space="preserve"> </w:t>
      </w:r>
      <w:r w:rsidRPr="004B7216">
        <w:t>cel.</w:t>
      </w:r>
    </w:p>
    <w:p w14:paraId="22B0E039" w14:textId="77777777" w:rsidR="00C322ED" w:rsidRPr="004B7216" w:rsidRDefault="00C322ED">
      <w:pPr>
        <w:pStyle w:val="Akapitzlist"/>
        <w:widowControl w:val="0"/>
        <w:numPr>
          <w:ilvl w:val="1"/>
          <w:numId w:val="2"/>
        </w:numPr>
        <w:tabs>
          <w:tab w:val="left" w:pos="1976"/>
        </w:tabs>
        <w:autoSpaceDE w:val="0"/>
        <w:autoSpaceDN w:val="0"/>
        <w:spacing w:before="1" w:after="0" w:line="240" w:lineRule="auto"/>
        <w:ind w:left="1975" w:right="381"/>
        <w:contextualSpacing w:val="0"/>
        <w:jc w:val="both"/>
      </w:pPr>
      <w:r w:rsidRPr="004B7216">
        <w:t>Postanowienia pkt 2 stosuje się również, jeżeli po zawarciu GUD wejdą w życie przepisy,</w:t>
      </w:r>
      <w:r w:rsidRPr="004B7216">
        <w:rPr>
          <w:spacing w:val="-16"/>
        </w:rPr>
        <w:t xml:space="preserve"> </w:t>
      </w:r>
      <w:r w:rsidRPr="004B7216">
        <w:t>na</w:t>
      </w:r>
      <w:r w:rsidRPr="004B7216">
        <w:rPr>
          <w:spacing w:val="-16"/>
        </w:rPr>
        <w:t xml:space="preserve"> </w:t>
      </w:r>
      <w:r w:rsidRPr="004B7216">
        <w:t>skutek</w:t>
      </w:r>
      <w:r w:rsidRPr="004B7216">
        <w:rPr>
          <w:spacing w:val="-17"/>
        </w:rPr>
        <w:t xml:space="preserve"> </w:t>
      </w:r>
      <w:r w:rsidRPr="004B7216">
        <w:t>których</w:t>
      </w:r>
      <w:r w:rsidRPr="004B7216">
        <w:rPr>
          <w:spacing w:val="-17"/>
        </w:rPr>
        <w:t xml:space="preserve"> </w:t>
      </w:r>
      <w:r w:rsidRPr="004B7216">
        <w:t>jakiekolwiek</w:t>
      </w:r>
      <w:r w:rsidRPr="004B7216">
        <w:rPr>
          <w:spacing w:val="-15"/>
        </w:rPr>
        <w:t xml:space="preserve"> </w:t>
      </w:r>
      <w:r w:rsidRPr="004B7216">
        <w:t>z</w:t>
      </w:r>
      <w:r w:rsidRPr="004B7216">
        <w:rPr>
          <w:spacing w:val="-18"/>
        </w:rPr>
        <w:t xml:space="preserve"> </w:t>
      </w:r>
      <w:r w:rsidRPr="004B7216">
        <w:t>postanowień</w:t>
      </w:r>
      <w:r w:rsidRPr="004B7216">
        <w:rPr>
          <w:spacing w:val="-17"/>
        </w:rPr>
        <w:t xml:space="preserve"> </w:t>
      </w:r>
      <w:r w:rsidRPr="004B7216">
        <w:t>GUD</w:t>
      </w:r>
      <w:r w:rsidRPr="004B7216">
        <w:rPr>
          <w:spacing w:val="-15"/>
        </w:rPr>
        <w:t xml:space="preserve"> </w:t>
      </w:r>
      <w:r w:rsidRPr="004B7216">
        <w:t>stanie</w:t>
      </w:r>
      <w:r w:rsidRPr="004B7216">
        <w:rPr>
          <w:spacing w:val="-18"/>
        </w:rPr>
        <w:t xml:space="preserve"> </w:t>
      </w:r>
      <w:r w:rsidRPr="004B7216">
        <w:t>się</w:t>
      </w:r>
      <w:r w:rsidRPr="004B7216">
        <w:rPr>
          <w:spacing w:val="-15"/>
        </w:rPr>
        <w:t xml:space="preserve"> </w:t>
      </w:r>
      <w:r w:rsidRPr="004B7216">
        <w:t>nieważne.</w:t>
      </w:r>
    </w:p>
    <w:p w14:paraId="7696B914"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8"/>
        <w:contextualSpacing w:val="0"/>
        <w:jc w:val="both"/>
      </w:pPr>
      <w:r w:rsidRPr="004B7216">
        <w:t>W przypadku zmian w zakresie stanu prawnego lub faktycznego mających związek z postanowieniami GUD, Strony zobowiązują się do podjęcia w dobrej wierze jej renegocjacji pod kątem dostosowania GUD do nowych</w:t>
      </w:r>
      <w:r w:rsidRPr="004B7216">
        <w:rPr>
          <w:spacing w:val="-11"/>
        </w:rPr>
        <w:t xml:space="preserve"> </w:t>
      </w:r>
      <w:r w:rsidRPr="004B7216">
        <w:t>okoliczności.</w:t>
      </w:r>
    </w:p>
    <w:p w14:paraId="0F473452"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3"/>
        <w:contextualSpacing w:val="0"/>
        <w:jc w:val="both"/>
      </w:pPr>
      <w:r w:rsidRPr="004B7216">
        <w:t xml:space="preserve">Jeśli sprzedawca nie zgadza się ze zmianami wprowadzonymi w </w:t>
      </w:r>
      <w:r w:rsidRPr="004B7216">
        <w:lastRenderedPageBreak/>
        <w:t>IRiESD lub WDB, wówczas  ma  prawo  wypowiedzenia  GUD,  przy  czym  oświadczenie  o wypowiedzeniu GUD powinno zostać złożone w terminie 10 dni kalendarzowych od dnia opublikowania w Biuletynie URE zmian IRiESD lub WDB. Jeżeli oświadczenie o wypowiedzeniu GUD zostanie złożone OSDn najpóźniej</w:t>
      </w:r>
      <w:r w:rsidRPr="004B7216">
        <w:rPr>
          <w:spacing w:val="-6"/>
        </w:rPr>
        <w:t xml:space="preserve"> </w:t>
      </w:r>
      <w:r w:rsidRPr="004B7216">
        <w:t>na</w:t>
      </w:r>
      <w:r w:rsidRPr="004B7216">
        <w:rPr>
          <w:spacing w:val="-7"/>
        </w:rPr>
        <w:t xml:space="preserve"> </w:t>
      </w:r>
      <w:r w:rsidRPr="004B7216">
        <w:t>2</w:t>
      </w:r>
      <w:r w:rsidRPr="004B7216">
        <w:rPr>
          <w:spacing w:val="-6"/>
        </w:rPr>
        <w:t xml:space="preserve"> </w:t>
      </w:r>
      <w:r w:rsidRPr="004B7216">
        <w:t>dni</w:t>
      </w:r>
      <w:r w:rsidRPr="004B7216">
        <w:rPr>
          <w:spacing w:val="-6"/>
        </w:rPr>
        <w:t xml:space="preserve"> </w:t>
      </w:r>
      <w:r w:rsidRPr="004B7216">
        <w:t>robocze</w:t>
      </w:r>
      <w:r w:rsidRPr="004B7216">
        <w:rPr>
          <w:spacing w:val="-7"/>
        </w:rPr>
        <w:t xml:space="preserve"> </w:t>
      </w:r>
      <w:r w:rsidRPr="004B7216">
        <w:t>przed</w:t>
      </w:r>
      <w:r w:rsidRPr="004B7216">
        <w:rPr>
          <w:spacing w:val="-6"/>
        </w:rPr>
        <w:t xml:space="preserve"> </w:t>
      </w:r>
      <w:r w:rsidRPr="004B7216">
        <w:t>dniem</w:t>
      </w:r>
      <w:r w:rsidRPr="004B7216">
        <w:rPr>
          <w:spacing w:val="-6"/>
        </w:rPr>
        <w:t xml:space="preserve"> </w:t>
      </w:r>
      <w:r w:rsidRPr="004B7216">
        <w:t>wejścia</w:t>
      </w:r>
      <w:r w:rsidRPr="004B7216">
        <w:rPr>
          <w:spacing w:val="-5"/>
        </w:rPr>
        <w:t xml:space="preserve"> </w:t>
      </w:r>
      <w:r w:rsidRPr="004B7216">
        <w:t>w</w:t>
      </w:r>
      <w:r w:rsidRPr="004B7216">
        <w:rPr>
          <w:spacing w:val="-7"/>
        </w:rPr>
        <w:t xml:space="preserve"> </w:t>
      </w:r>
      <w:r w:rsidRPr="004B7216">
        <w:t>życie</w:t>
      </w:r>
      <w:r w:rsidRPr="004B7216">
        <w:rPr>
          <w:spacing w:val="-7"/>
        </w:rPr>
        <w:t xml:space="preserve"> </w:t>
      </w:r>
      <w:r w:rsidRPr="004B7216">
        <w:t>zmienionej IRiESD lub WDB, to w takim przypadku wypowiedzenie GUD następuje ze skutkiem na dzień poprzedzający wejście w życie zmienionej IRiESD lub WDB. Jeżeli natomiast oświadczenie o wypowiedzeniu GUD zostanie złożone OSDn w terminie późniejszym, ale z zachowaniem powyższego 10-dniowego terminu, to wypowiedzenie GUD następuje ze skutkiem w drugim dniu roboczym po dniu złożenia oświadczenia o wypowiedzeniu. W takim przypadku od dnia wejścia w życie zmienionej IRiESD lub WDB do dnia wypowiedzenia GUD obowiązują postanowienia nowej IRiESD lub</w:t>
      </w:r>
      <w:r w:rsidRPr="004B7216">
        <w:rPr>
          <w:spacing w:val="-8"/>
        </w:rPr>
        <w:t xml:space="preserve"> </w:t>
      </w:r>
      <w:r w:rsidRPr="004B7216">
        <w:t>WDB.</w:t>
      </w:r>
    </w:p>
    <w:p w14:paraId="0A24CB6F" w14:textId="30883ACA" w:rsidR="00C322ED" w:rsidRPr="004B7216" w:rsidRDefault="00C322ED">
      <w:pPr>
        <w:pStyle w:val="Akapitzlist"/>
        <w:widowControl w:val="0"/>
        <w:numPr>
          <w:ilvl w:val="1"/>
          <w:numId w:val="2"/>
        </w:numPr>
        <w:tabs>
          <w:tab w:val="left" w:pos="1976"/>
        </w:tabs>
        <w:autoSpaceDE w:val="0"/>
        <w:autoSpaceDN w:val="0"/>
        <w:spacing w:before="11" w:after="0" w:line="240" w:lineRule="auto"/>
        <w:ind w:left="1975" w:right="375"/>
        <w:contextualSpacing w:val="0"/>
        <w:jc w:val="both"/>
        <w:rPr>
          <w:sz w:val="16"/>
        </w:rPr>
      </w:pPr>
      <w:r w:rsidRPr="004B7216">
        <w:t>Każda ze Stron ma prawo wypowiedzieć GUD z zachowaniem trzymiesięcznego okresu wypowiedzenia, ze skutkiem na koniec miesiąca kalendarzowego. Wypowiedzenie wymaga dla swej skuteczności zachowania formy pisemnej zawiadomienia drugiej Strony. Strony dopuszczają możliwość rozwiązania GUD w innym, wzajemnie uzgodnionym</w:t>
      </w:r>
      <w:r w:rsidRPr="004B7216">
        <w:rPr>
          <w:spacing w:val="-1"/>
        </w:rPr>
        <w:t xml:space="preserve"> </w:t>
      </w:r>
      <w:r w:rsidRPr="004B7216">
        <w:t>terminie.</w:t>
      </w:r>
    </w:p>
    <w:p w14:paraId="409D0E22" w14:textId="77777777" w:rsidR="00C322ED" w:rsidRPr="004B7216" w:rsidRDefault="00C322ED">
      <w:pPr>
        <w:pStyle w:val="Akapitzlist"/>
        <w:widowControl w:val="0"/>
        <w:numPr>
          <w:ilvl w:val="1"/>
          <w:numId w:val="2"/>
        </w:numPr>
        <w:tabs>
          <w:tab w:val="left" w:pos="1976"/>
        </w:tabs>
        <w:autoSpaceDE w:val="0"/>
        <w:autoSpaceDN w:val="0"/>
        <w:spacing w:before="90" w:after="0" w:line="240" w:lineRule="auto"/>
        <w:ind w:left="1975" w:right="377"/>
        <w:contextualSpacing w:val="0"/>
        <w:jc w:val="both"/>
      </w:pPr>
      <w:r w:rsidRPr="004B7216">
        <w:t>Każda ze Stron ma również prawo rozwiązania GUD z zachowaniem jednomiesięcznego okresu wypowiedzenia, w przypadkach istotnego zawinionego  naruszenia  przez drugą Stronę warunków  GUD,  jeśli  przyczyny i</w:t>
      </w:r>
      <w:r w:rsidRPr="004B7216">
        <w:rPr>
          <w:spacing w:val="-12"/>
        </w:rPr>
        <w:t xml:space="preserve"> </w:t>
      </w:r>
      <w:r w:rsidRPr="004B7216">
        <w:t>skutki</w:t>
      </w:r>
      <w:r w:rsidRPr="004B7216">
        <w:rPr>
          <w:spacing w:val="-11"/>
        </w:rPr>
        <w:t xml:space="preserve"> </w:t>
      </w:r>
      <w:r w:rsidRPr="004B7216">
        <w:t>naruszenia</w:t>
      </w:r>
      <w:r w:rsidRPr="004B7216">
        <w:rPr>
          <w:spacing w:val="-13"/>
        </w:rPr>
        <w:t xml:space="preserve"> </w:t>
      </w:r>
      <w:r w:rsidRPr="004B7216">
        <w:t>nie</w:t>
      </w:r>
      <w:r w:rsidRPr="004B7216">
        <w:rPr>
          <w:spacing w:val="-12"/>
        </w:rPr>
        <w:t xml:space="preserve"> </w:t>
      </w:r>
      <w:r w:rsidRPr="004B7216">
        <w:t>zostały</w:t>
      </w:r>
      <w:r w:rsidRPr="004B7216">
        <w:rPr>
          <w:spacing w:val="-11"/>
        </w:rPr>
        <w:t xml:space="preserve"> </w:t>
      </w:r>
      <w:r w:rsidRPr="004B7216">
        <w:t>usunięte</w:t>
      </w:r>
      <w:r w:rsidRPr="004B7216">
        <w:rPr>
          <w:spacing w:val="-12"/>
        </w:rPr>
        <w:t xml:space="preserve"> </w:t>
      </w:r>
      <w:r w:rsidRPr="004B7216">
        <w:t>w</w:t>
      </w:r>
      <w:r w:rsidRPr="004B7216">
        <w:rPr>
          <w:spacing w:val="-12"/>
        </w:rPr>
        <w:t xml:space="preserve"> </w:t>
      </w:r>
      <w:r w:rsidRPr="004B7216">
        <w:t>terminie</w:t>
      </w:r>
      <w:r w:rsidRPr="004B7216">
        <w:rPr>
          <w:spacing w:val="-14"/>
        </w:rPr>
        <w:t xml:space="preserve"> </w:t>
      </w:r>
      <w:r w:rsidRPr="004B7216">
        <w:t>14</w:t>
      </w:r>
      <w:r w:rsidRPr="004B7216">
        <w:rPr>
          <w:spacing w:val="-12"/>
        </w:rPr>
        <w:t xml:space="preserve"> </w:t>
      </w:r>
      <w:r w:rsidRPr="004B7216">
        <w:t>dni</w:t>
      </w:r>
      <w:r w:rsidRPr="004B7216">
        <w:rPr>
          <w:spacing w:val="-11"/>
        </w:rPr>
        <w:t xml:space="preserve"> </w:t>
      </w:r>
      <w:r w:rsidRPr="004B7216">
        <w:t>kalendarzowych</w:t>
      </w:r>
      <w:r w:rsidRPr="004B7216">
        <w:rPr>
          <w:spacing w:val="-11"/>
        </w:rPr>
        <w:t xml:space="preserve"> </w:t>
      </w:r>
      <w:r w:rsidRPr="004B7216">
        <w:t>od</w:t>
      </w:r>
      <w:r w:rsidRPr="004B7216">
        <w:rPr>
          <w:spacing w:val="-12"/>
        </w:rPr>
        <w:t xml:space="preserve"> </w:t>
      </w:r>
      <w:r w:rsidRPr="004B7216">
        <w:t>daty otrzymania pisemnego zgłoszenia żądania ich usunięcia</w:t>
      </w:r>
      <w:r w:rsidRPr="004B7216">
        <w:rPr>
          <w:spacing w:val="-3"/>
        </w:rPr>
        <w:t xml:space="preserve"> </w:t>
      </w:r>
      <w:r w:rsidRPr="004B7216">
        <w:t>zawierającego:</w:t>
      </w:r>
    </w:p>
    <w:p w14:paraId="6433F9A7" w14:textId="77777777" w:rsidR="00C322ED" w:rsidRPr="004B7216" w:rsidRDefault="00C322ED">
      <w:pPr>
        <w:pStyle w:val="Akapitzlist"/>
        <w:widowControl w:val="0"/>
        <w:numPr>
          <w:ilvl w:val="0"/>
          <w:numId w:val="1"/>
        </w:numPr>
        <w:tabs>
          <w:tab w:val="left" w:pos="2684"/>
        </w:tabs>
        <w:autoSpaceDE w:val="0"/>
        <w:autoSpaceDN w:val="0"/>
        <w:spacing w:after="0" w:line="240" w:lineRule="auto"/>
        <w:ind w:hanging="361"/>
        <w:contextualSpacing w:val="0"/>
        <w:jc w:val="both"/>
      </w:pPr>
      <w:r w:rsidRPr="004B7216">
        <w:t>stwierdzenie przyczyny uzasadniającej wypowiedzenie</w:t>
      </w:r>
      <w:r w:rsidRPr="004B7216">
        <w:rPr>
          <w:spacing w:val="-3"/>
        </w:rPr>
        <w:t xml:space="preserve"> </w:t>
      </w:r>
      <w:r w:rsidRPr="004B7216">
        <w:t>GUD,</w:t>
      </w:r>
    </w:p>
    <w:p w14:paraId="38FD6A90" w14:textId="77777777" w:rsidR="00C322ED" w:rsidRPr="004B7216" w:rsidRDefault="00C322ED">
      <w:pPr>
        <w:pStyle w:val="Akapitzlist"/>
        <w:widowControl w:val="0"/>
        <w:numPr>
          <w:ilvl w:val="0"/>
          <w:numId w:val="1"/>
        </w:numPr>
        <w:tabs>
          <w:tab w:val="left" w:pos="2684"/>
        </w:tabs>
        <w:autoSpaceDE w:val="0"/>
        <w:autoSpaceDN w:val="0"/>
        <w:spacing w:after="0" w:line="240" w:lineRule="auto"/>
        <w:ind w:hanging="361"/>
        <w:contextualSpacing w:val="0"/>
        <w:jc w:val="both"/>
      </w:pPr>
      <w:r w:rsidRPr="004B7216">
        <w:t>określenie istotnych szczegółów</w:t>
      </w:r>
      <w:r w:rsidRPr="004B7216">
        <w:rPr>
          <w:spacing w:val="-2"/>
        </w:rPr>
        <w:t xml:space="preserve"> </w:t>
      </w:r>
      <w:r w:rsidRPr="004B7216">
        <w:t>naruszenia.</w:t>
      </w:r>
    </w:p>
    <w:p w14:paraId="6CEDE98E" w14:textId="77777777" w:rsidR="00C322ED" w:rsidRPr="004B7216" w:rsidRDefault="00C322ED" w:rsidP="00C322ED">
      <w:pPr>
        <w:pStyle w:val="Tekstpodstawowy"/>
        <w:ind w:left="1975" w:right="377"/>
        <w:jc w:val="both"/>
      </w:pPr>
      <w:r w:rsidRPr="004B7216">
        <w:t>Prawo rozwiązania GUD, o którym mowa w niniejszym ustępie, nie przysługuje Stronie, która poprzez swoje umyślne działanie spowodowała istotne naruszenie postanowień GUD.</w:t>
      </w:r>
    </w:p>
    <w:p w14:paraId="7E25E538"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6"/>
        <w:contextualSpacing w:val="0"/>
        <w:jc w:val="both"/>
      </w:pPr>
      <w:r w:rsidRPr="004B7216">
        <w:t>OSDn ma prawo, bez ponoszenia odpowiedzialności z tego tytułu, niezależnie od ograniczenia lub wstrzymania świadczenia usług będących przedmiotem  GUD,  do  rozwiązania  GUD  ze  skutkiem  natychmiastowym   w</w:t>
      </w:r>
      <w:r w:rsidRPr="004B7216">
        <w:rPr>
          <w:spacing w:val="-1"/>
        </w:rPr>
        <w:t xml:space="preserve"> </w:t>
      </w:r>
      <w:r w:rsidRPr="004B7216">
        <w:t>przypadku:</w:t>
      </w:r>
    </w:p>
    <w:p w14:paraId="0ED78045" w14:textId="77777777" w:rsidR="00C322ED" w:rsidRPr="004B7216" w:rsidRDefault="00C322ED">
      <w:pPr>
        <w:pStyle w:val="Akapitzlist"/>
        <w:widowControl w:val="0"/>
        <w:numPr>
          <w:ilvl w:val="2"/>
          <w:numId w:val="2"/>
        </w:numPr>
        <w:tabs>
          <w:tab w:val="left" w:pos="2401"/>
        </w:tabs>
        <w:autoSpaceDE w:val="0"/>
        <w:autoSpaceDN w:val="0"/>
        <w:spacing w:before="1" w:after="0" w:line="240" w:lineRule="auto"/>
        <w:ind w:left="2400" w:right="378" w:hanging="360"/>
        <w:contextualSpacing w:val="0"/>
        <w:jc w:val="both"/>
      </w:pPr>
      <w:r w:rsidRPr="004B7216">
        <w:t>cofnięcia przez Prezesa URE lub upływu okresu obowiązywania koncesji przywołanej w GUD, niezbędnej do zawarcia i realizacji</w:t>
      </w:r>
      <w:r w:rsidRPr="004B7216">
        <w:rPr>
          <w:spacing w:val="-4"/>
        </w:rPr>
        <w:t xml:space="preserve"> </w:t>
      </w:r>
      <w:r w:rsidRPr="004B7216">
        <w:t>GUD;</w:t>
      </w:r>
    </w:p>
    <w:p w14:paraId="7C609255" w14:textId="77777777" w:rsidR="00C322ED" w:rsidRPr="004B7216" w:rsidRDefault="00C322ED">
      <w:pPr>
        <w:pStyle w:val="Akapitzlist"/>
        <w:widowControl w:val="0"/>
        <w:numPr>
          <w:ilvl w:val="2"/>
          <w:numId w:val="2"/>
        </w:numPr>
        <w:tabs>
          <w:tab w:val="left" w:pos="2401"/>
        </w:tabs>
        <w:autoSpaceDE w:val="0"/>
        <w:autoSpaceDN w:val="0"/>
        <w:spacing w:after="0" w:line="277" w:lineRule="exact"/>
        <w:ind w:left="2400" w:hanging="361"/>
        <w:contextualSpacing w:val="0"/>
        <w:jc w:val="both"/>
      </w:pPr>
      <w:r w:rsidRPr="004B7216">
        <w:rPr>
          <w:position w:val="2"/>
        </w:rPr>
        <w:t>braku POB</w:t>
      </w:r>
      <w:r w:rsidRPr="004B7216">
        <w:rPr>
          <w:sz w:val="16"/>
        </w:rPr>
        <w:t>Z</w:t>
      </w:r>
      <w:r w:rsidRPr="004B7216">
        <w:rPr>
          <w:spacing w:val="19"/>
          <w:sz w:val="16"/>
        </w:rPr>
        <w:t xml:space="preserve"> </w:t>
      </w:r>
      <w:r w:rsidRPr="004B7216">
        <w:rPr>
          <w:position w:val="2"/>
        </w:rPr>
        <w:t>sprzedawcy.</w:t>
      </w:r>
    </w:p>
    <w:p w14:paraId="1FDABAB8"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5"/>
        <w:contextualSpacing w:val="0"/>
        <w:jc w:val="both"/>
      </w:pPr>
      <w:r w:rsidRPr="004B7216">
        <w:t>Sprzedawca ma prawo do  rozwiązania  GUD  ze  skutkiem  natychmiastowym w przypadku cofnięcia przez Prezesa URE lub upływu okresu obowiązywania koncesji OSDn na dystrybucję energii elektrycznej lub utraty przez OSDn statusu operatora systemu</w:t>
      </w:r>
      <w:r w:rsidRPr="004B7216">
        <w:rPr>
          <w:spacing w:val="-3"/>
        </w:rPr>
        <w:t xml:space="preserve"> </w:t>
      </w:r>
      <w:r w:rsidRPr="004B7216">
        <w:t>dystrybucyjnego.</w:t>
      </w:r>
    </w:p>
    <w:p w14:paraId="2539F7CB"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6"/>
        <w:contextualSpacing w:val="0"/>
        <w:jc w:val="both"/>
      </w:pPr>
      <w:r w:rsidRPr="004B7216">
        <w:lastRenderedPageBreak/>
        <w:t>Oświadczenie Strony o wypowiedzeniu lub rozwiązaniu GUD powinno być pod rygorem nieważności złożone  drugiej  Stronie  na  piśmie  na  adres  wskazany w Załączniku do</w:t>
      </w:r>
      <w:r w:rsidRPr="004B7216">
        <w:rPr>
          <w:spacing w:val="-2"/>
        </w:rPr>
        <w:t xml:space="preserve"> </w:t>
      </w:r>
      <w:r w:rsidRPr="004B7216">
        <w:t>GUD.</w:t>
      </w:r>
    </w:p>
    <w:p w14:paraId="3BE3DD25" w14:textId="77777777" w:rsidR="00C322ED" w:rsidRPr="004B7216" w:rsidRDefault="00C322ED">
      <w:pPr>
        <w:pStyle w:val="Akapitzlist"/>
        <w:widowControl w:val="0"/>
        <w:numPr>
          <w:ilvl w:val="0"/>
          <w:numId w:val="2"/>
        </w:numPr>
        <w:tabs>
          <w:tab w:val="left" w:pos="1407"/>
        </w:tabs>
        <w:autoSpaceDE w:val="0"/>
        <w:autoSpaceDN w:val="0"/>
        <w:spacing w:after="0" w:line="275" w:lineRule="exact"/>
        <w:ind w:hanging="425"/>
        <w:contextualSpacing w:val="0"/>
        <w:jc w:val="both"/>
      </w:pPr>
      <w:r w:rsidRPr="004B7216">
        <w:t>Zasady sprzedaży</w:t>
      </w:r>
      <w:r w:rsidRPr="004B7216">
        <w:rPr>
          <w:spacing w:val="-1"/>
        </w:rPr>
        <w:t xml:space="preserve"> </w:t>
      </w:r>
      <w:r w:rsidRPr="004B7216">
        <w:t>rezerwowej:</w:t>
      </w:r>
    </w:p>
    <w:p w14:paraId="2FA7A956"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right="376"/>
        <w:contextualSpacing w:val="0"/>
        <w:jc w:val="both"/>
      </w:pPr>
      <w:r w:rsidRPr="004B7216">
        <w:t>Zasady sprzedaży rezerwowej na podstawie umowy sprzedaży rezerwowej oraz warunki współpracy OSDn i sprzedawcy w tym zakresie, zawarte są w</w:t>
      </w:r>
      <w:r w:rsidRPr="004B7216">
        <w:rPr>
          <w:spacing w:val="-3"/>
        </w:rPr>
        <w:t xml:space="preserve"> </w:t>
      </w:r>
      <w:r w:rsidRPr="004B7216">
        <w:t>IRiESD.</w:t>
      </w:r>
    </w:p>
    <w:p w14:paraId="4E181A5D"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hanging="361"/>
        <w:contextualSpacing w:val="0"/>
        <w:jc w:val="both"/>
      </w:pPr>
      <w:r w:rsidRPr="004B7216">
        <w:t>Sprzedawca, który wyraził zgodę na pełnienie funkcji sprzedawcy</w:t>
      </w:r>
      <w:r w:rsidRPr="004B7216">
        <w:rPr>
          <w:spacing w:val="-11"/>
        </w:rPr>
        <w:t xml:space="preserve"> </w:t>
      </w:r>
      <w:r w:rsidRPr="004B7216">
        <w:t>rezerwowego:</w:t>
      </w:r>
    </w:p>
    <w:p w14:paraId="0DB83EA0"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80" w:hanging="360"/>
        <w:contextualSpacing w:val="0"/>
        <w:jc w:val="both"/>
      </w:pPr>
      <w:r w:rsidRPr="004B7216">
        <w:t>składa w stosunku do URD, którzy wskazali sprzedawcę jako sprzedawcę rezerwowego, ofertę zawarcia umowy sprzedaży rezerwowej, z przyczyn wskazanych w Ustawie i</w:t>
      </w:r>
      <w:r w:rsidRPr="004B7216">
        <w:rPr>
          <w:spacing w:val="-2"/>
        </w:rPr>
        <w:t xml:space="preserve"> </w:t>
      </w:r>
      <w:r w:rsidRPr="004B7216">
        <w:t>IRiESD.</w:t>
      </w:r>
    </w:p>
    <w:p w14:paraId="7047359F" w14:textId="77777777" w:rsidR="00C322ED" w:rsidRPr="004B7216" w:rsidRDefault="00C322ED">
      <w:pPr>
        <w:pStyle w:val="Akapitzlist"/>
        <w:widowControl w:val="0"/>
        <w:numPr>
          <w:ilvl w:val="2"/>
          <w:numId w:val="2"/>
        </w:numPr>
        <w:tabs>
          <w:tab w:val="left" w:pos="2259"/>
        </w:tabs>
        <w:autoSpaceDE w:val="0"/>
        <w:autoSpaceDN w:val="0"/>
        <w:spacing w:after="0" w:line="240" w:lineRule="auto"/>
        <w:ind w:right="374" w:hanging="360"/>
        <w:contextualSpacing w:val="0"/>
        <w:jc w:val="both"/>
      </w:pPr>
      <w:r w:rsidRPr="004B7216">
        <w:t>przekazuje OSDn aktualną informację o adresie strony internetowej, na której zostały opublikowane warunki sprzedaży rezerwowej. W przypadku zmiany ww. adresu strony internetowej, sprzedawca przekazuje OSDn nowy adres strony internetowej, co najmniej 14 dni przed terminem zmiany tego adresu. Powyższe informacje przekazuje OSDn</w:t>
      </w:r>
      <w:r w:rsidRPr="004B7216">
        <w:rPr>
          <w:spacing w:val="-7"/>
        </w:rPr>
        <w:t xml:space="preserve"> </w:t>
      </w:r>
      <w:r w:rsidRPr="004B7216">
        <w:t>w</w:t>
      </w:r>
      <w:r w:rsidRPr="004B7216">
        <w:rPr>
          <w:spacing w:val="-6"/>
        </w:rPr>
        <w:t xml:space="preserve"> </w:t>
      </w:r>
      <w:r w:rsidRPr="004B7216">
        <w:t>formie</w:t>
      </w:r>
      <w:r w:rsidRPr="004B7216">
        <w:rPr>
          <w:spacing w:val="-8"/>
        </w:rPr>
        <w:t xml:space="preserve"> </w:t>
      </w:r>
      <w:r w:rsidRPr="004B7216">
        <w:t>elektronicznej</w:t>
      </w:r>
      <w:r w:rsidRPr="004B7216">
        <w:rPr>
          <w:spacing w:val="-7"/>
        </w:rPr>
        <w:t xml:space="preserve"> </w:t>
      </w:r>
      <w:r w:rsidRPr="004B7216">
        <w:t>na</w:t>
      </w:r>
      <w:r w:rsidRPr="004B7216">
        <w:rPr>
          <w:spacing w:val="-6"/>
        </w:rPr>
        <w:t xml:space="preserve"> </w:t>
      </w:r>
      <w:r w:rsidRPr="004B7216">
        <w:t>adres</w:t>
      </w:r>
      <w:r w:rsidRPr="004B7216">
        <w:rPr>
          <w:spacing w:val="-7"/>
        </w:rPr>
        <w:t xml:space="preserve"> </w:t>
      </w:r>
      <w:r w:rsidRPr="004B7216">
        <w:t>poczty</w:t>
      </w:r>
      <w:r w:rsidRPr="004B7216">
        <w:rPr>
          <w:spacing w:val="-7"/>
        </w:rPr>
        <w:t xml:space="preserve"> </w:t>
      </w:r>
      <w:r w:rsidRPr="004B7216">
        <w:t>elektronicznej wskazany w</w:t>
      </w:r>
      <w:r w:rsidRPr="004B7216">
        <w:rPr>
          <w:spacing w:val="1"/>
        </w:rPr>
        <w:t xml:space="preserve"> </w:t>
      </w:r>
      <w:r w:rsidRPr="004B7216">
        <w:t>GUD.</w:t>
      </w:r>
    </w:p>
    <w:p w14:paraId="40DEE307" w14:textId="355B1AFF" w:rsidR="00C322ED" w:rsidRPr="004B7216" w:rsidRDefault="00C322ED">
      <w:pPr>
        <w:pStyle w:val="Akapitzlist"/>
        <w:widowControl w:val="0"/>
        <w:numPr>
          <w:ilvl w:val="2"/>
          <w:numId w:val="2"/>
        </w:numPr>
        <w:tabs>
          <w:tab w:val="left" w:pos="2259"/>
        </w:tabs>
        <w:autoSpaceDE w:val="0"/>
        <w:autoSpaceDN w:val="0"/>
        <w:spacing w:after="0" w:line="240" w:lineRule="auto"/>
        <w:ind w:right="373" w:hanging="360"/>
        <w:contextualSpacing w:val="0"/>
        <w:jc w:val="both"/>
      </w:pPr>
      <w:r w:rsidRPr="004B7216">
        <w:t>w razie zaistnienia, określonych w Ustawie i IRiESD, podstaw do</w:t>
      </w:r>
      <w:r w:rsidRPr="004B7216">
        <w:rPr>
          <w:spacing w:val="-40"/>
        </w:rPr>
        <w:t xml:space="preserve"> </w:t>
      </w:r>
      <w:r w:rsidRPr="004B7216">
        <w:t>rozpoczęcia sprzedaży rezerwowej, otrzymuje  od  OSDn  działającego w imieniu i na rzecz URD oświadczenie o przyjęciu jego oferty. Zawarcie umowy sprzedaży rezerwowej następuje poprzez złożenie przez OSDn      oświadczenia       o       przyjęciu       oferty       sprzedawcy   w terminie wynikającym z Ustawy. Oświadczenie może obejmować łącznie wszystkich URD, dla których zaistniały podstawy do rozpoczęcia sprzedaży rezerwowej.</w:t>
      </w:r>
    </w:p>
    <w:p w14:paraId="41B86626" w14:textId="77777777" w:rsidR="00C322ED" w:rsidRPr="004B7216" w:rsidRDefault="00C322ED">
      <w:pPr>
        <w:pStyle w:val="Akapitzlist"/>
        <w:widowControl w:val="0"/>
        <w:numPr>
          <w:ilvl w:val="2"/>
          <w:numId w:val="2"/>
        </w:numPr>
        <w:tabs>
          <w:tab w:val="left" w:pos="2259"/>
        </w:tabs>
        <w:autoSpaceDE w:val="0"/>
        <w:autoSpaceDN w:val="0"/>
        <w:spacing w:before="90" w:after="0" w:line="240" w:lineRule="auto"/>
        <w:ind w:right="374" w:hanging="360"/>
        <w:contextualSpacing w:val="0"/>
        <w:jc w:val="both"/>
      </w:pPr>
      <w:r w:rsidRPr="004B7216">
        <w:t>otrzymuje oświadczenie, o którym mowa  w ppkt  3), wraz  z danymi  URD, w</w:t>
      </w:r>
      <w:r w:rsidRPr="004B7216">
        <w:rPr>
          <w:spacing w:val="-16"/>
        </w:rPr>
        <w:t xml:space="preserve"> </w:t>
      </w:r>
      <w:r w:rsidRPr="004B7216">
        <w:t>formie</w:t>
      </w:r>
      <w:r w:rsidRPr="004B7216">
        <w:rPr>
          <w:spacing w:val="-14"/>
        </w:rPr>
        <w:t xml:space="preserve"> </w:t>
      </w:r>
      <w:r w:rsidRPr="004B7216">
        <w:t>komunikatu</w:t>
      </w:r>
      <w:r w:rsidRPr="004B7216">
        <w:rPr>
          <w:spacing w:val="-14"/>
        </w:rPr>
        <w:t xml:space="preserve"> </w:t>
      </w:r>
      <w:r w:rsidRPr="004B7216">
        <w:t>udostępnianego</w:t>
      </w:r>
      <w:r w:rsidRPr="004B7216">
        <w:rPr>
          <w:spacing w:val="-16"/>
        </w:rPr>
        <w:t xml:space="preserve"> </w:t>
      </w:r>
      <w:r w:rsidRPr="004B7216">
        <w:t>poprzez</w:t>
      </w:r>
      <w:r w:rsidRPr="004B7216">
        <w:rPr>
          <w:spacing w:val="-16"/>
        </w:rPr>
        <w:t xml:space="preserve"> </w:t>
      </w:r>
      <w:r w:rsidRPr="004B7216">
        <w:t>system,</w:t>
      </w:r>
      <w:r w:rsidRPr="004B7216">
        <w:rPr>
          <w:spacing w:val="-15"/>
        </w:rPr>
        <w:t xml:space="preserve"> </w:t>
      </w:r>
      <w:r w:rsidRPr="004B7216">
        <w:t>o</w:t>
      </w:r>
      <w:r w:rsidRPr="004B7216">
        <w:rPr>
          <w:spacing w:val="-16"/>
        </w:rPr>
        <w:t xml:space="preserve"> </w:t>
      </w:r>
      <w:r w:rsidRPr="004B7216">
        <w:t>którym</w:t>
      </w:r>
      <w:r w:rsidRPr="004B7216">
        <w:rPr>
          <w:spacing w:val="-15"/>
        </w:rPr>
        <w:t xml:space="preserve"> </w:t>
      </w:r>
      <w:r w:rsidRPr="004B7216">
        <w:t>mowa</w:t>
      </w:r>
      <w:r w:rsidRPr="004B7216">
        <w:rPr>
          <w:spacing w:val="-14"/>
        </w:rPr>
        <w:t xml:space="preserve"> </w:t>
      </w:r>
      <w:r w:rsidRPr="004B7216">
        <w:t>w</w:t>
      </w:r>
      <w:r w:rsidRPr="004B7216">
        <w:rPr>
          <w:spacing w:val="-13"/>
        </w:rPr>
        <w:t xml:space="preserve"> </w:t>
      </w:r>
      <w:r w:rsidRPr="004B7216">
        <w:t>GUD lub formie e-mail na adres poczty elektronicznej wskazany w</w:t>
      </w:r>
      <w:r w:rsidRPr="004B7216">
        <w:rPr>
          <w:spacing w:val="-2"/>
        </w:rPr>
        <w:t xml:space="preserve"> </w:t>
      </w:r>
      <w:r w:rsidRPr="004B7216">
        <w:t>GUD.</w:t>
      </w:r>
    </w:p>
    <w:p w14:paraId="5A339B24" w14:textId="77777777" w:rsidR="00C322ED" w:rsidRPr="004B7216" w:rsidRDefault="00C322ED">
      <w:pPr>
        <w:pStyle w:val="Akapitzlist"/>
        <w:widowControl w:val="0"/>
        <w:numPr>
          <w:ilvl w:val="0"/>
          <w:numId w:val="2"/>
        </w:numPr>
        <w:tabs>
          <w:tab w:val="left" w:pos="1407"/>
        </w:tabs>
        <w:autoSpaceDE w:val="0"/>
        <w:autoSpaceDN w:val="0"/>
        <w:spacing w:after="0" w:line="240" w:lineRule="auto"/>
        <w:ind w:hanging="425"/>
        <w:contextualSpacing w:val="0"/>
        <w:jc w:val="both"/>
      </w:pPr>
      <w:r w:rsidRPr="004B7216">
        <w:t>Postanowienia</w:t>
      </w:r>
      <w:r w:rsidRPr="004B7216">
        <w:rPr>
          <w:spacing w:val="-2"/>
        </w:rPr>
        <w:t xml:space="preserve"> </w:t>
      </w:r>
      <w:r w:rsidRPr="004B7216">
        <w:t>końcowe:</w:t>
      </w:r>
    </w:p>
    <w:p w14:paraId="08D39E08" w14:textId="77777777" w:rsidR="00C322ED" w:rsidRPr="004B7216" w:rsidRDefault="00C322ED">
      <w:pPr>
        <w:pStyle w:val="Akapitzlist"/>
        <w:widowControl w:val="0"/>
        <w:numPr>
          <w:ilvl w:val="1"/>
          <w:numId w:val="2"/>
        </w:numPr>
        <w:tabs>
          <w:tab w:val="left" w:pos="1976"/>
        </w:tabs>
        <w:autoSpaceDE w:val="0"/>
        <w:autoSpaceDN w:val="0"/>
        <w:spacing w:after="0" w:line="240" w:lineRule="auto"/>
        <w:ind w:left="1975" w:hanging="361"/>
        <w:contextualSpacing w:val="0"/>
        <w:jc w:val="both"/>
      </w:pPr>
      <w:r w:rsidRPr="004B7216">
        <w:t>Prawem właściwym dla GUD jest prawo</w:t>
      </w:r>
      <w:r w:rsidRPr="004B7216">
        <w:rPr>
          <w:spacing w:val="-4"/>
        </w:rPr>
        <w:t xml:space="preserve"> </w:t>
      </w:r>
      <w:r w:rsidRPr="004B7216">
        <w:t>polskie.</w:t>
      </w:r>
    </w:p>
    <w:p w14:paraId="3962463D" w14:textId="77777777" w:rsidR="00C322ED" w:rsidRPr="004B7216" w:rsidRDefault="00C322ED">
      <w:pPr>
        <w:pStyle w:val="Akapitzlist"/>
        <w:widowControl w:val="0"/>
        <w:numPr>
          <w:ilvl w:val="1"/>
          <w:numId w:val="2"/>
        </w:numPr>
        <w:tabs>
          <w:tab w:val="left" w:pos="1976"/>
        </w:tabs>
        <w:autoSpaceDE w:val="0"/>
        <w:autoSpaceDN w:val="0"/>
        <w:spacing w:before="41" w:after="0" w:line="276" w:lineRule="auto"/>
        <w:ind w:left="1975" w:right="372"/>
        <w:contextualSpacing w:val="0"/>
        <w:jc w:val="both"/>
      </w:pPr>
      <w:r w:rsidRPr="004B7216">
        <w:t>Wszelkie spory pomiędzy Stronami wynikające z niniejszej GUD będą rozpoznawane przez sąd zgodnie z właściwością</w:t>
      </w:r>
      <w:r w:rsidRPr="004B7216">
        <w:rPr>
          <w:spacing w:val="-2"/>
        </w:rPr>
        <w:t xml:space="preserve"> </w:t>
      </w:r>
      <w:r w:rsidRPr="004B7216">
        <w:t>ogólną.</w:t>
      </w:r>
    </w:p>
    <w:p w14:paraId="039F3410" w14:textId="0A2D67E2" w:rsidR="00C322ED" w:rsidRPr="004B7216" w:rsidRDefault="00C322ED" w:rsidP="00C322ED">
      <w:pPr>
        <w:pStyle w:val="Akapitzlist"/>
        <w:widowControl w:val="0"/>
        <w:tabs>
          <w:tab w:val="left" w:pos="1452"/>
          <w:tab w:val="left" w:pos="1453"/>
        </w:tabs>
        <w:autoSpaceDE w:val="0"/>
        <w:autoSpaceDN w:val="0"/>
        <w:spacing w:before="90" w:after="0" w:line="240" w:lineRule="auto"/>
        <w:ind w:left="1224"/>
        <w:contextualSpacing w:val="0"/>
        <w:jc w:val="center"/>
        <w:rPr>
          <w:b/>
          <w:bCs/>
          <w:iCs/>
        </w:rPr>
      </w:pPr>
      <w:r w:rsidRPr="004B7216">
        <w:t>GUD jest sporządzona w języku</w:t>
      </w:r>
      <w:r w:rsidRPr="004B7216">
        <w:rPr>
          <w:spacing w:val="-1"/>
        </w:rPr>
        <w:t xml:space="preserve"> </w:t>
      </w:r>
      <w:r w:rsidRPr="004B7216">
        <w:t>polskim.</w:t>
      </w:r>
    </w:p>
    <w:sectPr w:rsidR="00C322ED" w:rsidRPr="004B72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D1D1" w14:textId="77777777" w:rsidR="00627A45" w:rsidRDefault="00627A45" w:rsidP="008032EB">
      <w:pPr>
        <w:spacing w:after="0" w:line="240" w:lineRule="auto"/>
      </w:pPr>
      <w:r>
        <w:separator/>
      </w:r>
    </w:p>
  </w:endnote>
  <w:endnote w:type="continuationSeparator" w:id="0">
    <w:p w14:paraId="6CA325EA" w14:textId="77777777" w:rsidR="00627A45" w:rsidRDefault="00627A45" w:rsidP="00803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960138"/>
      <w:docPartObj>
        <w:docPartGallery w:val="Page Numbers (Bottom of Page)"/>
        <w:docPartUnique/>
      </w:docPartObj>
    </w:sdtPr>
    <w:sdtContent>
      <w:p w14:paraId="033874B4" w14:textId="1B7E78B0" w:rsidR="008032EB" w:rsidRDefault="008032EB">
        <w:pPr>
          <w:pStyle w:val="Stopka"/>
          <w:jc w:val="right"/>
        </w:pPr>
        <w:r>
          <w:fldChar w:fldCharType="begin"/>
        </w:r>
        <w:r>
          <w:instrText>PAGE   \* MERGEFORMAT</w:instrText>
        </w:r>
        <w:r>
          <w:fldChar w:fldCharType="separate"/>
        </w:r>
        <w:r>
          <w:t>2</w:t>
        </w:r>
        <w:r>
          <w:fldChar w:fldCharType="end"/>
        </w:r>
      </w:p>
    </w:sdtContent>
  </w:sdt>
  <w:p w14:paraId="0CF90BD1" w14:textId="77777777" w:rsidR="008032EB" w:rsidRDefault="008032E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511819"/>
      <w:docPartObj>
        <w:docPartGallery w:val="Page Numbers (Bottom of Page)"/>
        <w:docPartUnique/>
      </w:docPartObj>
    </w:sdtPr>
    <w:sdtContent>
      <w:p w14:paraId="69664B94" w14:textId="77777777" w:rsidR="00641B7F" w:rsidRDefault="00641B7F">
        <w:pPr>
          <w:pStyle w:val="Stopka"/>
          <w:jc w:val="right"/>
        </w:pPr>
        <w:r>
          <w:fldChar w:fldCharType="begin"/>
        </w:r>
        <w:r>
          <w:instrText>PAGE   \* MERGEFORMAT</w:instrText>
        </w:r>
        <w:r>
          <w:fldChar w:fldCharType="separate"/>
        </w:r>
        <w:r>
          <w:t>2</w:t>
        </w:r>
        <w:r>
          <w:fldChar w:fldCharType="end"/>
        </w:r>
      </w:p>
    </w:sdtContent>
  </w:sdt>
  <w:p w14:paraId="146E6866" w14:textId="77777777" w:rsidR="00641B7F" w:rsidRDefault="00641B7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664B" w14:textId="77777777" w:rsidR="00641B7F" w:rsidRDefault="00641B7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E2CA" w14:textId="77777777" w:rsidR="00C322ED" w:rsidRPr="00FB1D87" w:rsidRDefault="00C322ED" w:rsidP="00FB1D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93ABC" w14:textId="77777777" w:rsidR="00627A45" w:rsidRDefault="00627A45" w:rsidP="008032EB">
      <w:pPr>
        <w:spacing w:after="0" w:line="240" w:lineRule="auto"/>
      </w:pPr>
      <w:r>
        <w:separator/>
      </w:r>
    </w:p>
  </w:footnote>
  <w:footnote w:type="continuationSeparator" w:id="0">
    <w:p w14:paraId="3C659680" w14:textId="77777777" w:rsidR="00627A45" w:rsidRDefault="00627A45" w:rsidP="00803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F4CA" w14:textId="77777777" w:rsidR="00C322ED" w:rsidRPr="00FB1D87" w:rsidRDefault="00C322ED" w:rsidP="00FB1D8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9126" w14:textId="77777777" w:rsidR="00C322ED" w:rsidRPr="00FB1D87" w:rsidRDefault="00C322ED" w:rsidP="00FB1D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67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A67F1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AD2AF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B00F7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16D4E9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2471C0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2C152DA"/>
    <w:multiLevelType w:val="hybridMultilevel"/>
    <w:tmpl w:val="60B20E76"/>
    <w:lvl w:ilvl="0" w:tplc="493E6068">
      <w:start w:val="1"/>
      <w:numFmt w:val="lowerLetter"/>
      <w:lvlText w:val="%1)"/>
      <w:lvlJc w:val="left"/>
      <w:pPr>
        <w:ind w:left="2683" w:hanging="360"/>
      </w:pPr>
      <w:rPr>
        <w:rFonts w:ascii="Times New Roman" w:eastAsia="Times New Roman" w:hAnsi="Times New Roman" w:cs="Times New Roman" w:hint="default"/>
        <w:spacing w:val="-6"/>
        <w:w w:val="99"/>
        <w:sz w:val="24"/>
        <w:szCs w:val="24"/>
        <w:lang w:val="pl-PL" w:eastAsia="pl-PL" w:bidi="pl-PL"/>
      </w:rPr>
    </w:lvl>
    <w:lvl w:ilvl="1" w:tplc="F4A6136C">
      <w:numFmt w:val="bullet"/>
      <w:lvlText w:val="•"/>
      <w:lvlJc w:val="left"/>
      <w:pPr>
        <w:ind w:left="3426" w:hanging="360"/>
      </w:pPr>
      <w:rPr>
        <w:rFonts w:hint="default"/>
        <w:lang w:val="pl-PL" w:eastAsia="pl-PL" w:bidi="pl-PL"/>
      </w:rPr>
    </w:lvl>
    <w:lvl w:ilvl="2" w:tplc="77AEB5FA">
      <w:numFmt w:val="bullet"/>
      <w:lvlText w:val="•"/>
      <w:lvlJc w:val="left"/>
      <w:pPr>
        <w:ind w:left="4173" w:hanging="360"/>
      </w:pPr>
      <w:rPr>
        <w:rFonts w:hint="default"/>
        <w:lang w:val="pl-PL" w:eastAsia="pl-PL" w:bidi="pl-PL"/>
      </w:rPr>
    </w:lvl>
    <w:lvl w:ilvl="3" w:tplc="C7F23CBA">
      <w:numFmt w:val="bullet"/>
      <w:lvlText w:val="•"/>
      <w:lvlJc w:val="left"/>
      <w:pPr>
        <w:ind w:left="4919" w:hanging="360"/>
      </w:pPr>
      <w:rPr>
        <w:rFonts w:hint="default"/>
        <w:lang w:val="pl-PL" w:eastAsia="pl-PL" w:bidi="pl-PL"/>
      </w:rPr>
    </w:lvl>
    <w:lvl w:ilvl="4" w:tplc="0A047D5E">
      <w:numFmt w:val="bullet"/>
      <w:lvlText w:val="•"/>
      <w:lvlJc w:val="left"/>
      <w:pPr>
        <w:ind w:left="5666" w:hanging="360"/>
      </w:pPr>
      <w:rPr>
        <w:rFonts w:hint="default"/>
        <w:lang w:val="pl-PL" w:eastAsia="pl-PL" w:bidi="pl-PL"/>
      </w:rPr>
    </w:lvl>
    <w:lvl w:ilvl="5" w:tplc="198A0E7A">
      <w:numFmt w:val="bullet"/>
      <w:lvlText w:val="•"/>
      <w:lvlJc w:val="left"/>
      <w:pPr>
        <w:ind w:left="6413" w:hanging="360"/>
      </w:pPr>
      <w:rPr>
        <w:rFonts w:hint="default"/>
        <w:lang w:val="pl-PL" w:eastAsia="pl-PL" w:bidi="pl-PL"/>
      </w:rPr>
    </w:lvl>
    <w:lvl w:ilvl="6" w:tplc="AA2284EA">
      <w:numFmt w:val="bullet"/>
      <w:lvlText w:val="•"/>
      <w:lvlJc w:val="left"/>
      <w:pPr>
        <w:ind w:left="7159" w:hanging="360"/>
      </w:pPr>
      <w:rPr>
        <w:rFonts w:hint="default"/>
        <w:lang w:val="pl-PL" w:eastAsia="pl-PL" w:bidi="pl-PL"/>
      </w:rPr>
    </w:lvl>
    <w:lvl w:ilvl="7" w:tplc="8424C38E">
      <w:numFmt w:val="bullet"/>
      <w:lvlText w:val="•"/>
      <w:lvlJc w:val="left"/>
      <w:pPr>
        <w:ind w:left="7906" w:hanging="360"/>
      </w:pPr>
      <w:rPr>
        <w:rFonts w:hint="default"/>
        <w:lang w:val="pl-PL" w:eastAsia="pl-PL" w:bidi="pl-PL"/>
      </w:rPr>
    </w:lvl>
    <w:lvl w:ilvl="8" w:tplc="A790EC62">
      <w:numFmt w:val="bullet"/>
      <w:lvlText w:val="•"/>
      <w:lvlJc w:val="left"/>
      <w:pPr>
        <w:ind w:left="8653" w:hanging="360"/>
      </w:pPr>
      <w:rPr>
        <w:rFonts w:hint="default"/>
        <w:lang w:val="pl-PL" w:eastAsia="pl-PL" w:bidi="pl-PL"/>
      </w:rPr>
    </w:lvl>
  </w:abstractNum>
  <w:abstractNum w:abstractNumId="7" w15:restartNumberingAfterBreak="0">
    <w:nsid w:val="031F63F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3201E99"/>
    <w:multiLevelType w:val="multilevel"/>
    <w:tmpl w:val="46FCC446"/>
    <w:lvl w:ilvl="0">
      <w:start w:val="2"/>
      <w:numFmt w:val="upperRoman"/>
      <w:lvlText w:val="%1"/>
      <w:lvlJc w:val="left"/>
      <w:pPr>
        <w:ind w:left="1730" w:hanging="1275"/>
      </w:pPr>
      <w:rPr>
        <w:rFonts w:hint="default"/>
      </w:rPr>
    </w:lvl>
    <w:lvl w:ilvl="1">
      <w:start w:val="4"/>
      <w:numFmt w:val="decimal"/>
      <w:lvlText w:val="%1.%2"/>
      <w:lvlJc w:val="left"/>
      <w:pPr>
        <w:ind w:left="1730" w:hanging="1275"/>
      </w:pPr>
      <w:rPr>
        <w:rFonts w:hint="default"/>
      </w:rPr>
    </w:lvl>
    <w:lvl w:ilvl="2">
      <w:start w:val="1"/>
      <w:numFmt w:val="decimal"/>
      <w:lvlText w:val="%1.%2.%3"/>
      <w:lvlJc w:val="left"/>
      <w:pPr>
        <w:ind w:left="1730" w:hanging="1275"/>
      </w:pPr>
      <w:rPr>
        <w:rFonts w:hint="default"/>
      </w:rPr>
    </w:lvl>
    <w:lvl w:ilvl="3">
      <w:start w:val="1"/>
      <w:numFmt w:val="decimal"/>
      <w:lvlText w:val="%1.%2.%3.%4"/>
      <w:lvlJc w:val="left"/>
      <w:pPr>
        <w:ind w:left="1730" w:hanging="1275"/>
      </w:pPr>
      <w:rPr>
        <w:rFonts w:hint="default"/>
      </w:rPr>
    </w:lvl>
    <w:lvl w:ilvl="4">
      <w:start w:val="1"/>
      <w:numFmt w:val="decimal"/>
      <w:lvlText w:val="%1.%2.%3.%4.%5"/>
      <w:lvlJc w:val="left"/>
      <w:pPr>
        <w:ind w:left="1730" w:hanging="1275"/>
      </w:pPr>
      <w:rPr>
        <w:rFonts w:hint="default"/>
      </w:rPr>
    </w:lvl>
    <w:lvl w:ilvl="5">
      <w:start w:val="1"/>
      <w:numFmt w:val="decimal"/>
      <w:lvlText w:val="%1.%2.%3.%4.%5.%6."/>
      <w:lvlJc w:val="left"/>
      <w:pPr>
        <w:ind w:left="1730" w:hanging="1275"/>
      </w:pPr>
      <w:rPr>
        <w:rFonts w:ascii="Times New Roman" w:eastAsia="Times New Roman" w:hAnsi="Times New Roman" w:cs="Times New Roman" w:hint="default"/>
        <w:spacing w:val="-24"/>
        <w:w w:val="99"/>
        <w:sz w:val="24"/>
        <w:szCs w:val="24"/>
      </w:rPr>
    </w:lvl>
    <w:lvl w:ilvl="6">
      <w:start w:val="1"/>
      <w:numFmt w:val="decimal"/>
      <w:lvlText w:val="%7)"/>
      <w:lvlJc w:val="left"/>
      <w:pPr>
        <w:ind w:left="2086" w:hanging="360"/>
      </w:pPr>
      <w:rPr>
        <w:rFonts w:ascii="Times New Roman" w:eastAsia="Times New Roman" w:hAnsi="Times New Roman" w:cs="Times New Roman" w:hint="default"/>
        <w:spacing w:val="-21"/>
        <w:w w:val="100"/>
        <w:sz w:val="24"/>
        <w:szCs w:val="24"/>
      </w:rPr>
    </w:lvl>
    <w:lvl w:ilvl="7">
      <w:start w:val="1"/>
      <w:numFmt w:val="lowerLetter"/>
      <w:lvlText w:val="%8)"/>
      <w:lvlJc w:val="left"/>
      <w:pPr>
        <w:ind w:left="2369" w:hanging="322"/>
      </w:pPr>
      <w:rPr>
        <w:rFonts w:ascii="Times New Roman" w:eastAsia="Times New Roman" w:hAnsi="Times New Roman" w:cs="Times New Roman" w:hint="default"/>
        <w:spacing w:val="-2"/>
        <w:w w:val="100"/>
        <w:sz w:val="24"/>
        <w:szCs w:val="24"/>
      </w:rPr>
    </w:lvl>
    <w:lvl w:ilvl="8">
      <w:numFmt w:val="bullet"/>
      <w:lvlText w:val="•"/>
      <w:lvlJc w:val="left"/>
      <w:pPr>
        <w:ind w:left="8154" w:hanging="322"/>
      </w:pPr>
      <w:rPr>
        <w:rFonts w:hint="default"/>
      </w:rPr>
    </w:lvl>
  </w:abstractNum>
  <w:abstractNum w:abstractNumId="9" w15:restartNumberingAfterBreak="0">
    <w:nsid w:val="03557E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45857E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C47652"/>
    <w:multiLevelType w:val="hybridMultilevel"/>
    <w:tmpl w:val="EB6C1C14"/>
    <w:lvl w:ilvl="0" w:tplc="04150001">
      <w:start w:val="1"/>
      <w:numFmt w:val="bullet"/>
      <w:lvlText w:val=""/>
      <w:lvlJc w:val="left"/>
      <w:pPr>
        <w:ind w:left="2449" w:hanging="360"/>
      </w:pPr>
      <w:rPr>
        <w:rFonts w:ascii="Symbol" w:hAnsi="Symbol" w:hint="default"/>
      </w:rPr>
    </w:lvl>
    <w:lvl w:ilvl="1" w:tplc="04150003" w:tentative="1">
      <w:start w:val="1"/>
      <w:numFmt w:val="bullet"/>
      <w:lvlText w:val="o"/>
      <w:lvlJc w:val="left"/>
      <w:pPr>
        <w:ind w:left="3169" w:hanging="360"/>
      </w:pPr>
      <w:rPr>
        <w:rFonts w:ascii="Courier New" w:hAnsi="Courier New" w:cs="Courier New" w:hint="default"/>
      </w:rPr>
    </w:lvl>
    <w:lvl w:ilvl="2" w:tplc="04150005" w:tentative="1">
      <w:start w:val="1"/>
      <w:numFmt w:val="bullet"/>
      <w:lvlText w:val=""/>
      <w:lvlJc w:val="left"/>
      <w:pPr>
        <w:ind w:left="3889" w:hanging="360"/>
      </w:pPr>
      <w:rPr>
        <w:rFonts w:ascii="Wingdings" w:hAnsi="Wingdings" w:hint="default"/>
      </w:rPr>
    </w:lvl>
    <w:lvl w:ilvl="3" w:tplc="04150001" w:tentative="1">
      <w:start w:val="1"/>
      <w:numFmt w:val="bullet"/>
      <w:lvlText w:val=""/>
      <w:lvlJc w:val="left"/>
      <w:pPr>
        <w:ind w:left="4609" w:hanging="360"/>
      </w:pPr>
      <w:rPr>
        <w:rFonts w:ascii="Symbol" w:hAnsi="Symbol" w:hint="default"/>
      </w:rPr>
    </w:lvl>
    <w:lvl w:ilvl="4" w:tplc="04150003" w:tentative="1">
      <w:start w:val="1"/>
      <w:numFmt w:val="bullet"/>
      <w:lvlText w:val="o"/>
      <w:lvlJc w:val="left"/>
      <w:pPr>
        <w:ind w:left="5329" w:hanging="360"/>
      </w:pPr>
      <w:rPr>
        <w:rFonts w:ascii="Courier New" w:hAnsi="Courier New" w:cs="Courier New" w:hint="default"/>
      </w:rPr>
    </w:lvl>
    <w:lvl w:ilvl="5" w:tplc="04150005" w:tentative="1">
      <w:start w:val="1"/>
      <w:numFmt w:val="bullet"/>
      <w:lvlText w:val=""/>
      <w:lvlJc w:val="left"/>
      <w:pPr>
        <w:ind w:left="6049" w:hanging="360"/>
      </w:pPr>
      <w:rPr>
        <w:rFonts w:ascii="Wingdings" w:hAnsi="Wingdings" w:hint="default"/>
      </w:rPr>
    </w:lvl>
    <w:lvl w:ilvl="6" w:tplc="04150001" w:tentative="1">
      <w:start w:val="1"/>
      <w:numFmt w:val="bullet"/>
      <w:lvlText w:val=""/>
      <w:lvlJc w:val="left"/>
      <w:pPr>
        <w:ind w:left="6769" w:hanging="360"/>
      </w:pPr>
      <w:rPr>
        <w:rFonts w:ascii="Symbol" w:hAnsi="Symbol" w:hint="default"/>
      </w:rPr>
    </w:lvl>
    <w:lvl w:ilvl="7" w:tplc="04150003" w:tentative="1">
      <w:start w:val="1"/>
      <w:numFmt w:val="bullet"/>
      <w:lvlText w:val="o"/>
      <w:lvlJc w:val="left"/>
      <w:pPr>
        <w:ind w:left="7489" w:hanging="360"/>
      </w:pPr>
      <w:rPr>
        <w:rFonts w:ascii="Courier New" w:hAnsi="Courier New" w:cs="Courier New" w:hint="default"/>
      </w:rPr>
    </w:lvl>
    <w:lvl w:ilvl="8" w:tplc="04150005" w:tentative="1">
      <w:start w:val="1"/>
      <w:numFmt w:val="bullet"/>
      <w:lvlText w:val=""/>
      <w:lvlJc w:val="left"/>
      <w:pPr>
        <w:ind w:left="8209" w:hanging="360"/>
      </w:pPr>
      <w:rPr>
        <w:rFonts w:ascii="Wingdings" w:hAnsi="Wingdings" w:hint="default"/>
      </w:rPr>
    </w:lvl>
  </w:abstractNum>
  <w:abstractNum w:abstractNumId="12" w15:restartNumberingAfterBreak="0">
    <w:nsid w:val="050009F7"/>
    <w:multiLevelType w:val="multilevel"/>
    <w:tmpl w:val="D5D6F4A2"/>
    <w:lvl w:ilvl="0">
      <w:start w:val="2"/>
      <w:numFmt w:val="upperRoman"/>
      <w:lvlText w:val="%1"/>
      <w:lvlJc w:val="left"/>
      <w:pPr>
        <w:ind w:left="1730" w:hanging="1275"/>
      </w:pPr>
      <w:rPr>
        <w:rFonts w:hint="default"/>
      </w:rPr>
    </w:lvl>
    <w:lvl w:ilvl="1">
      <w:start w:val="3"/>
      <w:numFmt w:val="decimal"/>
      <w:lvlText w:val="%1.%2"/>
      <w:lvlJc w:val="left"/>
      <w:pPr>
        <w:ind w:left="1730" w:hanging="1275"/>
      </w:pPr>
      <w:rPr>
        <w:rFonts w:hint="default"/>
      </w:rPr>
    </w:lvl>
    <w:lvl w:ilvl="2">
      <w:start w:val="5"/>
      <w:numFmt w:val="decimal"/>
      <w:lvlText w:val="%1.%2.%3"/>
      <w:lvlJc w:val="left"/>
      <w:pPr>
        <w:ind w:left="1730" w:hanging="1275"/>
      </w:pPr>
      <w:rPr>
        <w:rFonts w:hint="default"/>
      </w:rPr>
    </w:lvl>
    <w:lvl w:ilvl="3">
      <w:start w:val="1"/>
      <w:numFmt w:val="decimal"/>
      <w:lvlText w:val="%1.%2.%3.%4"/>
      <w:lvlJc w:val="left"/>
      <w:pPr>
        <w:ind w:left="1730" w:hanging="1275"/>
      </w:pPr>
      <w:rPr>
        <w:rFonts w:hint="default"/>
      </w:rPr>
    </w:lvl>
    <w:lvl w:ilvl="4">
      <w:start w:val="1"/>
      <w:numFmt w:val="decimal"/>
      <w:lvlText w:val="%1.%2.%3.%4.%5"/>
      <w:lvlJc w:val="left"/>
      <w:pPr>
        <w:ind w:left="1730" w:hanging="1275"/>
      </w:pPr>
      <w:rPr>
        <w:rFonts w:hint="default"/>
      </w:rPr>
    </w:lvl>
    <w:lvl w:ilvl="5">
      <w:start w:val="1"/>
      <w:numFmt w:val="decimal"/>
      <w:lvlText w:val="%1.%2.%3.%4.%5.%6."/>
      <w:lvlJc w:val="left"/>
      <w:pPr>
        <w:ind w:left="1730" w:hanging="1275"/>
      </w:pPr>
      <w:rPr>
        <w:rFonts w:ascii="Times New Roman" w:eastAsia="Times New Roman" w:hAnsi="Times New Roman" w:cs="Times New Roman" w:hint="default"/>
        <w:spacing w:val="-24"/>
        <w:w w:val="99"/>
        <w:sz w:val="24"/>
        <w:szCs w:val="24"/>
      </w:rPr>
    </w:lvl>
    <w:lvl w:ilvl="6">
      <w:start w:val="1"/>
      <w:numFmt w:val="decimal"/>
      <w:lvlText w:val="%7)"/>
      <w:lvlJc w:val="left"/>
      <w:pPr>
        <w:ind w:left="2086" w:hanging="360"/>
      </w:pPr>
      <w:rPr>
        <w:rFonts w:ascii="Times New Roman" w:eastAsia="Times New Roman" w:hAnsi="Times New Roman" w:cs="Times New Roman" w:hint="default"/>
        <w:spacing w:val="-21"/>
        <w:w w:val="100"/>
        <w:sz w:val="24"/>
        <w:szCs w:val="24"/>
      </w:rPr>
    </w:lvl>
    <w:lvl w:ilvl="7">
      <w:start w:val="1"/>
      <w:numFmt w:val="lowerLetter"/>
      <w:lvlText w:val="%8)"/>
      <w:lvlJc w:val="left"/>
      <w:pPr>
        <w:ind w:left="2369" w:hanging="322"/>
      </w:pPr>
      <w:rPr>
        <w:rFonts w:ascii="Times New Roman" w:eastAsia="Times New Roman" w:hAnsi="Times New Roman" w:cs="Times New Roman" w:hint="default"/>
        <w:spacing w:val="-2"/>
        <w:w w:val="100"/>
        <w:sz w:val="24"/>
        <w:szCs w:val="24"/>
      </w:rPr>
    </w:lvl>
    <w:lvl w:ilvl="8">
      <w:numFmt w:val="bullet"/>
      <w:lvlText w:val="•"/>
      <w:lvlJc w:val="left"/>
      <w:pPr>
        <w:ind w:left="8154" w:hanging="322"/>
      </w:pPr>
      <w:rPr>
        <w:rFonts w:hint="default"/>
      </w:rPr>
    </w:lvl>
  </w:abstractNum>
  <w:abstractNum w:abstractNumId="13" w15:restartNumberingAfterBreak="0">
    <w:nsid w:val="06034CC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6AD3D80"/>
    <w:multiLevelType w:val="hybridMultilevel"/>
    <w:tmpl w:val="427AD66C"/>
    <w:lvl w:ilvl="0" w:tplc="04150001">
      <w:start w:val="1"/>
      <w:numFmt w:val="bullet"/>
      <w:lvlText w:val=""/>
      <w:lvlJc w:val="left"/>
      <w:pPr>
        <w:ind w:left="3062" w:hanging="360"/>
      </w:pPr>
      <w:rPr>
        <w:rFonts w:ascii="Symbol" w:hAnsi="Symbol" w:hint="default"/>
      </w:rPr>
    </w:lvl>
    <w:lvl w:ilvl="1" w:tplc="04150003" w:tentative="1">
      <w:start w:val="1"/>
      <w:numFmt w:val="bullet"/>
      <w:lvlText w:val="o"/>
      <w:lvlJc w:val="left"/>
      <w:pPr>
        <w:ind w:left="3782" w:hanging="360"/>
      </w:pPr>
      <w:rPr>
        <w:rFonts w:ascii="Courier New" w:hAnsi="Courier New" w:cs="Courier New" w:hint="default"/>
      </w:rPr>
    </w:lvl>
    <w:lvl w:ilvl="2" w:tplc="04150005" w:tentative="1">
      <w:start w:val="1"/>
      <w:numFmt w:val="bullet"/>
      <w:lvlText w:val=""/>
      <w:lvlJc w:val="left"/>
      <w:pPr>
        <w:ind w:left="4502" w:hanging="360"/>
      </w:pPr>
      <w:rPr>
        <w:rFonts w:ascii="Wingdings" w:hAnsi="Wingdings" w:hint="default"/>
      </w:rPr>
    </w:lvl>
    <w:lvl w:ilvl="3" w:tplc="04150001" w:tentative="1">
      <w:start w:val="1"/>
      <w:numFmt w:val="bullet"/>
      <w:lvlText w:val=""/>
      <w:lvlJc w:val="left"/>
      <w:pPr>
        <w:ind w:left="5222" w:hanging="360"/>
      </w:pPr>
      <w:rPr>
        <w:rFonts w:ascii="Symbol" w:hAnsi="Symbol" w:hint="default"/>
      </w:rPr>
    </w:lvl>
    <w:lvl w:ilvl="4" w:tplc="04150003" w:tentative="1">
      <w:start w:val="1"/>
      <w:numFmt w:val="bullet"/>
      <w:lvlText w:val="o"/>
      <w:lvlJc w:val="left"/>
      <w:pPr>
        <w:ind w:left="5942" w:hanging="360"/>
      </w:pPr>
      <w:rPr>
        <w:rFonts w:ascii="Courier New" w:hAnsi="Courier New" w:cs="Courier New" w:hint="default"/>
      </w:rPr>
    </w:lvl>
    <w:lvl w:ilvl="5" w:tplc="04150005" w:tentative="1">
      <w:start w:val="1"/>
      <w:numFmt w:val="bullet"/>
      <w:lvlText w:val=""/>
      <w:lvlJc w:val="left"/>
      <w:pPr>
        <w:ind w:left="6662" w:hanging="360"/>
      </w:pPr>
      <w:rPr>
        <w:rFonts w:ascii="Wingdings" w:hAnsi="Wingdings" w:hint="default"/>
      </w:rPr>
    </w:lvl>
    <w:lvl w:ilvl="6" w:tplc="04150001" w:tentative="1">
      <w:start w:val="1"/>
      <w:numFmt w:val="bullet"/>
      <w:lvlText w:val=""/>
      <w:lvlJc w:val="left"/>
      <w:pPr>
        <w:ind w:left="7382" w:hanging="360"/>
      </w:pPr>
      <w:rPr>
        <w:rFonts w:ascii="Symbol" w:hAnsi="Symbol" w:hint="default"/>
      </w:rPr>
    </w:lvl>
    <w:lvl w:ilvl="7" w:tplc="04150003" w:tentative="1">
      <w:start w:val="1"/>
      <w:numFmt w:val="bullet"/>
      <w:lvlText w:val="o"/>
      <w:lvlJc w:val="left"/>
      <w:pPr>
        <w:ind w:left="8102" w:hanging="360"/>
      </w:pPr>
      <w:rPr>
        <w:rFonts w:ascii="Courier New" w:hAnsi="Courier New" w:cs="Courier New" w:hint="default"/>
      </w:rPr>
    </w:lvl>
    <w:lvl w:ilvl="8" w:tplc="04150005" w:tentative="1">
      <w:start w:val="1"/>
      <w:numFmt w:val="bullet"/>
      <w:lvlText w:val=""/>
      <w:lvlJc w:val="left"/>
      <w:pPr>
        <w:ind w:left="8822" w:hanging="360"/>
      </w:pPr>
      <w:rPr>
        <w:rFonts w:ascii="Wingdings" w:hAnsi="Wingdings" w:hint="default"/>
      </w:rPr>
    </w:lvl>
  </w:abstractNum>
  <w:abstractNum w:abstractNumId="15" w15:restartNumberingAfterBreak="0">
    <w:nsid w:val="06C1383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7265CDC"/>
    <w:multiLevelType w:val="multilevel"/>
    <w:tmpl w:val="0884F634"/>
    <w:lvl w:ilvl="0">
      <w:start w:val="1"/>
      <w:numFmt w:val="upperLetter"/>
      <w:lvlText w:val="%1."/>
      <w:lvlJc w:val="left"/>
      <w:pPr>
        <w:ind w:left="1729" w:hanging="1275"/>
      </w:pPr>
      <w:rPr>
        <w:rFonts w:ascii="Aptos" w:hAnsi="Aptos" w:cs="Times New Roman" w:hint="default"/>
        <w:b/>
        <w:bCs/>
        <w:w w:val="99"/>
        <w:sz w:val="26"/>
        <w:szCs w:val="26"/>
        <w:lang w:val="pl-PL" w:eastAsia="pl-PL" w:bidi="pl-PL"/>
      </w:rPr>
    </w:lvl>
    <w:lvl w:ilvl="1">
      <w:start w:val="1"/>
      <w:numFmt w:val="decimal"/>
      <w:lvlText w:val="%1.%2."/>
      <w:lvlJc w:val="left"/>
      <w:pPr>
        <w:ind w:left="1729" w:hanging="1275"/>
      </w:pPr>
      <w:rPr>
        <w:rFonts w:ascii="Aptos" w:hAnsi="Aptos" w:hint="default"/>
        <w:b/>
        <w:bCs/>
        <w:spacing w:val="-3"/>
        <w:w w:val="100"/>
        <w:lang w:val="pl-PL" w:eastAsia="pl-PL" w:bidi="pl-PL"/>
      </w:rPr>
    </w:lvl>
    <w:lvl w:ilvl="2">
      <w:start w:val="1"/>
      <w:numFmt w:val="decimal"/>
      <w:lvlText w:val="%1.%2.%3."/>
      <w:lvlJc w:val="left"/>
      <w:pPr>
        <w:ind w:left="1729" w:hanging="1275"/>
      </w:pPr>
      <w:rPr>
        <w:rFonts w:ascii="Aptos" w:hAnsi="Aptos" w:cs="Times New Roman" w:hint="default"/>
        <w:spacing w:val="-20"/>
        <w:w w:val="99"/>
        <w:sz w:val="24"/>
        <w:szCs w:val="24"/>
        <w:lang w:val="pl-PL" w:eastAsia="pl-PL" w:bidi="pl-PL"/>
      </w:rPr>
    </w:lvl>
    <w:lvl w:ilvl="3">
      <w:start w:val="1"/>
      <w:numFmt w:val="decimal"/>
      <w:lvlText w:val="%1.%2.%3.%4."/>
      <w:lvlJc w:val="left"/>
      <w:pPr>
        <w:ind w:left="1729" w:hanging="1275"/>
      </w:pPr>
      <w:rPr>
        <w:rFonts w:ascii="Aptos" w:hAnsi="Aptos" w:cs="Times New Roman" w:hint="default"/>
        <w:spacing w:val="-23"/>
        <w:w w:val="99"/>
        <w:position w:val="2"/>
        <w:sz w:val="24"/>
        <w:szCs w:val="24"/>
        <w:lang w:val="pl-PL" w:eastAsia="pl-PL" w:bidi="pl-PL"/>
      </w:rPr>
    </w:lvl>
    <w:lvl w:ilvl="4">
      <w:start w:val="1"/>
      <w:numFmt w:val="decimal"/>
      <w:lvlText w:val="%1.%2.%3.%4.%5."/>
      <w:lvlJc w:val="left"/>
      <w:pPr>
        <w:ind w:left="1729" w:hanging="1275"/>
      </w:pPr>
      <w:rPr>
        <w:rFonts w:ascii="Aptos" w:hAnsi="Aptos" w:hint="default"/>
        <w:lang w:val="pl-PL" w:eastAsia="pl-PL" w:bidi="pl-PL"/>
      </w:rPr>
    </w:lvl>
    <w:lvl w:ilvl="5">
      <w:start w:val="1"/>
      <w:numFmt w:val="decimal"/>
      <w:lvlText w:val="%1.%2.%3.%4.%5.%6."/>
      <w:lvlJc w:val="left"/>
      <w:pPr>
        <w:ind w:left="1729" w:hanging="1275"/>
      </w:pPr>
      <w:rPr>
        <w:rFonts w:ascii="Aptos" w:hAnsi="Aptos" w:hint="default"/>
        <w:lang w:val="pl-PL" w:eastAsia="pl-PL" w:bidi="pl-PL"/>
      </w:rPr>
    </w:lvl>
    <w:lvl w:ilvl="6">
      <w:numFmt w:val="bullet"/>
      <w:lvlText w:val="•"/>
      <w:lvlJc w:val="left"/>
      <w:pPr>
        <w:ind w:left="1729" w:hanging="1275"/>
      </w:pPr>
      <w:rPr>
        <w:rFonts w:hint="default"/>
        <w:lang w:val="pl-PL" w:eastAsia="pl-PL" w:bidi="pl-PL"/>
      </w:rPr>
    </w:lvl>
    <w:lvl w:ilvl="7">
      <w:numFmt w:val="bullet"/>
      <w:lvlText w:val="•"/>
      <w:lvlJc w:val="left"/>
      <w:pPr>
        <w:ind w:left="1729" w:hanging="1275"/>
      </w:pPr>
      <w:rPr>
        <w:rFonts w:hint="default"/>
        <w:lang w:val="pl-PL" w:eastAsia="pl-PL" w:bidi="pl-PL"/>
      </w:rPr>
    </w:lvl>
    <w:lvl w:ilvl="8">
      <w:numFmt w:val="bullet"/>
      <w:lvlText w:val="•"/>
      <w:lvlJc w:val="left"/>
      <w:pPr>
        <w:ind w:left="1729" w:hanging="1275"/>
      </w:pPr>
      <w:rPr>
        <w:rFonts w:hint="default"/>
        <w:lang w:val="pl-PL" w:eastAsia="pl-PL" w:bidi="pl-PL"/>
      </w:rPr>
    </w:lvl>
  </w:abstractNum>
  <w:abstractNum w:abstractNumId="17" w15:restartNumberingAfterBreak="0">
    <w:nsid w:val="0736519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801402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09B6358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9F6602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A3708C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0A58143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0A7F6E0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0A8A003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0B531EC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0CCE7F7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0D3670B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0D635295"/>
    <w:multiLevelType w:val="hybridMultilevel"/>
    <w:tmpl w:val="AEDA6720"/>
    <w:lvl w:ilvl="0" w:tplc="D13EC46C">
      <w:start w:val="1"/>
      <w:numFmt w:val="upperRoman"/>
      <w:lvlText w:val="%1."/>
      <w:lvlJc w:val="left"/>
      <w:pPr>
        <w:ind w:left="1406" w:hanging="284"/>
        <w:jc w:val="right"/>
      </w:pPr>
      <w:rPr>
        <w:rFonts w:ascii="Times New Roman" w:eastAsia="Times New Roman" w:hAnsi="Times New Roman" w:cs="Times New Roman" w:hint="default"/>
        <w:spacing w:val="-4"/>
        <w:w w:val="99"/>
        <w:sz w:val="24"/>
        <w:szCs w:val="24"/>
        <w:lang w:val="pl-PL" w:eastAsia="pl-PL" w:bidi="pl-PL"/>
      </w:rPr>
    </w:lvl>
    <w:lvl w:ilvl="1" w:tplc="16589D0C">
      <w:start w:val="1"/>
      <w:numFmt w:val="decimal"/>
      <w:lvlText w:val="%2."/>
      <w:lvlJc w:val="left"/>
      <w:pPr>
        <w:ind w:left="1692" w:hanging="360"/>
      </w:pPr>
      <w:rPr>
        <w:rFonts w:ascii="Times New Roman" w:eastAsia="Times New Roman" w:hAnsi="Times New Roman" w:cs="Times New Roman" w:hint="default"/>
        <w:spacing w:val="-9"/>
        <w:w w:val="99"/>
        <w:sz w:val="24"/>
        <w:szCs w:val="24"/>
        <w:lang w:val="pl-PL" w:eastAsia="pl-PL" w:bidi="pl-PL"/>
      </w:rPr>
    </w:lvl>
    <w:lvl w:ilvl="2" w:tplc="5C6619D2">
      <w:start w:val="1"/>
      <w:numFmt w:val="decimal"/>
      <w:lvlText w:val="%3)"/>
      <w:lvlJc w:val="left"/>
      <w:pPr>
        <w:ind w:left="2258" w:hanging="322"/>
      </w:pPr>
      <w:rPr>
        <w:rFonts w:ascii="Times New Roman" w:eastAsia="Times New Roman" w:hAnsi="Times New Roman" w:cs="Times New Roman" w:hint="default"/>
        <w:spacing w:val="-4"/>
        <w:w w:val="99"/>
        <w:sz w:val="24"/>
        <w:szCs w:val="24"/>
        <w:lang w:val="pl-PL" w:eastAsia="pl-PL" w:bidi="pl-PL"/>
      </w:rPr>
    </w:lvl>
    <w:lvl w:ilvl="3" w:tplc="E046A0EA">
      <w:numFmt w:val="bullet"/>
      <w:lvlText w:val="•"/>
      <w:lvlJc w:val="left"/>
      <w:pPr>
        <w:ind w:left="2260" w:hanging="322"/>
      </w:pPr>
      <w:rPr>
        <w:rFonts w:hint="default"/>
        <w:lang w:val="pl-PL" w:eastAsia="pl-PL" w:bidi="pl-PL"/>
      </w:rPr>
    </w:lvl>
    <w:lvl w:ilvl="4" w:tplc="CB0AC396">
      <w:numFmt w:val="bullet"/>
      <w:lvlText w:val="•"/>
      <w:lvlJc w:val="left"/>
      <w:pPr>
        <w:ind w:left="2400" w:hanging="322"/>
      </w:pPr>
      <w:rPr>
        <w:rFonts w:hint="default"/>
        <w:lang w:val="pl-PL" w:eastAsia="pl-PL" w:bidi="pl-PL"/>
      </w:rPr>
    </w:lvl>
    <w:lvl w:ilvl="5" w:tplc="DE806F42">
      <w:numFmt w:val="bullet"/>
      <w:lvlText w:val="•"/>
      <w:lvlJc w:val="left"/>
      <w:pPr>
        <w:ind w:left="3691" w:hanging="322"/>
      </w:pPr>
      <w:rPr>
        <w:rFonts w:hint="default"/>
        <w:lang w:val="pl-PL" w:eastAsia="pl-PL" w:bidi="pl-PL"/>
      </w:rPr>
    </w:lvl>
    <w:lvl w:ilvl="6" w:tplc="9D26254A">
      <w:numFmt w:val="bullet"/>
      <w:lvlText w:val="•"/>
      <w:lvlJc w:val="left"/>
      <w:pPr>
        <w:ind w:left="4982" w:hanging="322"/>
      </w:pPr>
      <w:rPr>
        <w:rFonts w:hint="default"/>
        <w:lang w:val="pl-PL" w:eastAsia="pl-PL" w:bidi="pl-PL"/>
      </w:rPr>
    </w:lvl>
    <w:lvl w:ilvl="7" w:tplc="DB88AEA2">
      <w:numFmt w:val="bullet"/>
      <w:lvlText w:val="•"/>
      <w:lvlJc w:val="left"/>
      <w:pPr>
        <w:ind w:left="6273" w:hanging="322"/>
      </w:pPr>
      <w:rPr>
        <w:rFonts w:hint="default"/>
        <w:lang w:val="pl-PL" w:eastAsia="pl-PL" w:bidi="pl-PL"/>
      </w:rPr>
    </w:lvl>
    <w:lvl w:ilvl="8" w:tplc="2CA6395E">
      <w:numFmt w:val="bullet"/>
      <w:lvlText w:val="•"/>
      <w:lvlJc w:val="left"/>
      <w:pPr>
        <w:ind w:left="7564" w:hanging="322"/>
      </w:pPr>
      <w:rPr>
        <w:rFonts w:hint="default"/>
        <w:lang w:val="pl-PL" w:eastAsia="pl-PL" w:bidi="pl-PL"/>
      </w:rPr>
    </w:lvl>
  </w:abstractNum>
  <w:abstractNum w:abstractNumId="29" w15:restartNumberingAfterBreak="0">
    <w:nsid w:val="0DAD465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E3076F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0F457B4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0F4A4B3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0F944E1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0FD6304E"/>
    <w:multiLevelType w:val="hybridMultilevel"/>
    <w:tmpl w:val="B4B4D620"/>
    <w:lvl w:ilvl="0" w:tplc="04150001">
      <w:start w:val="1"/>
      <w:numFmt w:val="bullet"/>
      <w:lvlText w:val=""/>
      <w:lvlJc w:val="left"/>
      <w:pPr>
        <w:ind w:left="3062" w:hanging="360"/>
      </w:pPr>
      <w:rPr>
        <w:rFonts w:ascii="Symbol" w:hAnsi="Symbol" w:hint="default"/>
      </w:rPr>
    </w:lvl>
    <w:lvl w:ilvl="1" w:tplc="04150003" w:tentative="1">
      <w:start w:val="1"/>
      <w:numFmt w:val="bullet"/>
      <w:lvlText w:val="o"/>
      <w:lvlJc w:val="left"/>
      <w:pPr>
        <w:ind w:left="3782" w:hanging="360"/>
      </w:pPr>
      <w:rPr>
        <w:rFonts w:ascii="Courier New" w:hAnsi="Courier New" w:cs="Courier New" w:hint="default"/>
      </w:rPr>
    </w:lvl>
    <w:lvl w:ilvl="2" w:tplc="04150005" w:tentative="1">
      <w:start w:val="1"/>
      <w:numFmt w:val="bullet"/>
      <w:lvlText w:val=""/>
      <w:lvlJc w:val="left"/>
      <w:pPr>
        <w:ind w:left="4502" w:hanging="360"/>
      </w:pPr>
      <w:rPr>
        <w:rFonts w:ascii="Wingdings" w:hAnsi="Wingdings" w:hint="default"/>
      </w:rPr>
    </w:lvl>
    <w:lvl w:ilvl="3" w:tplc="04150001" w:tentative="1">
      <w:start w:val="1"/>
      <w:numFmt w:val="bullet"/>
      <w:lvlText w:val=""/>
      <w:lvlJc w:val="left"/>
      <w:pPr>
        <w:ind w:left="5222" w:hanging="360"/>
      </w:pPr>
      <w:rPr>
        <w:rFonts w:ascii="Symbol" w:hAnsi="Symbol" w:hint="default"/>
      </w:rPr>
    </w:lvl>
    <w:lvl w:ilvl="4" w:tplc="04150003" w:tentative="1">
      <w:start w:val="1"/>
      <w:numFmt w:val="bullet"/>
      <w:lvlText w:val="o"/>
      <w:lvlJc w:val="left"/>
      <w:pPr>
        <w:ind w:left="5942" w:hanging="360"/>
      </w:pPr>
      <w:rPr>
        <w:rFonts w:ascii="Courier New" w:hAnsi="Courier New" w:cs="Courier New" w:hint="default"/>
      </w:rPr>
    </w:lvl>
    <w:lvl w:ilvl="5" w:tplc="04150005" w:tentative="1">
      <w:start w:val="1"/>
      <w:numFmt w:val="bullet"/>
      <w:lvlText w:val=""/>
      <w:lvlJc w:val="left"/>
      <w:pPr>
        <w:ind w:left="6662" w:hanging="360"/>
      </w:pPr>
      <w:rPr>
        <w:rFonts w:ascii="Wingdings" w:hAnsi="Wingdings" w:hint="default"/>
      </w:rPr>
    </w:lvl>
    <w:lvl w:ilvl="6" w:tplc="04150001" w:tentative="1">
      <w:start w:val="1"/>
      <w:numFmt w:val="bullet"/>
      <w:lvlText w:val=""/>
      <w:lvlJc w:val="left"/>
      <w:pPr>
        <w:ind w:left="7382" w:hanging="360"/>
      </w:pPr>
      <w:rPr>
        <w:rFonts w:ascii="Symbol" w:hAnsi="Symbol" w:hint="default"/>
      </w:rPr>
    </w:lvl>
    <w:lvl w:ilvl="7" w:tplc="04150003" w:tentative="1">
      <w:start w:val="1"/>
      <w:numFmt w:val="bullet"/>
      <w:lvlText w:val="o"/>
      <w:lvlJc w:val="left"/>
      <w:pPr>
        <w:ind w:left="8102" w:hanging="360"/>
      </w:pPr>
      <w:rPr>
        <w:rFonts w:ascii="Courier New" w:hAnsi="Courier New" w:cs="Courier New" w:hint="default"/>
      </w:rPr>
    </w:lvl>
    <w:lvl w:ilvl="8" w:tplc="04150005" w:tentative="1">
      <w:start w:val="1"/>
      <w:numFmt w:val="bullet"/>
      <w:lvlText w:val=""/>
      <w:lvlJc w:val="left"/>
      <w:pPr>
        <w:ind w:left="8822" w:hanging="360"/>
      </w:pPr>
      <w:rPr>
        <w:rFonts w:ascii="Wingdings" w:hAnsi="Wingdings" w:hint="default"/>
      </w:rPr>
    </w:lvl>
  </w:abstractNum>
  <w:abstractNum w:abstractNumId="35" w15:restartNumberingAfterBreak="0">
    <w:nsid w:val="1016515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10566665"/>
    <w:multiLevelType w:val="hybridMultilevel"/>
    <w:tmpl w:val="F3442356"/>
    <w:lvl w:ilvl="0" w:tplc="04150011">
      <w:start w:val="1"/>
      <w:numFmt w:val="decimal"/>
      <w:lvlText w:val="%1)"/>
      <w:lvlJc w:val="left"/>
      <w:pPr>
        <w:ind w:left="2450" w:hanging="360"/>
      </w:pPr>
    </w:lvl>
    <w:lvl w:ilvl="1" w:tplc="04150019" w:tentative="1">
      <w:start w:val="1"/>
      <w:numFmt w:val="lowerLetter"/>
      <w:lvlText w:val="%2."/>
      <w:lvlJc w:val="left"/>
      <w:pPr>
        <w:ind w:left="3170" w:hanging="360"/>
      </w:pPr>
    </w:lvl>
    <w:lvl w:ilvl="2" w:tplc="0415001B" w:tentative="1">
      <w:start w:val="1"/>
      <w:numFmt w:val="lowerRoman"/>
      <w:lvlText w:val="%3."/>
      <w:lvlJc w:val="right"/>
      <w:pPr>
        <w:ind w:left="3890" w:hanging="180"/>
      </w:pPr>
    </w:lvl>
    <w:lvl w:ilvl="3" w:tplc="0415000F" w:tentative="1">
      <w:start w:val="1"/>
      <w:numFmt w:val="decimal"/>
      <w:lvlText w:val="%4."/>
      <w:lvlJc w:val="left"/>
      <w:pPr>
        <w:ind w:left="4610" w:hanging="360"/>
      </w:pPr>
    </w:lvl>
    <w:lvl w:ilvl="4" w:tplc="04150019" w:tentative="1">
      <w:start w:val="1"/>
      <w:numFmt w:val="lowerLetter"/>
      <w:lvlText w:val="%5."/>
      <w:lvlJc w:val="left"/>
      <w:pPr>
        <w:ind w:left="5330" w:hanging="360"/>
      </w:pPr>
    </w:lvl>
    <w:lvl w:ilvl="5" w:tplc="0415001B" w:tentative="1">
      <w:start w:val="1"/>
      <w:numFmt w:val="lowerRoman"/>
      <w:lvlText w:val="%6."/>
      <w:lvlJc w:val="right"/>
      <w:pPr>
        <w:ind w:left="6050" w:hanging="180"/>
      </w:pPr>
    </w:lvl>
    <w:lvl w:ilvl="6" w:tplc="0415000F" w:tentative="1">
      <w:start w:val="1"/>
      <w:numFmt w:val="decimal"/>
      <w:lvlText w:val="%7."/>
      <w:lvlJc w:val="left"/>
      <w:pPr>
        <w:ind w:left="6770" w:hanging="360"/>
      </w:pPr>
    </w:lvl>
    <w:lvl w:ilvl="7" w:tplc="04150019" w:tentative="1">
      <w:start w:val="1"/>
      <w:numFmt w:val="lowerLetter"/>
      <w:lvlText w:val="%8."/>
      <w:lvlJc w:val="left"/>
      <w:pPr>
        <w:ind w:left="7490" w:hanging="360"/>
      </w:pPr>
    </w:lvl>
    <w:lvl w:ilvl="8" w:tplc="0415001B" w:tentative="1">
      <w:start w:val="1"/>
      <w:numFmt w:val="lowerRoman"/>
      <w:lvlText w:val="%9."/>
      <w:lvlJc w:val="right"/>
      <w:pPr>
        <w:ind w:left="8210" w:hanging="180"/>
      </w:pPr>
    </w:lvl>
  </w:abstractNum>
  <w:abstractNum w:abstractNumId="37" w15:restartNumberingAfterBreak="0">
    <w:nsid w:val="106D4D3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11017E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1132561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11B6153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11BE4E2F"/>
    <w:multiLevelType w:val="hybridMultilevel"/>
    <w:tmpl w:val="515A530E"/>
    <w:lvl w:ilvl="0" w:tplc="A4D65360">
      <w:start w:val="5"/>
      <w:numFmt w:val="lowerLetter"/>
      <w:lvlText w:val="%1)"/>
      <w:lvlJc w:val="left"/>
      <w:pPr>
        <w:ind w:left="607" w:hanging="339"/>
      </w:pPr>
      <w:rPr>
        <w:rFonts w:ascii="Times New Roman" w:eastAsia="Times New Roman" w:hAnsi="Times New Roman" w:cs="Times New Roman" w:hint="default"/>
        <w:spacing w:val="-28"/>
        <w:w w:val="99"/>
        <w:sz w:val="24"/>
        <w:szCs w:val="24"/>
        <w:lang w:val="pl-PL" w:eastAsia="pl-PL" w:bidi="pl-PL"/>
      </w:rPr>
    </w:lvl>
    <w:lvl w:ilvl="1" w:tplc="038EB0A2">
      <w:numFmt w:val="bullet"/>
      <w:lvlText w:val="•"/>
      <w:lvlJc w:val="left"/>
      <w:pPr>
        <w:ind w:left="1194" w:hanging="339"/>
      </w:pPr>
      <w:rPr>
        <w:rFonts w:hint="default"/>
        <w:lang w:val="pl-PL" w:eastAsia="pl-PL" w:bidi="pl-PL"/>
      </w:rPr>
    </w:lvl>
    <w:lvl w:ilvl="2" w:tplc="A6768DCA">
      <w:numFmt w:val="bullet"/>
      <w:lvlText w:val="•"/>
      <w:lvlJc w:val="left"/>
      <w:pPr>
        <w:ind w:left="1788" w:hanging="339"/>
      </w:pPr>
      <w:rPr>
        <w:rFonts w:hint="default"/>
        <w:lang w:val="pl-PL" w:eastAsia="pl-PL" w:bidi="pl-PL"/>
      </w:rPr>
    </w:lvl>
    <w:lvl w:ilvl="3" w:tplc="FFE6B7E4">
      <w:numFmt w:val="bullet"/>
      <w:lvlText w:val="•"/>
      <w:lvlJc w:val="left"/>
      <w:pPr>
        <w:ind w:left="2382" w:hanging="339"/>
      </w:pPr>
      <w:rPr>
        <w:rFonts w:hint="default"/>
        <w:lang w:val="pl-PL" w:eastAsia="pl-PL" w:bidi="pl-PL"/>
      </w:rPr>
    </w:lvl>
    <w:lvl w:ilvl="4" w:tplc="4F98DD1A">
      <w:numFmt w:val="bullet"/>
      <w:lvlText w:val="•"/>
      <w:lvlJc w:val="left"/>
      <w:pPr>
        <w:ind w:left="2976" w:hanging="339"/>
      </w:pPr>
      <w:rPr>
        <w:rFonts w:hint="default"/>
        <w:lang w:val="pl-PL" w:eastAsia="pl-PL" w:bidi="pl-PL"/>
      </w:rPr>
    </w:lvl>
    <w:lvl w:ilvl="5" w:tplc="C4081E40">
      <w:numFmt w:val="bullet"/>
      <w:lvlText w:val="•"/>
      <w:lvlJc w:val="left"/>
      <w:pPr>
        <w:ind w:left="3570" w:hanging="339"/>
      </w:pPr>
      <w:rPr>
        <w:rFonts w:hint="default"/>
        <w:lang w:val="pl-PL" w:eastAsia="pl-PL" w:bidi="pl-PL"/>
      </w:rPr>
    </w:lvl>
    <w:lvl w:ilvl="6" w:tplc="CD828150">
      <w:numFmt w:val="bullet"/>
      <w:lvlText w:val="•"/>
      <w:lvlJc w:val="left"/>
      <w:pPr>
        <w:ind w:left="4164" w:hanging="339"/>
      </w:pPr>
      <w:rPr>
        <w:rFonts w:hint="default"/>
        <w:lang w:val="pl-PL" w:eastAsia="pl-PL" w:bidi="pl-PL"/>
      </w:rPr>
    </w:lvl>
    <w:lvl w:ilvl="7" w:tplc="551C88F2">
      <w:numFmt w:val="bullet"/>
      <w:lvlText w:val="•"/>
      <w:lvlJc w:val="left"/>
      <w:pPr>
        <w:ind w:left="4758" w:hanging="339"/>
      </w:pPr>
      <w:rPr>
        <w:rFonts w:hint="default"/>
        <w:lang w:val="pl-PL" w:eastAsia="pl-PL" w:bidi="pl-PL"/>
      </w:rPr>
    </w:lvl>
    <w:lvl w:ilvl="8" w:tplc="26D078CC">
      <w:numFmt w:val="bullet"/>
      <w:lvlText w:val="•"/>
      <w:lvlJc w:val="left"/>
      <w:pPr>
        <w:ind w:left="5352" w:hanging="339"/>
      </w:pPr>
      <w:rPr>
        <w:rFonts w:hint="default"/>
        <w:lang w:val="pl-PL" w:eastAsia="pl-PL" w:bidi="pl-PL"/>
      </w:rPr>
    </w:lvl>
  </w:abstractNum>
  <w:abstractNum w:abstractNumId="42" w15:restartNumberingAfterBreak="0">
    <w:nsid w:val="12AA38B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2AB6E2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2AC176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12EA5A8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13067FA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137B10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13803F4D"/>
    <w:multiLevelType w:val="multilevel"/>
    <w:tmpl w:val="94B8C998"/>
    <w:lvl w:ilvl="0">
      <w:start w:val="1"/>
      <w:numFmt w:val="upperRoman"/>
      <w:lvlText w:val="%1"/>
      <w:lvlJc w:val="left"/>
      <w:pPr>
        <w:ind w:left="1730" w:hanging="1275"/>
      </w:pPr>
      <w:rPr>
        <w:rFonts w:hint="default"/>
      </w:rPr>
    </w:lvl>
    <w:lvl w:ilvl="1">
      <w:start w:val="1"/>
      <w:numFmt w:val="decimal"/>
      <w:lvlText w:val="%1.%2"/>
      <w:lvlJc w:val="left"/>
      <w:pPr>
        <w:ind w:left="1730" w:hanging="1275"/>
      </w:pPr>
      <w:rPr>
        <w:rFonts w:hint="default"/>
      </w:rPr>
    </w:lvl>
    <w:lvl w:ilvl="2">
      <w:start w:val="5"/>
      <w:numFmt w:val="decimal"/>
      <w:lvlText w:val="%1.%2.%3"/>
      <w:lvlJc w:val="left"/>
      <w:pPr>
        <w:ind w:left="1730" w:hanging="1275"/>
      </w:pPr>
      <w:rPr>
        <w:rFonts w:hint="default"/>
      </w:rPr>
    </w:lvl>
    <w:lvl w:ilvl="3">
      <w:start w:val="2"/>
      <w:numFmt w:val="decimal"/>
      <w:lvlText w:val="%1.%2.%3.%4"/>
      <w:lvlJc w:val="left"/>
      <w:pPr>
        <w:ind w:left="1730" w:hanging="1275"/>
      </w:pPr>
      <w:rPr>
        <w:rFonts w:hint="default"/>
      </w:rPr>
    </w:lvl>
    <w:lvl w:ilvl="4">
      <w:start w:val="2"/>
      <w:numFmt w:val="decimal"/>
      <w:lvlText w:val="%1.%2.%3.%4.%5"/>
      <w:lvlJc w:val="left"/>
      <w:pPr>
        <w:ind w:left="1730" w:hanging="1275"/>
      </w:pPr>
      <w:rPr>
        <w:rFonts w:hint="default"/>
      </w:rPr>
    </w:lvl>
    <w:lvl w:ilvl="5">
      <w:start w:val="1"/>
      <w:numFmt w:val="decimal"/>
      <w:lvlText w:val="%1.%2.%3.%4.%5.%6."/>
      <w:lvlJc w:val="left"/>
      <w:pPr>
        <w:ind w:left="1730" w:hanging="1275"/>
      </w:pPr>
      <w:rPr>
        <w:rFonts w:ascii="Times New Roman" w:eastAsia="Times New Roman" w:hAnsi="Times New Roman" w:cs="Times New Roman" w:hint="default"/>
        <w:spacing w:val="-24"/>
        <w:w w:val="99"/>
        <w:sz w:val="24"/>
        <w:szCs w:val="24"/>
      </w:rPr>
    </w:lvl>
    <w:lvl w:ilvl="6">
      <w:start w:val="1"/>
      <w:numFmt w:val="decimal"/>
      <w:lvlText w:val="%7)"/>
      <w:lvlJc w:val="left"/>
      <w:pPr>
        <w:ind w:left="2086" w:hanging="360"/>
      </w:pPr>
      <w:rPr>
        <w:rFonts w:ascii="Times New Roman" w:eastAsia="Times New Roman" w:hAnsi="Times New Roman" w:cs="Times New Roman" w:hint="default"/>
        <w:spacing w:val="-21"/>
        <w:w w:val="100"/>
        <w:sz w:val="24"/>
        <w:szCs w:val="24"/>
      </w:rPr>
    </w:lvl>
    <w:lvl w:ilvl="7">
      <w:start w:val="1"/>
      <w:numFmt w:val="lowerLetter"/>
      <w:lvlText w:val="%8)"/>
      <w:lvlJc w:val="left"/>
      <w:pPr>
        <w:ind w:left="2369" w:hanging="322"/>
      </w:pPr>
      <w:rPr>
        <w:rFonts w:ascii="Times New Roman" w:eastAsia="Times New Roman" w:hAnsi="Times New Roman" w:cs="Times New Roman" w:hint="default"/>
        <w:spacing w:val="-2"/>
        <w:w w:val="100"/>
        <w:sz w:val="24"/>
        <w:szCs w:val="24"/>
      </w:rPr>
    </w:lvl>
    <w:lvl w:ilvl="8">
      <w:numFmt w:val="bullet"/>
      <w:lvlText w:val="•"/>
      <w:lvlJc w:val="left"/>
      <w:pPr>
        <w:ind w:left="8154" w:hanging="322"/>
      </w:pPr>
      <w:rPr>
        <w:rFonts w:hint="default"/>
      </w:rPr>
    </w:lvl>
  </w:abstractNum>
  <w:abstractNum w:abstractNumId="49" w15:restartNumberingAfterBreak="0">
    <w:nsid w:val="13A37C7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143862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145835D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15231D8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152D15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154937A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15CF55C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15F80A2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16086F7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163B1C9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164A5C9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1672443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16BA0D2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16DD511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16F60B2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177D4EB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178B6A0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17CE63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17E8563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18BD42C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18FF266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1A70625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1AB6701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1CA225D7"/>
    <w:multiLevelType w:val="hybridMultilevel"/>
    <w:tmpl w:val="D91EFEA8"/>
    <w:lvl w:ilvl="0" w:tplc="30D8212E">
      <w:start w:val="1"/>
      <w:numFmt w:val="lowerLetter"/>
      <w:lvlText w:val="%1)"/>
      <w:lvlJc w:val="left"/>
      <w:pPr>
        <w:ind w:left="461" w:hanging="284"/>
      </w:pPr>
      <w:rPr>
        <w:rFonts w:ascii="Times New Roman" w:eastAsia="Times New Roman" w:hAnsi="Times New Roman" w:cs="Times New Roman" w:hint="default"/>
        <w:spacing w:val="-23"/>
        <w:w w:val="99"/>
        <w:sz w:val="24"/>
        <w:szCs w:val="24"/>
        <w:lang w:val="pl-PL" w:eastAsia="pl-PL" w:bidi="pl-PL"/>
      </w:rPr>
    </w:lvl>
    <w:lvl w:ilvl="1" w:tplc="2788F578">
      <w:numFmt w:val="bullet"/>
      <w:lvlText w:val="•"/>
      <w:lvlJc w:val="left"/>
      <w:pPr>
        <w:ind w:left="1053" w:hanging="284"/>
      </w:pPr>
      <w:rPr>
        <w:rFonts w:hint="default"/>
        <w:lang w:val="pl-PL" w:eastAsia="pl-PL" w:bidi="pl-PL"/>
      </w:rPr>
    </w:lvl>
    <w:lvl w:ilvl="2" w:tplc="9D3CA086">
      <w:numFmt w:val="bullet"/>
      <w:lvlText w:val="•"/>
      <w:lvlJc w:val="left"/>
      <w:pPr>
        <w:ind w:left="1647" w:hanging="284"/>
      </w:pPr>
      <w:rPr>
        <w:rFonts w:hint="default"/>
        <w:lang w:val="pl-PL" w:eastAsia="pl-PL" w:bidi="pl-PL"/>
      </w:rPr>
    </w:lvl>
    <w:lvl w:ilvl="3" w:tplc="D23CC26C">
      <w:numFmt w:val="bullet"/>
      <w:lvlText w:val="•"/>
      <w:lvlJc w:val="left"/>
      <w:pPr>
        <w:ind w:left="2241" w:hanging="284"/>
      </w:pPr>
      <w:rPr>
        <w:rFonts w:hint="default"/>
        <w:lang w:val="pl-PL" w:eastAsia="pl-PL" w:bidi="pl-PL"/>
      </w:rPr>
    </w:lvl>
    <w:lvl w:ilvl="4" w:tplc="5780227E">
      <w:numFmt w:val="bullet"/>
      <w:lvlText w:val="•"/>
      <w:lvlJc w:val="left"/>
      <w:pPr>
        <w:ind w:left="2834" w:hanging="284"/>
      </w:pPr>
      <w:rPr>
        <w:rFonts w:hint="default"/>
        <w:lang w:val="pl-PL" w:eastAsia="pl-PL" w:bidi="pl-PL"/>
      </w:rPr>
    </w:lvl>
    <w:lvl w:ilvl="5" w:tplc="7ED65C90">
      <w:numFmt w:val="bullet"/>
      <w:lvlText w:val="•"/>
      <w:lvlJc w:val="left"/>
      <w:pPr>
        <w:ind w:left="3428" w:hanging="284"/>
      </w:pPr>
      <w:rPr>
        <w:rFonts w:hint="default"/>
        <w:lang w:val="pl-PL" w:eastAsia="pl-PL" w:bidi="pl-PL"/>
      </w:rPr>
    </w:lvl>
    <w:lvl w:ilvl="6" w:tplc="8640E9AA">
      <w:numFmt w:val="bullet"/>
      <w:lvlText w:val="•"/>
      <w:lvlJc w:val="left"/>
      <w:pPr>
        <w:ind w:left="4022" w:hanging="284"/>
      </w:pPr>
      <w:rPr>
        <w:rFonts w:hint="default"/>
        <w:lang w:val="pl-PL" w:eastAsia="pl-PL" w:bidi="pl-PL"/>
      </w:rPr>
    </w:lvl>
    <w:lvl w:ilvl="7" w:tplc="CC8A6914">
      <w:numFmt w:val="bullet"/>
      <w:lvlText w:val="•"/>
      <w:lvlJc w:val="left"/>
      <w:pPr>
        <w:ind w:left="4615" w:hanging="284"/>
      </w:pPr>
      <w:rPr>
        <w:rFonts w:hint="default"/>
        <w:lang w:val="pl-PL" w:eastAsia="pl-PL" w:bidi="pl-PL"/>
      </w:rPr>
    </w:lvl>
    <w:lvl w:ilvl="8" w:tplc="9C284280">
      <w:numFmt w:val="bullet"/>
      <w:lvlText w:val="•"/>
      <w:lvlJc w:val="left"/>
      <w:pPr>
        <w:ind w:left="5209" w:hanging="284"/>
      </w:pPr>
      <w:rPr>
        <w:rFonts w:hint="default"/>
        <w:lang w:val="pl-PL" w:eastAsia="pl-PL" w:bidi="pl-PL"/>
      </w:rPr>
    </w:lvl>
  </w:abstractNum>
  <w:abstractNum w:abstractNumId="73" w15:restartNumberingAfterBreak="0">
    <w:nsid w:val="1CC73151"/>
    <w:multiLevelType w:val="hybridMultilevel"/>
    <w:tmpl w:val="702CE19E"/>
    <w:lvl w:ilvl="0" w:tplc="2750733E">
      <w:start w:val="1"/>
      <w:numFmt w:val="decimal"/>
      <w:lvlText w:val="%1."/>
      <w:lvlJc w:val="left"/>
      <w:pPr>
        <w:ind w:left="1692" w:hanging="994"/>
      </w:pPr>
      <w:rPr>
        <w:rFonts w:ascii="Times New Roman" w:eastAsia="Times New Roman" w:hAnsi="Times New Roman" w:cs="Times New Roman" w:hint="default"/>
        <w:b/>
        <w:bCs/>
        <w:spacing w:val="-2"/>
        <w:w w:val="100"/>
        <w:sz w:val="24"/>
        <w:szCs w:val="24"/>
        <w:lang w:val="pl-PL" w:eastAsia="pl-PL" w:bidi="pl-PL"/>
      </w:rPr>
    </w:lvl>
    <w:lvl w:ilvl="1" w:tplc="B03EBF2E">
      <w:start w:val="1"/>
      <w:numFmt w:val="upperRoman"/>
      <w:lvlText w:val="%2."/>
      <w:lvlJc w:val="left"/>
      <w:pPr>
        <w:ind w:left="1406" w:hanging="216"/>
        <w:jc w:val="right"/>
      </w:pPr>
      <w:rPr>
        <w:rFonts w:ascii="Times New Roman" w:eastAsia="Times New Roman" w:hAnsi="Times New Roman" w:cs="Times New Roman" w:hint="default"/>
        <w:spacing w:val="-4"/>
        <w:w w:val="99"/>
        <w:sz w:val="24"/>
        <w:szCs w:val="24"/>
        <w:lang w:val="pl-PL" w:eastAsia="pl-PL" w:bidi="pl-PL"/>
      </w:rPr>
    </w:lvl>
    <w:lvl w:ilvl="2" w:tplc="D75EB14E">
      <w:start w:val="1"/>
      <w:numFmt w:val="decimal"/>
      <w:lvlText w:val="%3."/>
      <w:lvlJc w:val="left"/>
      <w:pPr>
        <w:ind w:left="1831" w:hanging="360"/>
      </w:pPr>
      <w:rPr>
        <w:rFonts w:hint="default"/>
        <w:spacing w:val="-2"/>
        <w:w w:val="99"/>
        <w:lang w:val="pl-PL" w:eastAsia="pl-PL" w:bidi="pl-PL"/>
      </w:rPr>
    </w:lvl>
    <w:lvl w:ilvl="3" w:tplc="6C0688A8">
      <w:start w:val="1"/>
      <w:numFmt w:val="decimal"/>
      <w:lvlText w:val="%4)"/>
      <w:lvlJc w:val="left"/>
      <w:pPr>
        <w:ind w:left="2258" w:hanging="360"/>
      </w:pPr>
      <w:rPr>
        <w:rFonts w:ascii="Times New Roman" w:eastAsia="Times New Roman" w:hAnsi="Times New Roman" w:cs="Times New Roman" w:hint="default"/>
        <w:spacing w:val="-20"/>
        <w:w w:val="99"/>
        <w:sz w:val="24"/>
        <w:szCs w:val="24"/>
        <w:lang w:val="pl-PL" w:eastAsia="pl-PL" w:bidi="pl-PL"/>
      </w:rPr>
    </w:lvl>
    <w:lvl w:ilvl="4" w:tplc="FC445432">
      <w:start w:val="1"/>
      <w:numFmt w:val="lowerLetter"/>
      <w:lvlText w:val="%5)"/>
      <w:lvlJc w:val="left"/>
      <w:pPr>
        <w:ind w:left="2683" w:hanging="360"/>
      </w:pPr>
      <w:rPr>
        <w:rFonts w:ascii="Times New Roman" w:eastAsia="Times New Roman" w:hAnsi="Times New Roman" w:cs="Times New Roman" w:hint="default"/>
        <w:spacing w:val="-6"/>
        <w:w w:val="99"/>
        <w:sz w:val="24"/>
        <w:szCs w:val="24"/>
        <w:lang w:val="pl-PL" w:eastAsia="pl-PL" w:bidi="pl-PL"/>
      </w:rPr>
    </w:lvl>
    <w:lvl w:ilvl="5" w:tplc="7C58A7AC">
      <w:numFmt w:val="bullet"/>
      <w:lvlText w:val="•"/>
      <w:lvlJc w:val="left"/>
      <w:pPr>
        <w:ind w:left="2260" w:hanging="360"/>
      </w:pPr>
      <w:rPr>
        <w:rFonts w:hint="default"/>
        <w:lang w:val="pl-PL" w:eastAsia="pl-PL" w:bidi="pl-PL"/>
      </w:rPr>
    </w:lvl>
    <w:lvl w:ilvl="6" w:tplc="FABA4C72">
      <w:numFmt w:val="bullet"/>
      <w:lvlText w:val="•"/>
      <w:lvlJc w:val="left"/>
      <w:pPr>
        <w:ind w:left="2540" w:hanging="360"/>
      </w:pPr>
      <w:rPr>
        <w:rFonts w:hint="default"/>
        <w:lang w:val="pl-PL" w:eastAsia="pl-PL" w:bidi="pl-PL"/>
      </w:rPr>
    </w:lvl>
    <w:lvl w:ilvl="7" w:tplc="385A3570">
      <w:numFmt w:val="bullet"/>
      <w:lvlText w:val="•"/>
      <w:lvlJc w:val="left"/>
      <w:pPr>
        <w:ind w:left="2680" w:hanging="360"/>
      </w:pPr>
      <w:rPr>
        <w:rFonts w:hint="default"/>
        <w:lang w:val="pl-PL" w:eastAsia="pl-PL" w:bidi="pl-PL"/>
      </w:rPr>
    </w:lvl>
    <w:lvl w:ilvl="8" w:tplc="5546CFC2">
      <w:numFmt w:val="bullet"/>
      <w:lvlText w:val="•"/>
      <w:lvlJc w:val="left"/>
      <w:pPr>
        <w:ind w:left="5168" w:hanging="360"/>
      </w:pPr>
      <w:rPr>
        <w:rFonts w:hint="default"/>
        <w:lang w:val="pl-PL" w:eastAsia="pl-PL" w:bidi="pl-PL"/>
      </w:rPr>
    </w:lvl>
  </w:abstractNum>
  <w:abstractNum w:abstractNumId="74" w15:restartNumberingAfterBreak="0">
    <w:nsid w:val="1CD3073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1CD42C3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1F5C4B21"/>
    <w:multiLevelType w:val="hybridMultilevel"/>
    <w:tmpl w:val="00563A1E"/>
    <w:lvl w:ilvl="0" w:tplc="04150001">
      <w:start w:val="1"/>
      <w:numFmt w:val="bullet"/>
      <w:lvlText w:val=""/>
      <w:lvlJc w:val="left"/>
      <w:pPr>
        <w:ind w:left="3062" w:hanging="360"/>
      </w:pPr>
      <w:rPr>
        <w:rFonts w:ascii="Symbol" w:hAnsi="Symbol" w:hint="default"/>
      </w:rPr>
    </w:lvl>
    <w:lvl w:ilvl="1" w:tplc="04150003" w:tentative="1">
      <w:start w:val="1"/>
      <w:numFmt w:val="bullet"/>
      <w:lvlText w:val="o"/>
      <w:lvlJc w:val="left"/>
      <w:pPr>
        <w:ind w:left="3782" w:hanging="360"/>
      </w:pPr>
      <w:rPr>
        <w:rFonts w:ascii="Courier New" w:hAnsi="Courier New" w:cs="Courier New" w:hint="default"/>
      </w:rPr>
    </w:lvl>
    <w:lvl w:ilvl="2" w:tplc="04150005" w:tentative="1">
      <w:start w:val="1"/>
      <w:numFmt w:val="bullet"/>
      <w:lvlText w:val=""/>
      <w:lvlJc w:val="left"/>
      <w:pPr>
        <w:ind w:left="4502" w:hanging="360"/>
      </w:pPr>
      <w:rPr>
        <w:rFonts w:ascii="Wingdings" w:hAnsi="Wingdings" w:hint="default"/>
      </w:rPr>
    </w:lvl>
    <w:lvl w:ilvl="3" w:tplc="04150001" w:tentative="1">
      <w:start w:val="1"/>
      <w:numFmt w:val="bullet"/>
      <w:lvlText w:val=""/>
      <w:lvlJc w:val="left"/>
      <w:pPr>
        <w:ind w:left="5222" w:hanging="360"/>
      </w:pPr>
      <w:rPr>
        <w:rFonts w:ascii="Symbol" w:hAnsi="Symbol" w:hint="default"/>
      </w:rPr>
    </w:lvl>
    <w:lvl w:ilvl="4" w:tplc="04150003" w:tentative="1">
      <w:start w:val="1"/>
      <w:numFmt w:val="bullet"/>
      <w:lvlText w:val="o"/>
      <w:lvlJc w:val="left"/>
      <w:pPr>
        <w:ind w:left="5942" w:hanging="360"/>
      </w:pPr>
      <w:rPr>
        <w:rFonts w:ascii="Courier New" w:hAnsi="Courier New" w:cs="Courier New" w:hint="default"/>
      </w:rPr>
    </w:lvl>
    <w:lvl w:ilvl="5" w:tplc="04150005" w:tentative="1">
      <w:start w:val="1"/>
      <w:numFmt w:val="bullet"/>
      <w:lvlText w:val=""/>
      <w:lvlJc w:val="left"/>
      <w:pPr>
        <w:ind w:left="6662" w:hanging="360"/>
      </w:pPr>
      <w:rPr>
        <w:rFonts w:ascii="Wingdings" w:hAnsi="Wingdings" w:hint="default"/>
      </w:rPr>
    </w:lvl>
    <w:lvl w:ilvl="6" w:tplc="04150001" w:tentative="1">
      <w:start w:val="1"/>
      <w:numFmt w:val="bullet"/>
      <w:lvlText w:val=""/>
      <w:lvlJc w:val="left"/>
      <w:pPr>
        <w:ind w:left="7382" w:hanging="360"/>
      </w:pPr>
      <w:rPr>
        <w:rFonts w:ascii="Symbol" w:hAnsi="Symbol" w:hint="default"/>
      </w:rPr>
    </w:lvl>
    <w:lvl w:ilvl="7" w:tplc="04150003" w:tentative="1">
      <w:start w:val="1"/>
      <w:numFmt w:val="bullet"/>
      <w:lvlText w:val="o"/>
      <w:lvlJc w:val="left"/>
      <w:pPr>
        <w:ind w:left="8102" w:hanging="360"/>
      </w:pPr>
      <w:rPr>
        <w:rFonts w:ascii="Courier New" w:hAnsi="Courier New" w:cs="Courier New" w:hint="default"/>
      </w:rPr>
    </w:lvl>
    <w:lvl w:ilvl="8" w:tplc="04150005" w:tentative="1">
      <w:start w:val="1"/>
      <w:numFmt w:val="bullet"/>
      <w:lvlText w:val=""/>
      <w:lvlJc w:val="left"/>
      <w:pPr>
        <w:ind w:left="8822" w:hanging="360"/>
      </w:pPr>
      <w:rPr>
        <w:rFonts w:ascii="Wingdings" w:hAnsi="Wingdings" w:hint="default"/>
      </w:rPr>
    </w:lvl>
  </w:abstractNum>
  <w:abstractNum w:abstractNumId="77" w15:restartNumberingAfterBreak="0">
    <w:nsid w:val="1F6A5B0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200F28E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20FE6A2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213A6E1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216723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226F221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24C261B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27D3795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28376EA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283F3400"/>
    <w:multiLevelType w:val="multilevel"/>
    <w:tmpl w:val="5A4455B0"/>
    <w:lvl w:ilvl="0">
      <w:start w:val="1"/>
      <w:numFmt w:val="upperRoman"/>
      <w:lvlText w:val="%1"/>
      <w:lvlJc w:val="left"/>
      <w:pPr>
        <w:ind w:left="1730" w:hanging="1275"/>
      </w:pPr>
      <w:rPr>
        <w:rFonts w:hint="default"/>
        <w:lang w:val="pl-PL" w:eastAsia="pl-PL" w:bidi="pl-PL"/>
      </w:rPr>
    </w:lvl>
    <w:lvl w:ilvl="1">
      <w:start w:val="3"/>
      <w:numFmt w:val="decimal"/>
      <w:lvlText w:val="%1.%2"/>
      <w:lvlJc w:val="left"/>
      <w:pPr>
        <w:ind w:left="1730" w:hanging="1275"/>
      </w:pPr>
      <w:rPr>
        <w:rFonts w:hint="default"/>
        <w:lang w:val="pl-PL" w:eastAsia="pl-PL" w:bidi="pl-PL"/>
      </w:rPr>
    </w:lvl>
    <w:lvl w:ilvl="2">
      <w:start w:val="5"/>
      <w:numFmt w:val="decimal"/>
      <w:lvlText w:val="%1.%2.%3"/>
      <w:lvlJc w:val="left"/>
      <w:pPr>
        <w:ind w:left="1730" w:hanging="1275"/>
      </w:pPr>
      <w:rPr>
        <w:rFonts w:hint="default"/>
        <w:lang w:val="pl-PL" w:eastAsia="pl-PL" w:bidi="pl-PL"/>
      </w:rPr>
    </w:lvl>
    <w:lvl w:ilvl="3">
      <w:start w:val="2"/>
      <w:numFmt w:val="decimal"/>
      <w:lvlText w:val="%1.%2.%3.%4"/>
      <w:lvlJc w:val="left"/>
      <w:pPr>
        <w:ind w:left="1730" w:hanging="1275"/>
      </w:pPr>
      <w:rPr>
        <w:rFonts w:hint="default"/>
        <w:lang w:val="pl-PL" w:eastAsia="pl-PL" w:bidi="pl-PL"/>
      </w:rPr>
    </w:lvl>
    <w:lvl w:ilvl="4">
      <w:start w:val="2"/>
      <w:numFmt w:val="decimal"/>
      <w:lvlText w:val="%1.%2.%3.%4.%5"/>
      <w:lvlJc w:val="left"/>
      <w:pPr>
        <w:ind w:left="1730" w:hanging="1275"/>
      </w:pPr>
      <w:rPr>
        <w:rFonts w:hint="default"/>
        <w:lang w:val="pl-PL" w:eastAsia="pl-PL" w:bidi="pl-PL"/>
      </w:rPr>
    </w:lvl>
    <w:lvl w:ilvl="5">
      <w:start w:val="1"/>
      <w:numFmt w:val="decimal"/>
      <w:lvlText w:val="%1.%2.%3.%4.%5.%6."/>
      <w:lvlJc w:val="left"/>
      <w:pPr>
        <w:ind w:left="1730" w:hanging="1275"/>
      </w:pPr>
      <w:rPr>
        <w:rFonts w:ascii="Times New Roman" w:eastAsia="Times New Roman" w:hAnsi="Times New Roman" w:cs="Times New Roman" w:hint="default"/>
        <w:spacing w:val="-24"/>
        <w:w w:val="99"/>
        <w:sz w:val="24"/>
        <w:szCs w:val="24"/>
        <w:lang w:val="pl-PL" w:eastAsia="pl-PL" w:bidi="pl-PL"/>
      </w:rPr>
    </w:lvl>
    <w:lvl w:ilvl="6">
      <w:start w:val="1"/>
      <w:numFmt w:val="decimal"/>
      <w:lvlText w:val="%7)"/>
      <w:lvlJc w:val="left"/>
      <w:pPr>
        <w:ind w:left="2086" w:hanging="360"/>
      </w:pPr>
      <w:rPr>
        <w:rFonts w:ascii="Times New Roman" w:eastAsia="Times New Roman" w:hAnsi="Times New Roman" w:cs="Times New Roman" w:hint="default"/>
        <w:spacing w:val="-21"/>
        <w:w w:val="100"/>
        <w:sz w:val="24"/>
        <w:szCs w:val="24"/>
        <w:lang w:val="pl-PL" w:eastAsia="pl-PL" w:bidi="pl-PL"/>
      </w:rPr>
    </w:lvl>
    <w:lvl w:ilvl="7">
      <w:start w:val="1"/>
      <w:numFmt w:val="lowerLetter"/>
      <w:lvlText w:val="%8)"/>
      <w:lvlJc w:val="left"/>
      <w:pPr>
        <w:ind w:left="2369" w:hanging="322"/>
      </w:pPr>
      <w:rPr>
        <w:rFonts w:ascii="Times New Roman" w:eastAsia="Times New Roman" w:hAnsi="Times New Roman" w:cs="Times New Roman" w:hint="default"/>
        <w:spacing w:val="-2"/>
        <w:w w:val="100"/>
        <w:sz w:val="24"/>
        <w:szCs w:val="24"/>
        <w:lang w:val="pl-PL" w:eastAsia="pl-PL" w:bidi="pl-PL"/>
      </w:rPr>
    </w:lvl>
    <w:lvl w:ilvl="8">
      <w:numFmt w:val="bullet"/>
      <w:lvlText w:val="•"/>
      <w:lvlJc w:val="left"/>
      <w:pPr>
        <w:ind w:left="8154" w:hanging="322"/>
      </w:pPr>
      <w:rPr>
        <w:rFonts w:hint="default"/>
        <w:lang w:val="pl-PL" w:eastAsia="pl-PL" w:bidi="pl-PL"/>
      </w:rPr>
    </w:lvl>
  </w:abstractNum>
  <w:abstractNum w:abstractNumId="87" w15:restartNumberingAfterBreak="0">
    <w:nsid w:val="28557BB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292A66A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295E35B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29B0049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2B021B5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2B9E7E5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2BA47129"/>
    <w:multiLevelType w:val="multilevel"/>
    <w:tmpl w:val="BBE25A44"/>
    <w:lvl w:ilvl="0">
      <w:start w:val="1"/>
      <w:numFmt w:val="none"/>
      <w:lvlText w:val="6a)"/>
      <w:lvlJc w:val="left"/>
      <w:pPr>
        <w:ind w:left="360" w:hanging="360"/>
      </w:pPr>
      <w:rPr>
        <w:rFonts w:hint="default"/>
      </w:rPr>
    </w:lvl>
    <w:lvl w:ilvl="1">
      <w:start w:val="1"/>
      <w:numFmt w:val="none"/>
      <w:lvlText w:val="6b)"/>
      <w:lvlJc w:val="left"/>
      <w:pPr>
        <w:ind w:left="720" w:hanging="360"/>
      </w:pPr>
      <w:rPr>
        <w:rFonts w:hint="default"/>
      </w:rPr>
    </w:lvl>
    <w:lvl w:ilvl="2">
      <w:start w:val="1"/>
      <w:numFmt w:val="none"/>
      <w:lvlText w:val="6c)"/>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2C073B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2C4C0F0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D8E602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2DAA067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2DB7113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DCB7B3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2DD160D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2DE260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2E536054"/>
    <w:multiLevelType w:val="hybridMultilevel"/>
    <w:tmpl w:val="6C904806"/>
    <w:lvl w:ilvl="0" w:tplc="A4B40950">
      <w:start w:val="1"/>
      <w:numFmt w:val="lowerLetter"/>
      <w:lvlText w:val="%1)"/>
      <w:lvlJc w:val="left"/>
      <w:pPr>
        <w:ind w:left="741" w:hanging="356"/>
      </w:pPr>
      <w:rPr>
        <w:rFonts w:ascii="Times New Roman" w:eastAsia="Times New Roman" w:hAnsi="Times New Roman" w:cs="Times New Roman" w:hint="default"/>
        <w:spacing w:val="-11"/>
        <w:w w:val="99"/>
        <w:sz w:val="24"/>
        <w:szCs w:val="24"/>
        <w:lang w:val="pl-PL" w:eastAsia="pl-PL" w:bidi="pl-PL"/>
      </w:rPr>
    </w:lvl>
    <w:lvl w:ilvl="1" w:tplc="8FCABA24">
      <w:numFmt w:val="bullet"/>
      <w:lvlText w:val="•"/>
      <w:lvlJc w:val="left"/>
      <w:pPr>
        <w:ind w:left="1334" w:hanging="356"/>
      </w:pPr>
      <w:rPr>
        <w:rFonts w:hint="default"/>
        <w:lang w:val="pl-PL" w:eastAsia="pl-PL" w:bidi="pl-PL"/>
      </w:rPr>
    </w:lvl>
    <w:lvl w:ilvl="2" w:tplc="66CC0850">
      <w:numFmt w:val="bullet"/>
      <w:lvlText w:val="•"/>
      <w:lvlJc w:val="left"/>
      <w:pPr>
        <w:ind w:left="1929" w:hanging="356"/>
      </w:pPr>
      <w:rPr>
        <w:rFonts w:hint="default"/>
        <w:lang w:val="pl-PL" w:eastAsia="pl-PL" w:bidi="pl-PL"/>
      </w:rPr>
    </w:lvl>
    <w:lvl w:ilvl="3" w:tplc="2FE60A90">
      <w:numFmt w:val="bullet"/>
      <w:lvlText w:val="•"/>
      <w:lvlJc w:val="left"/>
      <w:pPr>
        <w:ind w:left="2524" w:hanging="356"/>
      </w:pPr>
      <w:rPr>
        <w:rFonts w:hint="default"/>
        <w:lang w:val="pl-PL" w:eastAsia="pl-PL" w:bidi="pl-PL"/>
      </w:rPr>
    </w:lvl>
    <w:lvl w:ilvl="4" w:tplc="B21ED262">
      <w:numFmt w:val="bullet"/>
      <w:lvlText w:val="•"/>
      <w:lvlJc w:val="left"/>
      <w:pPr>
        <w:ind w:left="3118" w:hanging="356"/>
      </w:pPr>
      <w:rPr>
        <w:rFonts w:hint="default"/>
        <w:lang w:val="pl-PL" w:eastAsia="pl-PL" w:bidi="pl-PL"/>
      </w:rPr>
    </w:lvl>
    <w:lvl w:ilvl="5" w:tplc="8AC2DAF0">
      <w:numFmt w:val="bullet"/>
      <w:lvlText w:val="•"/>
      <w:lvlJc w:val="left"/>
      <w:pPr>
        <w:ind w:left="3713" w:hanging="356"/>
      </w:pPr>
      <w:rPr>
        <w:rFonts w:hint="default"/>
        <w:lang w:val="pl-PL" w:eastAsia="pl-PL" w:bidi="pl-PL"/>
      </w:rPr>
    </w:lvl>
    <w:lvl w:ilvl="6" w:tplc="A1408312">
      <w:numFmt w:val="bullet"/>
      <w:lvlText w:val="•"/>
      <w:lvlJc w:val="left"/>
      <w:pPr>
        <w:ind w:left="4308" w:hanging="356"/>
      </w:pPr>
      <w:rPr>
        <w:rFonts w:hint="default"/>
        <w:lang w:val="pl-PL" w:eastAsia="pl-PL" w:bidi="pl-PL"/>
      </w:rPr>
    </w:lvl>
    <w:lvl w:ilvl="7" w:tplc="B9D81C3C">
      <w:numFmt w:val="bullet"/>
      <w:lvlText w:val="•"/>
      <w:lvlJc w:val="left"/>
      <w:pPr>
        <w:ind w:left="4902" w:hanging="356"/>
      </w:pPr>
      <w:rPr>
        <w:rFonts w:hint="default"/>
        <w:lang w:val="pl-PL" w:eastAsia="pl-PL" w:bidi="pl-PL"/>
      </w:rPr>
    </w:lvl>
    <w:lvl w:ilvl="8" w:tplc="7040B600">
      <w:numFmt w:val="bullet"/>
      <w:lvlText w:val="•"/>
      <w:lvlJc w:val="left"/>
      <w:pPr>
        <w:ind w:left="5497" w:hanging="356"/>
      </w:pPr>
      <w:rPr>
        <w:rFonts w:hint="default"/>
        <w:lang w:val="pl-PL" w:eastAsia="pl-PL" w:bidi="pl-PL"/>
      </w:rPr>
    </w:lvl>
  </w:abstractNum>
  <w:abstractNum w:abstractNumId="103" w15:restartNumberingAfterBreak="0">
    <w:nsid w:val="2E570B28"/>
    <w:multiLevelType w:val="hybridMultilevel"/>
    <w:tmpl w:val="69B2684A"/>
    <w:lvl w:ilvl="0" w:tplc="04150001">
      <w:start w:val="1"/>
      <w:numFmt w:val="bullet"/>
      <w:lvlText w:val=""/>
      <w:lvlJc w:val="left"/>
      <w:pPr>
        <w:ind w:left="3062" w:hanging="360"/>
      </w:pPr>
      <w:rPr>
        <w:rFonts w:ascii="Symbol" w:hAnsi="Symbol" w:hint="default"/>
      </w:rPr>
    </w:lvl>
    <w:lvl w:ilvl="1" w:tplc="04150003" w:tentative="1">
      <w:start w:val="1"/>
      <w:numFmt w:val="bullet"/>
      <w:lvlText w:val="o"/>
      <w:lvlJc w:val="left"/>
      <w:pPr>
        <w:ind w:left="3782" w:hanging="360"/>
      </w:pPr>
      <w:rPr>
        <w:rFonts w:ascii="Courier New" w:hAnsi="Courier New" w:cs="Courier New" w:hint="default"/>
      </w:rPr>
    </w:lvl>
    <w:lvl w:ilvl="2" w:tplc="04150005" w:tentative="1">
      <w:start w:val="1"/>
      <w:numFmt w:val="bullet"/>
      <w:lvlText w:val=""/>
      <w:lvlJc w:val="left"/>
      <w:pPr>
        <w:ind w:left="4502" w:hanging="360"/>
      </w:pPr>
      <w:rPr>
        <w:rFonts w:ascii="Wingdings" w:hAnsi="Wingdings" w:hint="default"/>
      </w:rPr>
    </w:lvl>
    <w:lvl w:ilvl="3" w:tplc="04150001" w:tentative="1">
      <w:start w:val="1"/>
      <w:numFmt w:val="bullet"/>
      <w:lvlText w:val=""/>
      <w:lvlJc w:val="left"/>
      <w:pPr>
        <w:ind w:left="5222" w:hanging="360"/>
      </w:pPr>
      <w:rPr>
        <w:rFonts w:ascii="Symbol" w:hAnsi="Symbol" w:hint="default"/>
      </w:rPr>
    </w:lvl>
    <w:lvl w:ilvl="4" w:tplc="04150003" w:tentative="1">
      <w:start w:val="1"/>
      <w:numFmt w:val="bullet"/>
      <w:lvlText w:val="o"/>
      <w:lvlJc w:val="left"/>
      <w:pPr>
        <w:ind w:left="5942" w:hanging="360"/>
      </w:pPr>
      <w:rPr>
        <w:rFonts w:ascii="Courier New" w:hAnsi="Courier New" w:cs="Courier New" w:hint="default"/>
      </w:rPr>
    </w:lvl>
    <w:lvl w:ilvl="5" w:tplc="04150005" w:tentative="1">
      <w:start w:val="1"/>
      <w:numFmt w:val="bullet"/>
      <w:lvlText w:val=""/>
      <w:lvlJc w:val="left"/>
      <w:pPr>
        <w:ind w:left="6662" w:hanging="360"/>
      </w:pPr>
      <w:rPr>
        <w:rFonts w:ascii="Wingdings" w:hAnsi="Wingdings" w:hint="default"/>
      </w:rPr>
    </w:lvl>
    <w:lvl w:ilvl="6" w:tplc="04150001" w:tentative="1">
      <w:start w:val="1"/>
      <w:numFmt w:val="bullet"/>
      <w:lvlText w:val=""/>
      <w:lvlJc w:val="left"/>
      <w:pPr>
        <w:ind w:left="7382" w:hanging="360"/>
      </w:pPr>
      <w:rPr>
        <w:rFonts w:ascii="Symbol" w:hAnsi="Symbol" w:hint="default"/>
      </w:rPr>
    </w:lvl>
    <w:lvl w:ilvl="7" w:tplc="04150003" w:tentative="1">
      <w:start w:val="1"/>
      <w:numFmt w:val="bullet"/>
      <w:lvlText w:val="o"/>
      <w:lvlJc w:val="left"/>
      <w:pPr>
        <w:ind w:left="8102" w:hanging="360"/>
      </w:pPr>
      <w:rPr>
        <w:rFonts w:ascii="Courier New" w:hAnsi="Courier New" w:cs="Courier New" w:hint="default"/>
      </w:rPr>
    </w:lvl>
    <w:lvl w:ilvl="8" w:tplc="04150005" w:tentative="1">
      <w:start w:val="1"/>
      <w:numFmt w:val="bullet"/>
      <w:lvlText w:val=""/>
      <w:lvlJc w:val="left"/>
      <w:pPr>
        <w:ind w:left="8822" w:hanging="360"/>
      </w:pPr>
      <w:rPr>
        <w:rFonts w:ascii="Wingdings" w:hAnsi="Wingdings" w:hint="default"/>
      </w:rPr>
    </w:lvl>
  </w:abstractNum>
  <w:abstractNum w:abstractNumId="104" w15:restartNumberingAfterBreak="0">
    <w:nsid w:val="2E9A746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30084F0F"/>
    <w:multiLevelType w:val="hybridMultilevel"/>
    <w:tmpl w:val="94DAEF42"/>
    <w:lvl w:ilvl="0" w:tplc="04150011">
      <w:start w:val="1"/>
      <w:numFmt w:val="decimal"/>
      <w:lvlText w:val="%1)"/>
      <w:lvlJc w:val="left"/>
      <w:pPr>
        <w:ind w:left="2450" w:hanging="360"/>
      </w:pPr>
    </w:lvl>
    <w:lvl w:ilvl="1" w:tplc="04150019" w:tentative="1">
      <w:start w:val="1"/>
      <w:numFmt w:val="lowerLetter"/>
      <w:lvlText w:val="%2."/>
      <w:lvlJc w:val="left"/>
      <w:pPr>
        <w:ind w:left="3170" w:hanging="360"/>
      </w:pPr>
    </w:lvl>
    <w:lvl w:ilvl="2" w:tplc="0415001B" w:tentative="1">
      <w:start w:val="1"/>
      <w:numFmt w:val="lowerRoman"/>
      <w:lvlText w:val="%3."/>
      <w:lvlJc w:val="right"/>
      <w:pPr>
        <w:ind w:left="3890" w:hanging="180"/>
      </w:pPr>
    </w:lvl>
    <w:lvl w:ilvl="3" w:tplc="0415000F" w:tentative="1">
      <w:start w:val="1"/>
      <w:numFmt w:val="decimal"/>
      <w:lvlText w:val="%4."/>
      <w:lvlJc w:val="left"/>
      <w:pPr>
        <w:ind w:left="4610" w:hanging="360"/>
      </w:pPr>
    </w:lvl>
    <w:lvl w:ilvl="4" w:tplc="04150019" w:tentative="1">
      <w:start w:val="1"/>
      <w:numFmt w:val="lowerLetter"/>
      <w:lvlText w:val="%5."/>
      <w:lvlJc w:val="left"/>
      <w:pPr>
        <w:ind w:left="5330" w:hanging="360"/>
      </w:pPr>
    </w:lvl>
    <w:lvl w:ilvl="5" w:tplc="0415001B" w:tentative="1">
      <w:start w:val="1"/>
      <w:numFmt w:val="lowerRoman"/>
      <w:lvlText w:val="%6."/>
      <w:lvlJc w:val="right"/>
      <w:pPr>
        <w:ind w:left="6050" w:hanging="180"/>
      </w:pPr>
    </w:lvl>
    <w:lvl w:ilvl="6" w:tplc="0415000F" w:tentative="1">
      <w:start w:val="1"/>
      <w:numFmt w:val="decimal"/>
      <w:lvlText w:val="%7."/>
      <w:lvlJc w:val="left"/>
      <w:pPr>
        <w:ind w:left="6770" w:hanging="360"/>
      </w:pPr>
    </w:lvl>
    <w:lvl w:ilvl="7" w:tplc="04150019" w:tentative="1">
      <w:start w:val="1"/>
      <w:numFmt w:val="lowerLetter"/>
      <w:lvlText w:val="%8."/>
      <w:lvlJc w:val="left"/>
      <w:pPr>
        <w:ind w:left="7490" w:hanging="360"/>
      </w:pPr>
    </w:lvl>
    <w:lvl w:ilvl="8" w:tplc="0415001B" w:tentative="1">
      <w:start w:val="1"/>
      <w:numFmt w:val="lowerRoman"/>
      <w:lvlText w:val="%9."/>
      <w:lvlJc w:val="right"/>
      <w:pPr>
        <w:ind w:left="8210" w:hanging="180"/>
      </w:pPr>
    </w:lvl>
  </w:abstractNum>
  <w:abstractNum w:abstractNumId="106" w15:restartNumberingAfterBreak="0">
    <w:nsid w:val="3122138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317C237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3334013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334400FE"/>
    <w:multiLevelType w:val="hybridMultilevel"/>
    <w:tmpl w:val="49943CAE"/>
    <w:lvl w:ilvl="0" w:tplc="E2242BD0">
      <w:numFmt w:val="bullet"/>
      <w:lvlText w:val="-"/>
      <w:lvlJc w:val="left"/>
      <w:pPr>
        <w:ind w:left="2778" w:hanging="360"/>
      </w:pPr>
      <w:rPr>
        <w:rFonts w:ascii="Courier New" w:eastAsia="Courier New" w:hAnsi="Courier New" w:cs="Courier New" w:hint="default"/>
        <w:w w:val="100"/>
        <w:sz w:val="24"/>
        <w:szCs w:val="24"/>
        <w:lang w:val="pl-PL" w:eastAsia="pl-PL" w:bidi="pl-PL"/>
      </w:rPr>
    </w:lvl>
    <w:lvl w:ilvl="1" w:tplc="04150003" w:tentative="1">
      <w:start w:val="1"/>
      <w:numFmt w:val="bullet"/>
      <w:lvlText w:val="o"/>
      <w:lvlJc w:val="left"/>
      <w:pPr>
        <w:ind w:left="3498" w:hanging="360"/>
      </w:pPr>
      <w:rPr>
        <w:rFonts w:ascii="Courier New" w:hAnsi="Courier New" w:cs="Courier New" w:hint="default"/>
      </w:rPr>
    </w:lvl>
    <w:lvl w:ilvl="2" w:tplc="04150005" w:tentative="1">
      <w:start w:val="1"/>
      <w:numFmt w:val="bullet"/>
      <w:lvlText w:val=""/>
      <w:lvlJc w:val="left"/>
      <w:pPr>
        <w:ind w:left="4218" w:hanging="360"/>
      </w:pPr>
      <w:rPr>
        <w:rFonts w:ascii="Wingdings" w:hAnsi="Wingdings" w:hint="default"/>
      </w:rPr>
    </w:lvl>
    <w:lvl w:ilvl="3" w:tplc="04150001" w:tentative="1">
      <w:start w:val="1"/>
      <w:numFmt w:val="bullet"/>
      <w:lvlText w:val=""/>
      <w:lvlJc w:val="left"/>
      <w:pPr>
        <w:ind w:left="4938" w:hanging="360"/>
      </w:pPr>
      <w:rPr>
        <w:rFonts w:ascii="Symbol" w:hAnsi="Symbol" w:hint="default"/>
      </w:rPr>
    </w:lvl>
    <w:lvl w:ilvl="4" w:tplc="04150003" w:tentative="1">
      <w:start w:val="1"/>
      <w:numFmt w:val="bullet"/>
      <w:lvlText w:val="o"/>
      <w:lvlJc w:val="left"/>
      <w:pPr>
        <w:ind w:left="5658" w:hanging="360"/>
      </w:pPr>
      <w:rPr>
        <w:rFonts w:ascii="Courier New" w:hAnsi="Courier New" w:cs="Courier New" w:hint="default"/>
      </w:rPr>
    </w:lvl>
    <w:lvl w:ilvl="5" w:tplc="04150005" w:tentative="1">
      <w:start w:val="1"/>
      <w:numFmt w:val="bullet"/>
      <w:lvlText w:val=""/>
      <w:lvlJc w:val="left"/>
      <w:pPr>
        <w:ind w:left="6378" w:hanging="360"/>
      </w:pPr>
      <w:rPr>
        <w:rFonts w:ascii="Wingdings" w:hAnsi="Wingdings" w:hint="default"/>
      </w:rPr>
    </w:lvl>
    <w:lvl w:ilvl="6" w:tplc="04150001" w:tentative="1">
      <w:start w:val="1"/>
      <w:numFmt w:val="bullet"/>
      <w:lvlText w:val=""/>
      <w:lvlJc w:val="left"/>
      <w:pPr>
        <w:ind w:left="7098" w:hanging="360"/>
      </w:pPr>
      <w:rPr>
        <w:rFonts w:ascii="Symbol" w:hAnsi="Symbol" w:hint="default"/>
      </w:rPr>
    </w:lvl>
    <w:lvl w:ilvl="7" w:tplc="04150003" w:tentative="1">
      <w:start w:val="1"/>
      <w:numFmt w:val="bullet"/>
      <w:lvlText w:val="o"/>
      <w:lvlJc w:val="left"/>
      <w:pPr>
        <w:ind w:left="7818" w:hanging="360"/>
      </w:pPr>
      <w:rPr>
        <w:rFonts w:ascii="Courier New" w:hAnsi="Courier New" w:cs="Courier New" w:hint="default"/>
      </w:rPr>
    </w:lvl>
    <w:lvl w:ilvl="8" w:tplc="04150005" w:tentative="1">
      <w:start w:val="1"/>
      <w:numFmt w:val="bullet"/>
      <w:lvlText w:val=""/>
      <w:lvlJc w:val="left"/>
      <w:pPr>
        <w:ind w:left="8538" w:hanging="360"/>
      </w:pPr>
      <w:rPr>
        <w:rFonts w:ascii="Wingdings" w:hAnsi="Wingdings" w:hint="default"/>
      </w:rPr>
    </w:lvl>
  </w:abstractNum>
  <w:abstractNum w:abstractNumId="110" w15:restartNumberingAfterBreak="0">
    <w:nsid w:val="336E32D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338E7B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34636F6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3537308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35412CB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358C0A1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3607789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360C34A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3615768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364D5AE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365F09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36603D2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37377C66"/>
    <w:multiLevelType w:val="hybridMultilevel"/>
    <w:tmpl w:val="4774AE66"/>
    <w:lvl w:ilvl="0" w:tplc="0CF2EE06">
      <w:start w:val="1"/>
      <w:numFmt w:val="lowerLetter"/>
      <w:lvlText w:val="%1)"/>
      <w:lvlJc w:val="left"/>
      <w:pPr>
        <w:ind w:left="755" w:hanging="360"/>
      </w:pPr>
      <w:rPr>
        <w:rFonts w:ascii="Times New Roman" w:eastAsia="Times New Roman" w:hAnsi="Times New Roman" w:cs="Times New Roman" w:hint="default"/>
        <w:spacing w:val="-21"/>
        <w:w w:val="99"/>
        <w:sz w:val="24"/>
        <w:szCs w:val="24"/>
        <w:lang w:val="pl-PL" w:eastAsia="pl-PL" w:bidi="pl-PL"/>
      </w:rPr>
    </w:lvl>
    <w:lvl w:ilvl="1" w:tplc="00A061DC">
      <w:numFmt w:val="bullet"/>
      <w:lvlText w:val="•"/>
      <w:lvlJc w:val="left"/>
      <w:pPr>
        <w:ind w:left="1353" w:hanging="360"/>
      </w:pPr>
      <w:rPr>
        <w:rFonts w:hint="default"/>
        <w:lang w:val="pl-PL" w:eastAsia="pl-PL" w:bidi="pl-PL"/>
      </w:rPr>
    </w:lvl>
    <w:lvl w:ilvl="2" w:tplc="9DF679F6">
      <w:numFmt w:val="bullet"/>
      <w:lvlText w:val="•"/>
      <w:lvlJc w:val="left"/>
      <w:pPr>
        <w:ind w:left="1946" w:hanging="360"/>
      </w:pPr>
      <w:rPr>
        <w:rFonts w:hint="default"/>
        <w:lang w:val="pl-PL" w:eastAsia="pl-PL" w:bidi="pl-PL"/>
      </w:rPr>
    </w:lvl>
    <w:lvl w:ilvl="3" w:tplc="3E469304">
      <w:numFmt w:val="bullet"/>
      <w:lvlText w:val="•"/>
      <w:lvlJc w:val="left"/>
      <w:pPr>
        <w:ind w:left="2539" w:hanging="360"/>
      </w:pPr>
      <w:rPr>
        <w:rFonts w:hint="default"/>
        <w:lang w:val="pl-PL" w:eastAsia="pl-PL" w:bidi="pl-PL"/>
      </w:rPr>
    </w:lvl>
    <w:lvl w:ilvl="4" w:tplc="86BAFDE4">
      <w:numFmt w:val="bullet"/>
      <w:lvlText w:val="•"/>
      <w:lvlJc w:val="left"/>
      <w:pPr>
        <w:ind w:left="3132" w:hanging="360"/>
      </w:pPr>
      <w:rPr>
        <w:rFonts w:hint="default"/>
        <w:lang w:val="pl-PL" w:eastAsia="pl-PL" w:bidi="pl-PL"/>
      </w:rPr>
    </w:lvl>
    <w:lvl w:ilvl="5" w:tplc="AAE83460">
      <w:numFmt w:val="bullet"/>
      <w:lvlText w:val="•"/>
      <w:lvlJc w:val="left"/>
      <w:pPr>
        <w:ind w:left="3726" w:hanging="360"/>
      </w:pPr>
      <w:rPr>
        <w:rFonts w:hint="default"/>
        <w:lang w:val="pl-PL" w:eastAsia="pl-PL" w:bidi="pl-PL"/>
      </w:rPr>
    </w:lvl>
    <w:lvl w:ilvl="6" w:tplc="CA5A794E">
      <w:numFmt w:val="bullet"/>
      <w:lvlText w:val="•"/>
      <w:lvlJc w:val="left"/>
      <w:pPr>
        <w:ind w:left="4319" w:hanging="360"/>
      </w:pPr>
      <w:rPr>
        <w:rFonts w:hint="default"/>
        <w:lang w:val="pl-PL" w:eastAsia="pl-PL" w:bidi="pl-PL"/>
      </w:rPr>
    </w:lvl>
    <w:lvl w:ilvl="7" w:tplc="129E7C36">
      <w:numFmt w:val="bullet"/>
      <w:lvlText w:val="•"/>
      <w:lvlJc w:val="left"/>
      <w:pPr>
        <w:ind w:left="4912" w:hanging="360"/>
      </w:pPr>
      <w:rPr>
        <w:rFonts w:hint="default"/>
        <w:lang w:val="pl-PL" w:eastAsia="pl-PL" w:bidi="pl-PL"/>
      </w:rPr>
    </w:lvl>
    <w:lvl w:ilvl="8" w:tplc="A2BEF620">
      <w:numFmt w:val="bullet"/>
      <w:lvlText w:val="•"/>
      <w:lvlJc w:val="left"/>
      <w:pPr>
        <w:ind w:left="5505" w:hanging="360"/>
      </w:pPr>
      <w:rPr>
        <w:rFonts w:hint="default"/>
        <w:lang w:val="pl-PL" w:eastAsia="pl-PL" w:bidi="pl-PL"/>
      </w:rPr>
    </w:lvl>
  </w:abstractNum>
  <w:abstractNum w:abstractNumId="123" w15:restartNumberingAfterBreak="0">
    <w:nsid w:val="374B665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3754524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37864D9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379929D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37EB03A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37F5622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384A365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38597D2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385A0F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2" w15:restartNumberingAfterBreak="0">
    <w:nsid w:val="3978636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39FC40E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3A047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15:restartNumberingAfterBreak="0">
    <w:nsid w:val="3A396E1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3BD87D8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3C9C69E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8" w15:restartNumberingAfterBreak="0">
    <w:nsid w:val="3CEA20A1"/>
    <w:multiLevelType w:val="hybridMultilevel"/>
    <w:tmpl w:val="EC3C4E3C"/>
    <w:lvl w:ilvl="0" w:tplc="04150011">
      <w:start w:val="1"/>
      <w:numFmt w:val="decimal"/>
      <w:lvlText w:val="%1)"/>
      <w:lvlJc w:val="left"/>
      <w:pPr>
        <w:ind w:left="2202" w:hanging="360"/>
      </w:pPr>
    </w:lvl>
    <w:lvl w:ilvl="1" w:tplc="04150019" w:tentative="1">
      <w:start w:val="1"/>
      <w:numFmt w:val="lowerLetter"/>
      <w:lvlText w:val="%2."/>
      <w:lvlJc w:val="left"/>
      <w:pPr>
        <w:ind w:left="2922" w:hanging="360"/>
      </w:pPr>
    </w:lvl>
    <w:lvl w:ilvl="2" w:tplc="0415001B" w:tentative="1">
      <w:start w:val="1"/>
      <w:numFmt w:val="lowerRoman"/>
      <w:lvlText w:val="%3."/>
      <w:lvlJc w:val="right"/>
      <w:pPr>
        <w:ind w:left="3642" w:hanging="180"/>
      </w:pPr>
    </w:lvl>
    <w:lvl w:ilvl="3" w:tplc="0415000F" w:tentative="1">
      <w:start w:val="1"/>
      <w:numFmt w:val="decimal"/>
      <w:lvlText w:val="%4."/>
      <w:lvlJc w:val="left"/>
      <w:pPr>
        <w:ind w:left="4362" w:hanging="360"/>
      </w:pPr>
    </w:lvl>
    <w:lvl w:ilvl="4" w:tplc="04150019" w:tentative="1">
      <w:start w:val="1"/>
      <w:numFmt w:val="lowerLetter"/>
      <w:lvlText w:val="%5."/>
      <w:lvlJc w:val="left"/>
      <w:pPr>
        <w:ind w:left="5082" w:hanging="360"/>
      </w:pPr>
    </w:lvl>
    <w:lvl w:ilvl="5" w:tplc="0415001B" w:tentative="1">
      <w:start w:val="1"/>
      <w:numFmt w:val="lowerRoman"/>
      <w:lvlText w:val="%6."/>
      <w:lvlJc w:val="right"/>
      <w:pPr>
        <w:ind w:left="5802" w:hanging="180"/>
      </w:pPr>
    </w:lvl>
    <w:lvl w:ilvl="6" w:tplc="0415000F" w:tentative="1">
      <w:start w:val="1"/>
      <w:numFmt w:val="decimal"/>
      <w:lvlText w:val="%7."/>
      <w:lvlJc w:val="left"/>
      <w:pPr>
        <w:ind w:left="6522" w:hanging="360"/>
      </w:pPr>
    </w:lvl>
    <w:lvl w:ilvl="7" w:tplc="04150019" w:tentative="1">
      <w:start w:val="1"/>
      <w:numFmt w:val="lowerLetter"/>
      <w:lvlText w:val="%8."/>
      <w:lvlJc w:val="left"/>
      <w:pPr>
        <w:ind w:left="7242" w:hanging="360"/>
      </w:pPr>
    </w:lvl>
    <w:lvl w:ilvl="8" w:tplc="0415001B" w:tentative="1">
      <w:start w:val="1"/>
      <w:numFmt w:val="lowerRoman"/>
      <w:lvlText w:val="%9."/>
      <w:lvlJc w:val="right"/>
      <w:pPr>
        <w:ind w:left="7962" w:hanging="180"/>
      </w:pPr>
    </w:lvl>
  </w:abstractNum>
  <w:abstractNum w:abstractNumId="139" w15:restartNumberingAfterBreak="0">
    <w:nsid w:val="3D82624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3DF3534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1" w15:restartNumberingAfterBreak="0">
    <w:nsid w:val="3E4360F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3E50316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15:restartNumberingAfterBreak="0">
    <w:nsid w:val="3E587BE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3E5F15A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3E71326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15:restartNumberingAfterBreak="0">
    <w:nsid w:val="3FC8200E"/>
    <w:multiLevelType w:val="hybridMultilevel"/>
    <w:tmpl w:val="00C01F4C"/>
    <w:lvl w:ilvl="0" w:tplc="2CC4A246">
      <w:start w:val="1"/>
      <w:numFmt w:val="lowerLetter"/>
      <w:lvlText w:val="%1)"/>
      <w:lvlJc w:val="left"/>
      <w:pPr>
        <w:ind w:left="433" w:hanging="416"/>
      </w:pPr>
      <w:rPr>
        <w:rFonts w:ascii="Times New Roman" w:eastAsia="Times New Roman" w:hAnsi="Times New Roman" w:cs="Times New Roman" w:hint="default"/>
        <w:spacing w:val="-14"/>
        <w:w w:val="99"/>
        <w:sz w:val="24"/>
        <w:szCs w:val="24"/>
        <w:lang w:val="pl-PL" w:eastAsia="pl-PL" w:bidi="pl-PL"/>
      </w:rPr>
    </w:lvl>
    <w:lvl w:ilvl="1" w:tplc="D1AA0FE6">
      <w:numFmt w:val="bullet"/>
      <w:lvlText w:val="•"/>
      <w:lvlJc w:val="left"/>
      <w:pPr>
        <w:ind w:left="1033" w:hanging="416"/>
      </w:pPr>
      <w:rPr>
        <w:rFonts w:hint="default"/>
        <w:lang w:val="pl-PL" w:eastAsia="pl-PL" w:bidi="pl-PL"/>
      </w:rPr>
    </w:lvl>
    <w:lvl w:ilvl="2" w:tplc="3F6EC61E">
      <w:numFmt w:val="bullet"/>
      <w:lvlText w:val="•"/>
      <w:lvlJc w:val="left"/>
      <w:pPr>
        <w:ind w:left="1626" w:hanging="416"/>
      </w:pPr>
      <w:rPr>
        <w:rFonts w:hint="default"/>
        <w:lang w:val="pl-PL" w:eastAsia="pl-PL" w:bidi="pl-PL"/>
      </w:rPr>
    </w:lvl>
    <w:lvl w:ilvl="3" w:tplc="1160E13A">
      <w:numFmt w:val="bullet"/>
      <w:lvlText w:val="•"/>
      <w:lvlJc w:val="left"/>
      <w:pPr>
        <w:ind w:left="2219" w:hanging="416"/>
      </w:pPr>
      <w:rPr>
        <w:rFonts w:hint="default"/>
        <w:lang w:val="pl-PL" w:eastAsia="pl-PL" w:bidi="pl-PL"/>
      </w:rPr>
    </w:lvl>
    <w:lvl w:ilvl="4" w:tplc="183E4A46">
      <w:numFmt w:val="bullet"/>
      <w:lvlText w:val="•"/>
      <w:lvlJc w:val="left"/>
      <w:pPr>
        <w:ind w:left="2812" w:hanging="416"/>
      </w:pPr>
      <w:rPr>
        <w:rFonts w:hint="default"/>
        <w:lang w:val="pl-PL" w:eastAsia="pl-PL" w:bidi="pl-PL"/>
      </w:rPr>
    </w:lvl>
    <w:lvl w:ilvl="5" w:tplc="F3CECC9A">
      <w:numFmt w:val="bullet"/>
      <w:lvlText w:val="•"/>
      <w:lvlJc w:val="left"/>
      <w:pPr>
        <w:ind w:left="3406" w:hanging="416"/>
      </w:pPr>
      <w:rPr>
        <w:rFonts w:hint="default"/>
        <w:lang w:val="pl-PL" w:eastAsia="pl-PL" w:bidi="pl-PL"/>
      </w:rPr>
    </w:lvl>
    <w:lvl w:ilvl="6" w:tplc="BBCE4590">
      <w:numFmt w:val="bullet"/>
      <w:lvlText w:val="•"/>
      <w:lvlJc w:val="left"/>
      <w:pPr>
        <w:ind w:left="3999" w:hanging="416"/>
      </w:pPr>
      <w:rPr>
        <w:rFonts w:hint="default"/>
        <w:lang w:val="pl-PL" w:eastAsia="pl-PL" w:bidi="pl-PL"/>
      </w:rPr>
    </w:lvl>
    <w:lvl w:ilvl="7" w:tplc="328E0134">
      <w:numFmt w:val="bullet"/>
      <w:lvlText w:val="•"/>
      <w:lvlJc w:val="left"/>
      <w:pPr>
        <w:ind w:left="4592" w:hanging="416"/>
      </w:pPr>
      <w:rPr>
        <w:rFonts w:hint="default"/>
        <w:lang w:val="pl-PL" w:eastAsia="pl-PL" w:bidi="pl-PL"/>
      </w:rPr>
    </w:lvl>
    <w:lvl w:ilvl="8" w:tplc="9EFE11BC">
      <w:numFmt w:val="bullet"/>
      <w:lvlText w:val="•"/>
      <w:lvlJc w:val="left"/>
      <w:pPr>
        <w:ind w:left="5185" w:hanging="416"/>
      </w:pPr>
      <w:rPr>
        <w:rFonts w:hint="default"/>
        <w:lang w:val="pl-PL" w:eastAsia="pl-PL" w:bidi="pl-PL"/>
      </w:rPr>
    </w:lvl>
  </w:abstractNum>
  <w:abstractNum w:abstractNumId="147" w15:restartNumberingAfterBreak="0">
    <w:nsid w:val="3FE877F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3FFD7B69"/>
    <w:multiLevelType w:val="hybridMultilevel"/>
    <w:tmpl w:val="905A5278"/>
    <w:lvl w:ilvl="0" w:tplc="04150011">
      <w:start w:val="1"/>
      <w:numFmt w:val="decimal"/>
      <w:lvlText w:val="%1)"/>
      <w:lvlJc w:val="left"/>
      <w:pPr>
        <w:ind w:left="2344" w:hanging="360"/>
      </w:pPr>
    </w:lvl>
    <w:lvl w:ilvl="1" w:tplc="04150019" w:tentative="1">
      <w:start w:val="1"/>
      <w:numFmt w:val="lowerLetter"/>
      <w:lvlText w:val="%2."/>
      <w:lvlJc w:val="left"/>
      <w:pPr>
        <w:ind w:left="3170" w:hanging="360"/>
      </w:pPr>
    </w:lvl>
    <w:lvl w:ilvl="2" w:tplc="0415001B" w:tentative="1">
      <w:start w:val="1"/>
      <w:numFmt w:val="lowerRoman"/>
      <w:lvlText w:val="%3."/>
      <w:lvlJc w:val="right"/>
      <w:pPr>
        <w:ind w:left="3890" w:hanging="180"/>
      </w:pPr>
    </w:lvl>
    <w:lvl w:ilvl="3" w:tplc="0415000F" w:tentative="1">
      <w:start w:val="1"/>
      <w:numFmt w:val="decimal"/>
      <w:lvlText w:val="%4."/>
      <w:lvlJc w:val="left"/>
      <w:pPr>
        <w:ind w:left="4610" w:hanging="360"/>
      </w:pPr>
    </w:lvl>
    <w:lvl w:ilvl="4" w:tplc="04150019" w:tentative="1">
      <w:start w:val="1"/>
      <w:numFmt w:val="lowerLetter"/>
      <w:lvlText w:val="%5."/>
      <w:lvlJc w:val="left"/>
      <w:pPr>
        <w:ind w:left="5330" w:hanging="360"/>
      </w:pPr>
    </w:lvl>
    <w:lvl w:ilvl="5" w:tplc="0415001B" w:tentative="1">
      <w:start w:val="1"/>
      <w:numFmt w:val="lowerRoman"/>
      <w:lvlText w:val="%6."/>
      <w:lvlJc w:val="right"/>
      <w:pPr>
        <w:ind w:left="6050" w:hanging="180"/>
      </w:pPr>
    </w:lvl>
    <w:lvl w:ilvl="6" w:tplc="0415000F" w:tentative="1">
      <w:start w:val="1"/>
      <w:numFmt w:val="decimal"/>
      <w:lvlText w:val="%7."/>
      <w:lvlJc w:val="left"/>
      <w:pPr>
        <w:ind w:left="6770" w:hanging="360"/>
      </w:pPr>
    </w:lvl>
    <w:lvl w:ilvl="7" w:tplc="04150019" w:tentative="1">
      <w:start w:val="1"/>
      <w:numFmt w:val="lowerLetter"/>
      <w:lvlText w:val="%8."/>
      <w:lvlJc w:val="left"/>
      <w:pPr>
        <w:ind w:left="7490" w:hanging="360"/>
      </w:pPr>
    </w:lvl>
    <w:lvl w:ilvl="8" w:tplc="0415001B" w:tentative="1">
      <w:start w:val="1"/>
      <w:numFmt w:val="lowerRoman"/>
      <w:lvlText w:val="%9."/>
      <w:lvlJc w:val="right"/>
      <w:pPr>
        <w:ind w:left="8210" w:hanging="180"/>
      </w:pPr>
    </w:lvl>
  </w:abstractNum>
  <w:abstractNum w:abstractNumId="149" w15:restartNumberingAfterBreak="0">
    <w:nsid w:val="4079204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15:restartNumberingAfterBreak="0">
    <w:nsid w:val="40C037B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40D61D9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2" w15:restartNumberingAfterBreak="0">
    <w:nsid w:val="40E14BA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3" w15:restartNumberingAfterBreak="0">
    <w:nsid w:val="41F34E2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4" w15:restartNumberingAfterBreak="0">
    <w:nsid w:val="432A56C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4476310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44D726E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7" w15:restartNumberingAfterBreak="0">
    <w:nsid w:val="44EA17B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8" w15:restartNumberingAfterBreak="0">
    <w:nsid w:val="44FD6AC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9" w15:restartNumberingAfterBreak="0">
    <w:nsid w:val="458C4DF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46137F8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15:restartNumberingAfterBreak="0">
    <w:nsid w:val="46C118F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2" w15:restartNumberingAfterBreak="0">
    <w:nsid w:val="473A39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3" w15:restartNumberingAfterBreak="0">
    <w:nsid w:val="47D331B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4" w15:restartNumberingAfterBreak="0">
    <w:nsid w:val="48E12E4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491E52B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6" w15:restartNumberingAfterBreak="0">
    <w:nsid w:val="4927108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7" w15:restartNumberingAfterBreak="0">
    <w:nsid w:val="4A5E317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8" w15:restartNumberingAfterBreak="0">
    <w:nsid w:val="4B17087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9" w15:restartNumberingAfterBreak="0">
    <w:nsid w:val="4B4A285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0" w15:restartNumberingAfterBreak="0">
    <w:nsid w:val="4B56729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1" w15:restartNumberingAfterBreak="0">
    <w:nsid w:val="4C615FA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2" w15:restartNumberingAfterBreak="0">
    <w:nsid w:val="4CA052B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3" w15:restartNumberingAfterBreak="0">
    <w:nsid w:val="4D922E6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4" w15:restartNumberingAfterBreak="0">
    <w:nsid w:val="4E2C3E7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5" w15:restartNumberingAfterBreak="0">
    <w:nsid w:val="4E3D49D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6" w15:restartNumberingAfterBreak="0">
    <w:nsid w:val="4E402A5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7" w15:restartNumberingAfterBreak="0">
    <w:nsid w:val="4E851C3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15:restartNumberingAfterBreak="0">
    <w:nsid w:val="4EA3787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9" w15:restartNumberingAfterBreak="0">
    <w:nsid w:val="4EB775A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4F8A144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1" w15:restartNumberingAfterBreak="0">
    <w:nsid w:val="50407E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2" w15:restartNumberingAfterBreak="0">
    <w:nsid w:val="5100365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3" w15:restartNumberingAfterBreak="0">
    <w:nsid w:val="512244C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4" w15:restartNumberingAfterBreak="0">
    <w:nsid w:val="51AB4DC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5" w15:restartNumberingAfterBreak="0">
    <w:nsid w:val="523B72E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6" w15:restartNumberingAfterBreak="0">
    <w:nsid w:val="52635C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5302488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8" w15:restartNumberingAfterBreak="0">
    <w:nsid w:val="534C617B"/>
    <w:multiLevelType w:val="multilevel"/>
    <w:tmpl w:val="8F02EBB6"/>
    <w:lvl w:ilvl="0">
      <w:start w:val="3"/>
      <w:numFmt w:val="upperRoman"/>
      <w:lvlText w:val="%1"/>
      <w:lvlJc w:val="left"/>
      <w:pPr>
        <w:ind w:left="1730" w:hanging="1275"/>
      </w:pPr>
      <w:rPr>
        <w:rFonts w:hint="default"/>
      </w:rPr>
    </w:lvl>
    <w:lvl w:ilvl="1">
      <w:start w:val="1"/>
      <w:numFmt w:val="decimal"/>
      <w:lvlText w:val="%1.%2"/>
      <w:lvlJc w:val="left"/>
      <w:pPr>
        <w:ind w:left="1730" w:hanging="1275"/>
      </w:pPr>
      <w:rPr>
        <w:rFonts w:hint="default"/>
      </w:rPr>
    </w:lvl>
    <w:lvl w:ilvl="2">
      <w:start w:val="1"/>
      <w:numFmt w:val="decimal"/>
      <w:lvlText w:val="%1.%2.%3"/>
      <w:lvlJc w:val="left"/>
      <w:pPr>
        <w:ind w:left="1730" w:hanging="1275"/>
      </w:pPr>
      <w:rPr>
        <w:rFonts w:hint="default"/>
        <w:b/>
        <w:bCs/>
      </w:rPr>
    </w:lvl>
    <w:lvl w:ilvl="3">
      <w:start w:val="1"/>
      <w:numFmt w:val="decimal"/>
      <w:lvlText w:val="%1.%2.%3.%4"/>
      <w:lvlJc w:val="left"/>
      <w:pPr>
        <w:ind w:left="1730" w:hanging="1275"/>
      </w:pPr>
      <w:rPr>
        <w:rFonts w:hint="default"/>
        <w:b/>
        <w:bCs/>
      </w:rPr>
    </w:lvl>
    <w:lvl w:ilvl="4">
      <w:start w:val="1"/>
      <w:numFmt w:val="decimal"/>
      <w:lvlText w:val="%1.%2.%3.%4.%5"/>
      <w:lvlJc w:val="left"/>
      <w:pPr>
        <w:ind w:left="1730" w:hanging="1275"/>
      </w:pPr>
      <w:rPr>
        <w:rFonts w:hint="default"/>
      </w:rPr>
    </w:lvl>
    <w:lvl w:ilvl="5">
      <w:start w:val="1"/>
      <w:numFmt w:val="decimal"/>
      <w:lvlText w:val="%1.%2.%3.%4.%5.%6."/>
      <w:lvlJc w:val="left"/>
      <w:pPr>
        <w:ind w:left="1730" w:hanging="1275"/>
      </w:pPr>
      <w:rPr>
        <w:rFonts w:ascii="Times New Roman" w:eastAsia="Times New Roman" w:hAnsi="Times New Roman" w:cs="Times New Roman" w:hint="default"/>
        <w:spacing w:val="-24"/>
        <w:w w:val="99"/>
        <w:sz w:val="24"/>
        <w:szCs w:val="24"/>
      </w:rPr>
    </w:lvl>
    <w:lvl w:ilvl="6">
      <w:start w:val="1"/>
      <w:numFmt w:val="decimal"/>
      <w:lvlText w:val="%7)"/>
      <w:lvlJc w:val="left"/>
      <w:pPr>
        <w:ind w:left="2086" w:hanging="360"/>
      </w:pPr>
      <w:rPr>
        <w:rFonts w:ascii="Times New Roman" w:eastAsia="Times New Roman" w:hAnsi="Times New Roman" w:cs="Times New Roman" w:hint="default"/>
        <w:spacing w:val="-21"/>
        <w:w w:val="100"/>
        <w:sz w:val="24"/>
        <w:szCs w:val="24"/>
      </w:rPr>
    </w:lvl>
    <w:lvl w:ilvl="7">
      <w:start w:val="1"/>
      <w:numFmt w:val="lowerLetter"/>
      <w:lvlText w:val="%8)"/>
      <w:lvlJc w:val="left"/>
      <w:pPr>
        <w:ind w:left="2369" w:hanging="322"/>
      </w:pPr>
      <w:rPr>
        <w:rFonts w:ascii="Times New Roman" w:eastAsia="Times New Roman" w:hAnsi="Times New Roman" w:cs="Times New Roman" w:hint="default"/>
        <w:spacing w:val="-2"/>
        <w:w w:val="100"/>
        <w:sz w:val="24"/>
        <w:szCs w:val="24"/>
      </w:rPr>
    </w:lvl>
    <w:lvl w:ilvl="8">
      <w:numFmt w:val="bullet"/>
      <w:lvlText w:val="•"/>
      <w:lvlJc w:val="left"/>
      <w:pPr>
        <w:ind w:left="8154" w:hanging="322"/>
      </w:pPr>
      <w:rPr>
        <w:rFonts w:hint="default"/>
      </w:rPr>
    </w:lvl>
  </w:abstractNum>
  <w:abstractNum w:abstractNumId="189" w15:restartNumberingAfterBreak="0">
    <w:nsid w:val="5382785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15:restartNumberingAfterBreak="0">
    <w:nsid w:val="539675B4"/>
    <w:multiLevelType w:val="hybridMultilevel"/>
    <w:tmpl w:val="7C30BA10"/>
    <w:lvl w:ilvl="0" w:tplc="E2242BD0">
      <w:numFmt w:val="bullet"/>
      <w:lvlText w:val="-"/>
      <w:lvlJc w:val="left"/>
      <w:pPr>
        <w:ind w:left="3062" w:hanging="360"/>
      </w:pPr>
      <w:rPr>
        <w:rFonts w:ascii="Courier New" w:eastAsia="Courier New" w:hAnsi="Courier New" w:cs="Courier New" w:hint="default"/>
        <w:w w:val="100"/>
        <w:sz w:val="24"/>
        <w:szCs w:val="24"/>
        <w:lang w:val="pl-PL" w:eastAsia="pl-PL" w:bidi="pl-PL"/>
      </w:rPr>
    </w:lvl>
    <w:lvl w:ilvl="1" w:tplc="04150003" w:tentative="1">
      <w:start w:val="1"/>
      <w:numFmt w:val="bullet"/>
      <w:lvlText w:val="o"/>
      <w:lvlJc w:val="left"/>
      <w:pPr>
        <w:ind w:left="3782" w:hanging="360"/>
      </w:pPr>
      <w:rPr>
        <w:rFonts w:ascii="Courier New" w:hAnsi="Courier New" w:cs="Courier New" w:hint="default"/>
      </w:rPr>
    </w:lvl>
    <w:lvl w:ilvl="2" w:tplc="04150005" w:tentative="1">
      <w:start w:val="1"/>
      <w:numFmt w:val="bullet"/>
      <w:lvlText w:val=""/>
      <w:lvlJc w:val="left"/>
      <w:pPr>
        <w:ind w:left="4502" w:hanging="360"/>
      </w:pPr>
      <w:rPr>
        <w:rFonts w:ascii="Wingdings" w:hAnsi="Wingdings" w:hint="default"/>
      </w:rPr>
    </w:lvl>
    <w:lvl w:ilvl="3" w:tplc="04150001" w:tentative="1">
      <w:start w:val="1"/>
      <w:numFmt w:val="bullet"/>
      <w:lvlText w:val=""/>
      <w:lvlJc w:val="left"/>
      <w:pPr>
        <w:ind w:left="5222" w:hanging="360"/>
      </w:pPr>
      <w:rPr>
        <w:rFonts w:ascii="Symbol" w:hAnsi="Symbol" w:hint="default"/>
      </w:rPr>
    </w:lvl>
    <w:lvl w:ilvl="4" w:tplc="04150003" w:tentative="1">
      <w:start w:val="1"/>
      <w:numFmt w:val="bullet"/>
      <w:lvlText w:val="o"/>
      <w:lvlJc w:val="left"/>
      <w:pPr>
        <w:ind w:left="5942" w:hanging="360"/>
      </w:pPr>
      <w:rPr>
        <w:rFonts w:ascii="Courier New" w:hAnsi="Courier New" w:cs="Courier New" w:hint="default"/>
      </w:rPr>
    </w:lvl>
    <w:lvl w:ilvl="5" w:tplc="04150005" w:tentative="1">
      <w:start w:val="1"/>
      <w:numFmt w:val="bullet"/>
      <w:lvlText w:val=""/>
      <w:lvlJc w:val="left"/>
      <w:pPr>
        <w:ind w:left="6662" w:hanging="360"/>
      </w:pPr>
      <w:rPr>
        <w:rFonts w:ascii="Wingdings" w:hAnsi="Wingdings" w:hint="default"/>
      </w:rPr>
    </w:lvl>
    <w:lvl w:ilvl="6" w:tplc="04150001" w:tentative="1">
      <w:start w:val="1"/>
      <w:numFmt w:val="bullet"/>
      <w:lvlText w:val=""/>
      <w:lvlJc w:val="left"/>
      <w:pPr>
        <w:ind w:left="7382" w:hanging="360"/>
      </w:pPr>
      <w:rPr>
        <w:rFonts w:ascii="Symbol" w:hAnsi="Symbol" w:hint="default"/>
      </w:rPr>
    </w:lvl>
    <w:lvl w:ilvl="7" w:tplc="04150003" w:tentative="1">
      <w:start w:val="1"/>
      <w:numFmt w:val="bullet"/>
      <w:lvlText w:val="o"/>
      <w:lvlJc w:val="left"/>
      <w:pPr>
        <w:ind w:left="8102" w:hanging="360"/>
      </w:pPr>
      <w:rPr>
        <w:rFonts w:ascii="Courier New" w:hAnsi="Courier New" w:cs="Courier New" w:hint="default"/>
      </w:rPr>
    </w:lvl>
    <w:lvl w:ilvl="8" w:tplc="04150005" w:tentative="1">
      <w:start w:val="1"/>
      <w:numFmt w:val="bullet"/>
      <w:lvlText w:val=""/>
      <w:lvlJc w:val="left"/>
      <w:pPr>
        <w:ind w:left="8822" w:hanging="360"/>
      </w:pPr>
      <w:rPr>
        <w:rFonts w:ascii="Wingdings" w:hAnsi="Wingdings" w:hint="default"/>
      </w:rPr>
    </w:lvl>
  </w:abstractNum>
  <w:abstractNum w:abstractNumId="191" w15:restartNumberingAfterBreak="0">
    <w:nsid w:val="5480010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2" w15:restartNumberingAfterBreak="0">
    <w:nsid w:val="56703D9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3" w15:restartNumberingAfterBreak="0">
    <w:nsid w:val="569E35DD"/>
    <w:multiLevelType w:val="hybridMultilevel"/>
    <w:tmpl w:val="61708B2E"/>
    <w:lvl w:ilvl="0" w:tplc="F1A62F38">
      <w:start w:val="1"/>
      <w:numFmt w:val="lowerLetter"/>
      <w:lvlText w:val="%1)"/>
      <w:lvlJc w:val="left"/>
      <w:pPr>
        <w:ind w:left="463" w:hanging="360"/>
        <w:jc w:val="right"/>
      </w:pPr>
      <w:rPr>
        <w:rFonts w:ascii="Times New Roman" w:eastAsia="Times New Roman" w:hAnsi="Times New Roman" w:cs="Times New Roman" w:hint="default"/>
        <w:spacing w:val="-6"/>
        <w:w w:val="99"/>
        <w:sz w:val="24"/>
        <w:szCs w:val="24"/>
        <w:lang w:val="pl-PL" w:eastAsia="pl-PL" w:bidi="pl-PL"/>
      </w:rPr>
    </w:lvl>
    <w:lvl w:ilvl="1" w:tplc="D2102936">
      <w:numFmt w:val="bullet"/>
      <w:lvlText w:val="•"/>
      <w:lvlJc w:val="left"/>
      <w:pPr>
        <w:ind w:left="1053" w:hanging="360"/>
      </w:pPr>
      <w:rPr>
        <w:rFonts w:hint="default"/>
        <w:lang w:val="pl-PL" w:eastAsia="pl-PL" w:bidi="pl-PL"/>
      </w:rPr>
    </w:lvl>
    <w:lvl w:ilvl="2" w:tplc="4E406800">
      <w:numFmt w:val="bullet"/>
      <w:lvlText w:val="•"/>
      <w:lvlJc w:val="left"/>
      <w:pPr>
        <w:ind w:left="1647" w:hanging="360"/>
      </w:pPr>
      <w:rPr>
        <w:rFonts w:hint="default"/>
        <w:lang w:val="pl-PL" w:eastAsia="pl-PL" w:bidi="pl-PL"/>
      </w:rPr>
    </w:lvl>
    <w:lvl w:ilvl="3" w:tplc="1DA24F6C">
      <w:numFmt w:val="bullet"/>
      <w:lvlText w:val="•"/>
      <w:lvlJc w:val="left"/>
      <w:pPr>
        <w:ind w:left="2241" w:hanging="360"/>
      </w:pPr>
      <w:rPr>
        <w:rFonts w:hint="default"/>
        <w:lang w:val="pl-PL" w:eastAsia="pl-PL" w:bidi="pl-PL"/>
      </w:rPr>
    </w:lvl>
    <w:lvl w:ilvl="4" w:tplc="32A6845E">
      <w:numFmt w:val="bullet"/>
      <w:lvlText w:val="•"/>
      <w:lvlJc w:val="left"/>
      <w:pPr>
        <w:ind w:left="2834" w:hanging="360"/>
      </w:pPr>
      <w:rPr>
        <w:rFonts w:hint="default"/>
        <w:lang w:val="pl-PL" w:eastAsia="pl-PL" w:bidi="pl-PL"/>
      </w:rPr>
    </w:lvl>
    <w:lvl w:ilvl="5" w:tplc="9AE83A44">
      <w:numFmt w:val="bullet"/>
      <w:lvlText w:val="•"/>
      <w:lvlJc w:val="left"/>
      <w:pPr>
        <w:ind w:left="3428" w:hanging="360"/>
      </w:pPr>
      <w:rPr>
        <w:rFonts w:hint="default"/>
        <w:lang w:val="pl-PL" w:eastAsia="pl-PL" w:bidi="pl-PL"/>
      </w:rPr>
    </w:lvl>
    <w:lvl w:ilvl="6" w:tplc="9858F0FE">
      <w:numFmt w:val="bullet"/>
      <w:lvlText w:val="•"/>
      <w:lvlJc w:val="left"/>
      <w:pPr>
        <w:ind w:left="4022" w:hanging="360"/>
      </w:pPr>
      <w:rPr>
        <w:rFonts w:hint="default"/>
        <w:lang w:val="pl-PL" w:eastAsia="pl-PL" w:bidi="pl-PL"/>
      </w:rPr>
    </w:lvl>
    <w:lvl w:ilvl="7" w:tplc="F5486E18">
      <w:numFmt w:val="bullet"/>
      <w:lvlText w:val="•"/>
      <w:lvlJc w:val="left"/>
      <w:pPr>
        <w:ind w:left="4615" w:hanging="360"/>
      </w:pPr>
      <w:rPr>
        <w:rFonts w:hint="default"/>
        <w:lang w:val="pl-PL" w:eastAsia="pl-PL" w:bidi="pl-PL"/>
      </w:rPr>
    </w:lvl>
    <w:lvl w:ilvl="8" w:tplc="F29AB9B8">
      <w:numFmt w:val="bullet"/>
      <w:lvlText w:val="•"/>
      <w:lvlJc w:val="left"/>
      <w:pPr>
        <w:ind w:left="5209" w:hanging="360"/>
      </w:pPr>
      <w:rPr>
        <w:rFonts w:hint="default"/>
        <w:lang w:val="pl-PL" w:eastAsia="pl-PL" w:bidi="pl-PL"/>
      </w:rPr>
    </w:lvl>
  </w:abstractNum>
  <w:abstractNum w:abstractNumId="194" w15:restartNumberingAfterBreak="0">
    <w:nsid w:val="56F66DF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5" w15:restartNumberingAfterBreak="0">
    <w:nsid w:val="57B6372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6" w15:restartNumberingAfterBreak="0">
    <w:nsid w:val="57FA621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7" w15:restartNumberingAfterBreak="0">
    <w:nsid w:val="583830A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8" w15:restartNumberingAfterBreak="0">
    <w:nsid w:val="5874270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9" w15:restartNumberingAfterBreak="0">
    <w:nsid w:val="58F02E21"/>
    <w:multiLevelType w:val="multilevel"/>
    <w:tmpl w:val="93E2E5FC"/>
    <w:lvl w:ilvl="0">
      <w:start w:val="1"/>
      <w:numFmt w:val="upperRoman"/>
      <w:lvlText w:val="%1"/>
      <w:lvlJc w:val="left"/>
      <w:pPr>
        <w:ind w:left="1730" w:hanging="1275"/>
      </w:pPr>
      <w:rPr>
        <w:rFonts w:hint="default"/>
      </w:rPr>
    </w:lvl>
    <w:lvl w:ilvl="1">
      <w:start w:val="1"/>
      <w:numFmt w:val="decimal"/>
      <w:lvlText w:val="%1.%2"/>
      <w:lvlJc w:val="left"/>
      <w:pPr>
        <w:ind w:left="1730" w:hanging="1275"/>
      </w:pPr>
      <w:rPr>
        <w:rFonts w:hint="default"/>
      </w:rPr>
    </w:lvl>
    <w:lvl w:ilvl="2">
      <w:start w:val="1"/>
      <w:numFmt w:val="decimal"/>
      <w:lvlText w:val="%1.%2.%3"/>
      <w:lvlJc w:val="left"/>
      <w:pPr>
        <w:ind w:left="1730" w:hanging="1275"/>
      </w:pPr>
      <w:rPr>
        <w:rFonts w:hint="default"/>
      </w:rPr>
    </w:lvl>
    <w:lvl w:ilvl="3">
      <w:start w:val="2"/>
      <w:numFmt w:val="decimal"/>
      <w:lvlText w:val="%1.%2.%3.%4"/>
      <w:lvlJc w:val="left"/>
      <w:pPr>
        <w:ind w:left="1730" w:hanging="1275"/>
      </w:pPr>
      <w:rPr>
        <w:rFonts w:hint="default"/>
      </w:rPr>
    </w:lvl>
    <w:lvl w:ilvl="4">
      <w:start w:val="2"/>
      <w:numFmt w:val="decimal"/>
      <w:lvlText w:val="%1.%2.%3.%4.%5"/>
      <w:lvlJc w:val="left"/>
      <w:pPr>
        <w:ind w:left="1730" w:hanging="1275"/>
      </w:pPr>
      <w:rPr>
        <w:rFonts w:hint="default"/>
      </w:rPr>
    </w:lvl>
    <w:lvl w:ilvl="5">
      <w:start w:val="1"/>
      <w:numFmt w:val="decimal"/>
      <w:lvlText w:val="%1.%2.%3.%4.%5.%6."/>
      <w:lvlJc w:val="left"/>
      <w:pPr>
        <w:ind w:left="1730" w:hanging="1275"/>
      </w:pPr>
      <w:rPr>
        <w:rFonts w:ascii="Times New Roman" w:eastAsia="Times New Roman" w:hAnsi="Times New Roman" w:cs="Times New Roman" w:hint="default"/>
        <w:spacing w:val="-24"/>
        <w:w w:val="99"/>
        <w:sz w:val="24"/>
        <w:szCs w:val="24"/>
      </w:rPr>
    </w:lvl>
    <w:lvl w:ilvl="6">
      <w:start w:val="1"/>
      <w:numFmt w:val="decimal"/>
      <w:lvlText w:val="%7)"/>
      <w:lvlJc w:val="left"/>
      <w:pPr>
        <w:ind w:left="2086" w:hanging="360"/>
      </w:pPr>
      <w:rPr>
        <w:rFonts w:ascii="Times New Roman" w:eastAsia="Times New Roman" w:hAnsi="Times New Roman" w:cs="Times New Roman" w:hint="default"/>
        <w:spacing w:val="-21"/>
        <w:w w:val="100"/>
        <w:sz w:val="24"/>
        <w:szCs w:val="24"/>
      </w:rPr>
    </w:lvl>
    <w:lvl w:ilvl="7">
      <w:start w:val="1"/>
      <w:numFmt w:val="lowerLetter"/>
      <w:lvlText w:val="%8)"/>
      <w:lvlJc w:val="left"/>
      <w:pPr>
        <w:ind w:left="2369" w:hanging="322"/>
      </w:pPr>
      <w:rPr>
        <w:rFonts w:ascii="Times New Roman" w:eastAsia="Times New Roman" w:hAnsi="Times New Roman" w:cs="Times New Roman" w:hint="default"/>
        <w:spacing w:val="-2"/>
        <w:w w:val="100"/>
        <w:sz w:val="24"/>
        <w:szCs w:val="24"/>
      </w:rPr>
    </w:lvl>
    <w:lvl w:ilvl="8">
      <w:numFmt w:val="bullet"/>
      <w:lvlText w:val="•"/>
      <w:lvlJc w:val="left"/>
      <w:pPr>
        <w:ind w:left="8154" w:hanging="322"/>
      </w:pPr>
      <w:rPr>
        <w:rFonts w:hint="default"/>
      </w:rPr>
    </w:lvl>
  </w:abstractNum>
  <w:abstractNum w:abstractNumId="200" w15:restartNumberingAfterBreak="0">
    <w:nsid w:val="591E1FE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1" w15:restartNumberingAfterBreak="0">
    <w:nsid w:val="59427A7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2" w15:restartNumberingAfterBreak="0">
    <w:nsid w:val="5A535A3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3" w15:restartNumberingAfterBreak="0">
    <w:nsid w:val="5A63451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4" w15:restartNumberingAfterBreak="0">
    <w:nsid w:val="5A907CB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5AB468D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5ADF55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7" w15:restartNumberingAfterBreak="0">
    <w:nsid w:val="5B1F09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8" w15:restartNumberingAfterBreak="0">
    <w:nsid w:val="5B2C6A6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9" w15:restartNumberingAfterBreak="0">
    <w:nsid w:val="5BAD4BF4"/>
    <w:multiLevelType w:val="multilevel"/>
    <w:tmpl w:val="3A740126"/>
    <w:lvl w:ilvl="0">
      <w:start w:val="2"/>
      <w:numFmt w:val="upperRoman"/>
      <w:lvlText w:val="%1"/>
      <w:lvlJc w:val="left"/>
      <w:pPr>
        <w:ind w:left="1730" w:hanging="1275"/>
      </w:pPr>
      <w:rPr>
        <w:rFonts w:hint="default"/>
      </w:rPr>
    </w:lvl>
    <w:lvl w:ilvl="1">
      <w:start w:val="2"/>
      <w:numFmt w:val="decimal"/>
      <w:lvlText w:val="%1.%2"/>
      <w:lvlJc w:val="left"/>
      <w:pPr>
        <w:ind w:left="1730" w:hanging="1275"/>
      </w:pPr>
      <w:rPr>
        <w:rFonts w:hint="default"/>
      </w:rPr>
    </w:lvl>
    <w:lvl w:ilvl="2">
      <w:start w:val="1"/>
      <w:numFmt w:val="decimal"/>
      <w:lvlText w:val="%1.%2.%3"/>
      <w:lvlJc w:val="left"/>
      <w:pPr>
        <w:ind w:left="1730" w:hanging="1275"/>
      </w:pPr>
      <w:rPr>
        <w:rFonts w:hint="default"/>
      </w:rPr>
    </w:lvl>
    <w:lvl w:ilvl="3">
      <w:start w:val="1"/>
      <w:numFmt w:val="decimal"/>
      <w:lvlText w:val="%1.%2.%3.%4"/>
      <w:lvlJc w:val="left"/>
      <w:pPr>
        <w:ind w:left="1730" w:hanging="1275"/>
      </w:pPr>
      <w:rPr>
        <w:rFonts w:hint="default"/>
      </w:rPr>
    </w:lvl>
    <w:lvl w:ilvl="4">
      <w:start w:val="2"/>
      <w:numFmt w:val="decimal"/>
      <w:lvlText w:val="%1.%2.%3.%4.%5"/>
      <w:lvlJc w:val="left"/>
      <w:pPr>
        <w:ind w:left="1730" w:hanging="1275"/>
      </w:pPr>
      <w:rPr>
        <w:rFonts w:hint="default"/>
      </w:rPr>
    </w:lvl>
    <w:lvl w:ilvl="5">
      <w:start w:val="1"/>
      <w:numFmt w:val="decimal"/>
      <w:lvlText w:val="%1.%2.%3.%4.%5.%6."/>
      <w:lvlJc w:val="left"/>
      <w:pPr>
        <w:ind w:left="1730" w:hanging="1275"/>
      </w:pPr>
      <w:rPr>
        <w:rFonts w:ascii="Times New Roman" w:eastAsia="Times New Roman" w:hAnsi="Times New Roman" w:cs="Times New Roman" w:hint="default"/>
        <w:spacing w:val="-24"/>
        <w:w w:val="99"/>
        <w:sz w:val="24"/>
        <w:szCs w:val="24"/>
      </w:rPr>
    </w:lvl>
    <w:lvl w:ilvl="6">
      <w:start w:val="1"/>
      <w:numFmt w:val="decimal"/>
      <w:lvlText w:val="%7)"/>
      <w:lvlJc w:val="left"/>
      <w:pPr>
        <w:ind w:left="2086" w:hanging="360"/>
      </w:pPr>
      <w:rPr>
        <w:rFonts w:ascii="Times New Roman" w:eastAsia="Times New Roman" w:hAnsi="Times New Roman" w:cs="Times New Roman" w:hint="default"/>
        <w:spacing w:val="-21"/>
        <w:w w:val="100"/>
        <w:sz w:val="24"/>
        <w:szCs w:val="24"/>
      </w:rPr>
    </w:lvl>
    <w:lvl w:ilvl="7">
      <w:start w:val="1"/>
      <w:numFmt w:val="lowerLetter"/>
      <w:lvlText w:val="%8)"/>
      <w:lvlJc w:val="left"/>
      <w:pPr>
        <w:ind w:left="2369" w:hanging="322"/>
      </w:pPr>
      <w:rPr>
        <w:rFonts w:ascii="Times New Roman" w:eastAsia="Times New Roman" w:hAnsi="Times New Roman" w:cs="Times New Roman" w:hint="default"/>
        <w:spacing w:val="-2"/>
        <w:w w:val="100"/>
        <w:sz w:val="24"/>
        <w:szCs w:val="24"/>
      </w:rPr>
    </w:lvl>
    <w:lvl w:ilvl="8">
      <w:numFmt w:val="bullet"/>
      <w:lvlText w:val="•"/>
      <w:lvlJc w:val="left"/>
      <w:pPr>
        <w:ind w:left="8154" w:hanging="322"/>
      </w:pPr>
      <w:rPr>
        <w:rFonts w:hint="default"/>
      </w:rPr>
    </w:lvl>
  </w:abstractNum>
  <w:abstractNum w:abstractNumId="210" w15:restartNumberingAfterBreak="0">
    <w:nsid w:val="5C5856A6"/>
    <w:multiLevelType w:val="hybridMultilevel"/>
    <w:tmpl w:val="E40E90D0"/>
    <w:lvl w:ilvl="0" w:tplc="04150001">
      <w:start w:val="1"/>
      <w:numFmt w:val="bullet"/>
      <w:lvlText w:val=""/>
      <w:lvlJc w:val="left"/>
      <w:pPr>
        <w:ind w:left="3062" w:hanging="360"/>
      </w:pPr>
      <w:rPr>
        <w:rFonts w:ascii="Symbol" w:hAnsi="Symbol" w:hint="default"/>
      </w:rPr>
    </w:lvl>
    <w:lvl w:ilvl="1" w:tplc="04150003" w:tentative="1">
      <w:start w:val="1"/>
      <w:numFmt w:val="bullet"/>
      <w:lvlText w:val="o"/>
      <w:lvlJc w:val="left"/>
      <w:pPr>
        <w:ind w:left="3782" w:hanging="360"/>
      </w:pPr>
      <w:rPr>
        <w:rFonts w:ascii="Courier New" w:hAnsi="Courier New" w:cs="Courier New" w:hint="default"/>
      </w:rPr>
    </w:lvl>
    <w:lvl w:ilvl="2" w:tplc="04150005" w:tentative="1">
      <w:start w:val="1"/>
      <w:numFmt w:val="bullet"/>
      <w:lvlText w:val=""/>
      <w:lvlJc w:val="left"/>
      <w:pPr>
        <w:ind w:left="4502" w:hanging="360"/>
      </w:pPr>
      <w:rPr>
        <w:rFonts w:ascii="Wingdings" w:hAnsi="Wingdings" w:hint="default"/>
      </w:rPr>
    </w:lvl>
    <w:lvl w:ilvl="3" w:tplc="04150001" w:tentative="1">
      <w:start w:val="1"/>
      <w:numFmt w:val="bullet"/>
      <w:lvlText w:val=""/>
      <w:lvlJc w:val="left"/>
      <w:pPr>
        <w:ind w:left="5222" w:hanging="360"/>
      </w:pPr>
      <w:rPr>
        <w:rFonts w:ascii="Symbol" w:hAnsi="Symbol" w:hint="default"/>
      </w:rPr>
    </w:lvl>
    <w:lvl w:ilvl="4" w:tplc="04150003" w:tentative="1">
      <w:start w:val="1"/>
      <w:numFmt w:val="bullet"/>
      <w:lvlText w:val="o"/>
      <w:lvlJc w:val="left"/>
      <w:pPr>
        <w:ind w:left="5942" w:hanging="360"/>
      </w:pPr>
      <w:rPr>
        <w:rFonts w:ascii="Courier New" w:hAnsi="Courier New" w:cs="Courier New" w:hint="default"/>
      </w:rPr>
    </w:lvl>
    <w:lvl w:ilvl="5" w:tplc="04150005" w:tentative="1">
      <w:start w:val="1"/>
      <w:numFmt w:val="bullet"/>
      <w:lvlText w:val=""/>
      <w:lvlJc w:val="left"/>
      <w:pPr>
        <w:ind w:left="6662" w:hanging="360"/>
      </w:pPr>
      <w:rPr>
        <w:rFonts w:ascii="Wingdings" w:hAnsi="Wingdings" w:hint="default"/>
      </w:rPr>
    </w:lvl>
    <w:lvl w:ilvl="6" w:tplc="04150001" w:tentative="1">
      <w:start w:val="1"/>
      <w:numFmt w:val="bullet"/>
      <w:lvlText w:val=""/>
      <w:lvlJc w:val="left"/>
      <w:pPr>
        <w:ind w:left="7382" w:hanging="360"/>
      </w:pPr>
      <w:rPr>
        <w:rFonts w:ascii="Symbol" w:hAnsi="Symbol" w:hint="default"/>
      </w:rPr>
    </w:lvl>
    <w:lvl w:ilvl="7" w:tplc="04150003" w:tentative="1">
      <w:start w:val="1"/>
      <w:numFmt w:val="bullet"/>
      <w:lvlText w:val="o"/>
      <w:lvlJc w:val="left"/>
      <w:pPr>
        <w:ind w:left="8102" w:hanging="360"/>
      </w:pPr>
      <w:rPr>
        <w:rFonts w:ascii="Courier New" w:hAnsi="Courier New" w:cs="Courier New" w:hint="default"/>
      </w:rPr>
    </w:lvl>
    <w:lvl w:ilvl="8" w:tplc="04150005" w:tentative="1">
      <w:start w:val="1"/>
      <w:numFmt w:val="bullet"/>
      <w:lvlText w:val=""/>
      <w:lvlJc w:val="left"/>
      <w:pPr>
        <w:ind w:left="8822" w:hanging="360"/>
      </w:pPr>
      <w:rPr>
        <w:rFonts w:ascii="Wingdings" w:hAnsi="Wingdings" w:hint="default"/>
      </w:rPr>
    </w:lvl>
  </w:abstractNum>
  <w:abstractNum w:abstractNumId="211" w15:restartNumberingAfterBreak="0">
    <w:nsid w:val="5C82203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2" w15:restartNumberingAfterBreak="0">
    <w:nsid w:val="5C9877C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3" w15:restartNumberingAfterBreak="0">
    <w:nsid w:val="5D08386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4" w15:restartNumberingAfterBreak="0">
    <w:nsid w:val="5D18210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5D222CC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6" w15:restartNumberingAfterBreak="0">
    <w:nsid w:val="5D251C5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7" w15:restartNumberingAfterBreak="0">
    <w:nsid w:val="5DCA63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8" w15:restartNumberingAfterBreak="0">
    <w:nsid w:val="5E314D7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9" w15:restartNumberingAfterBreak="0">
    <w:nsid w:val="5F24406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0" w15:restartNumberingAfterBreak="0">
    <w:nsid w:val="5F340D72"/>
    <w:multiLevelType w:val="hybridMultilevel"/>
    <w:tmpl w:val="0E00545E"/>
    <w:lvl w:ilvl="0" w:tplc="20E68304">
      <w:start w:val="1"/>
      <w:numFmt w:val="lowerLetter"/>
      <w:lvlText w:val="%1)"/>
      <w:lvlJc w:val="left"/>
      <w:pPr>
        <w:ind w:left="607" w:hanging="339"/>
      </w:pPr>
      <w:rPr>
        <w:rFonts w:ascii="Times New Roman" w:eastAsia="Times New Roman" w:hAnsi="Times New Roman" w:cs="Times New Roman" w:hint="default"/>
        <w:spacing w:val="-28"/>
        <w:w w:val="99"/>
        <w:sz w:val="24"/>
        <w:szCs w:val="24"/>
        <w:lang w:val="pl-PL" w:eastAsia="pl-PL" w:bidi="pl-PL"/>
      </w:rPr>
    </w:lvl>
    <w:lvl w:ilvl="1" w:tplc="93A6BACE">
      <w:numFmt w:val="bullet"/>
      <w:lvlText w:val="•"/>
      <w:lvlJc w:val="left"/>
      <w:pPr>
        <w:ind w:left="1194" w:hanging="339"/>
      </w:pPr>
      <w:rPr>
        <w:rFonts w:hint="default"/>
        <w:lang w:val="pl-PL" w:eastAsia="pl-PL" w:bidi="pl-PL"/>
      </w:rPr>
    </w:lvl>
    <w:lvl w:ilvl="2" w:tplc="000E7660">
      <w:numFmt w:val="bullet"/>
      <w:lvlText w:val="•"/>
      <w:lvlJc w:val="left"/>
      <w:pPr>
        <w:ind w:left="1788" w:hanging="339"/>
      </w:pPr>
      <w:rPr>
        <w:rFonts w:hint="default"/>
        <w:lang w:val="pl-PL" w:eastAsia="pl-PL" w:bidi="pl-PL"/>
      </w:rPr>
    </w:lvl>
    <w:lvl w:ilvl="3" w:tplc="E47E7678">
      <w:numFmt w:val="bullet"/>
      <w:lvlText w:val="•"/>
      <w:lvlJc w:val="left"/>
      <w:pPr>
        <w:ind w:left="2382" w:hanging="339"/>
      </w:pPr>
      <w:rPr>
        <w:rFonts w:hint="default"/>
        <w:lang w:val="pl-PL" w:eastAsia="pl-PL" w:bidi="pl-PL"/>
      </w:rPr>
    </w:lvl>
    <w:lvl w:ilvl="4" w:tplc="7CB49BB0">
      <w:numFmt w:val="bullet"/>
      <w:lvlText w:val="•"/>
      <w:lvlJc w:val="left"/>
      <w:pPr>
        <w:ind w:left="2976" w:hanging="339"/>
      </w:pPr>
      <w:rPr>
        <w:rFonts w:hint="default"/>
        <w:lang w:val="pl-PL" w:eastAsia="pl-PL" w:bidi="pl-PL"/>
      </w:rPr>
    </w:lvl>
    <w:lvl w:ilvl="5" w:tplc="4F62B88E">
      <w:numFmt w:val="bullet"/>
      <w:lvlText w:val="•"/>
      <w:lvlJc w:val="left"/>
      <w:pPr>
        <w:ind w:left="3570" w:hanging="339"/>
      </w:pPr>
      <w:rPr>
        <w:rFonts w:hint="default"/>
        <w:lang w:val="pl-PL" w:eastAsia="pl-PL" w:bidi="pl-PL"/>
      </w:rPr>
    </w:lvl>
    <w:lvl w:ilvl="6" w:tplc="ADC2649A">
      <w:numFmt w:val="bullet"/>
      <w:lvlText w:val="•"/>
      <w:lvlJc w:val="left"/>
      <w:pPr>
        <w:ind w:left="4164" w:hanging="339"/>
      </w:pPr>
      <w:rPr>
        <w:rFonts w:hint="default"/>
        <w:lang w:val="pl-PL" w:eastAsia="pl-PL" w:bidi="pl-PL"/>
      </w:rPr>
    </w:lvl>
    <w:lvl w:ilvl="7" w:tplc="FADC5358">
      <w:numFmt w:val="bullet"/>
      <w:lvlText w:val="•"/>
      <w:lvlJc w:val="left"/>
      <w:pPr>
        <w:ind w:left="4758" w:hanging="339"/>
      </w:pPr>
      <w:rPr>
        <w:rFonts w:hint="default"/>
        <w:lang w:val="pl-PL" w:eastAsia="pl-PL" w:bidi="pl-PL"/>
      </w:rPr>
    </w:lvl>
    <w:lvl w:ilvl="8" w:tplc="D332A1E8">
      <w:numFmt w:val="bullet"/>
      <w:lvlText w:val="•"/>
      <w:lvlJc w:val="left"/>
      <w:pPr>
        <w:ind w:left="5352" w:hanging="339"/>
      </w:pPr>
      <w:rPr>
        <w:rFonts w:hint="default"/>
        <w:lang w:val="pl-PL" w:eastAsia="pl-PL" w:bidi="pl-PL"/>
      </w:rPr>
    </w:lvl>
  </w:abstractNum>
  <w:abstractNum w:abstractNumId="221" w15:restartNumberingAfterBreak="0">
    <w:nsid w:val="5F6276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2" w15:restartNumberingAfterBreak="0">
    <w:nsid w:val="5FCB33F9"/>
    <w:multiLevelType w:val="hybridMultilevel"/>
    <w:tmpl w:val="13225286"/>
    <w:lvl w:ilvl="0" w:tplc="E2242BD0">
      <w:numFmt w:val="bullet"/>
      <w:lvlText w:val="-"/>
      <w:lvlJc w:val="left"/>
      <w:pPr>
        <w:ind w:left="2173" w:hanging="360"/>
      </w:pPr>
      <w:rPr>
        <w:rFonts w:ascii="Courier New" w:eastAsia="Courier New" w:hAnsi="Courier New" w:cs="Courier New" w:hint="default"/>
        <w:w w:val="100"/>
        <w:sz w:val="24"/>
        <w:szCs w:val="24"/>
        <w:lang w:val="pl-PL" w:eastAsia="pl-PL" w:bidi="pl-PL"/>
      </w:rPr>
    </w:lvl>
    <w:lvl w:ilvl="1" w:tplc="04150003" w:tentative="1">
      <w:start w:val="1"/>
      <w:numFmt w:val="bullet"/>
      <w:lvlText w:val="o"/>
      <w:lvlJc w:val="left"/>
      <w:pPr>
        <w:ind w:left="2893" w:hanging="360"/>
      </w:pPr>
      <w:rPr>
        <w:rFonts w:ascii="Courier New" w:hAnsi="Courier New" w:cs="Courier New" w:hint="default"/>
      </w:rPr>
    </w:lvl>
    <w:lvl w:ilvl="2" w:tplc="04150005" w:tentative="1">
      <w:start w:val="1"/>
      <w:numFmt w:val="bullet"/>
      <w:lvlText w:val=""/>
      <w:lvlJc w:val="left"/>
      <w:pPr>
        <w:ind w:left="3613" w:hanging="360"/>
      </w:pPr>
      <w:rPr>
        <w:rFonts w:ascii="Wingdings" w:hAnsi="Wingdings" w:hint="default"/>
      </w:rPr>
    </w:lvl>
    <w:lvl w:ilvl="3" w:tplc="04150001" w:tentative="1">
      <w:start w:val="1"/>
      <w:numFmt w:val="bullet"/>
      <w:lvlText w:val=""/>
      <w:lvlJc w:val="left"/>
      <w:pPr>
        <w:ind w:left="4333" w:hanging="360"/>
      </w:pPr>
      <w:rPr>
        <w:rFonts w:ascii="Symbol" w:hAnsi="Symbol" w:hint="default"/>
      </w:rPr>
    </w:lvl>
    <w:lvl w:ilvl="4" w:tplc="04150003" w:tentative="1">
      <w:start w:val="1"/>
      <w:numFmt w:val="bullet"/>
      <w:lvlText w:val="o"/>
      <w:lvlJc w:val="left"/>
      <w:pPr>
        <w:ind w:left="5053" w:hanging="360"/>
      </w:pPr>
      <w:rPr>
        <w:rFonts w:ascii="Courier New" w:hAnsi="Courier New" w:cs="Courier New" w:hint="default"/>
      </w:rPr>
    </w:lvl>
    <w:lvl w:ilvl="5" w:tplc="04150005" w:tentative="1">
      <w:start w:val="1"/>
      <w:numFmt w:val="bullet"/>
      <w:lvlText w:val=""/>
      <w:lvlJc w:val="left"/>
      <w:pPr>
        <w:ind w:left="5773" w:hanging="360"/>
      </w:pPr>
      <w:rPr>
        <w:rFonts w:ascii="Wingdings" w:hAnsi="Wingdings" w:hint="default"/>
      </w:rPr>
    </w:lvl>
    <w:lvl w:ilvl="6" w:tplc="04150001" w:tentative="1">
      <w:start w:val="1"/>
      <w:numFmt w:val="bullet"/>
      <w:lvlText w:val=""/>
      <w:lvlJc w:val="left"/>
      <w:pPr>
        <w:ind w:left="6493" w:hanging="360"/>
      </w:pPr>
      <w:rPr>
        <w:rFonts w:ascii="Symbol" w:hAnsi="Symbol" w:hint="default"/>
      </w:rPr>
    </w:lvl>
    <w:lvl w:ilvl="7" w:tplc="04150003" w:tentative="1">
      <w:start w:val="1"/>
      <w:numFmt w:val="bullet"/>
      <w:lvlText w:val="o"/>
      <w:lvlJc w:val="left"/>
      <w:pPr>
        <w:ind w:left="7213" w:hanging="360"/>
      </w:pPr>
      <w:rPr>
        <w:rFonts w:ascii="Courier New" w:hAnsi="Courier New" w:cs="Courier New" w:hint="default"/>
      </w:rPr>
    </w:lvl>
    <w:lvl w:ilvl="8" w:tplc="04150005" w:tentative="1">
      <w:start w:val="1"/>
      <w:numFmt w:val="bullet"/>
      <w:lvlText w:val=""/>
      <w:lvlJc w:val="left"/>
      <w:pPr>
        <w:ind w:left="7933" w:hanging="360"/>
      </w:pPr>
      <w:rPr>
        <w:rFonts w:ascii="Wingdings" w:hAnsi="Wingdings" w:hint="default"/>
      </w:rPr>
    </w:lvl>
  </w:abstractNum>
  <w:abstractNum w:abstractNumId="223" w15:restartNumberingAfterBreak="0">
    <w:nsid w:val="5FF4510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15:restartNumberingAfterBreak="0">
    <w:nsid w:val="60E2049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5" w15:restartNumberingAfterBreak="0">
    <w:nsid w:val="60FF5F89"/>
    <w:multiLevelType w:val="hybridMultilevel"/>
    <w:tmpl w:val="85C2FD2E"/>
    <w:lvl w:ilvl="0" w:tplc="A6BA9712">
      <w:numFmt w:val="bullet"/>
      <w:lvlText w:val="–"/>
      <w:lvlJc w:val="left"/>
      <w:pPr>
        <w:ind w:left="2778" w:hanging="360"/>
      </w:pPr>
      <w:rPr>
        <w:rFonts w:ascii="Times New Roman" w:eastAsia="Times New Roman" w:hAnsi="Times New Roman" w:cs="Times New Roman" w:hint="default"/>
        <w:spacing w:val="-30"/>
        <w:w w:val="99"/>
        <w:sz w:val="24"/>
        <w:szCs w:val="24"/>
        <w:lang w:val="pl-PL" w:eastAsia="pl-PL" w:bidi="pl-PL"/>
      </w:rPr>
    </w:lvl>
    <w:lvl w:ilvl="1" w:tplc="04150003" w:tentative="1">
      <w:start w:val="1"/>
      <w:numFmt w:val="bullet"/>
      <w:lvlText w:val="o"/>
      <w:lvlJc w:val="left"/>
      <w:pPr>
        <w:ind w:left="3498" w:hanging="360"/>
      </w:pPr>
      <w:rPr>
        <w:rFonts w:ascii="Courier New" w:hAnsi="Courier New" w:cs="Courier New" w:hint="default"/>
      </w:rPr>
    </w:lvl>
    <w:lvl w:ilvl="2" w:tplc="04150005" w:tentative="1">
      <w:start w:val="1"/>
      <w:numFmt w:val="bullet"/>
      <w:lvlText w:val=""/>
      <w:lvlJc w:val="left"/>
      <w:pPr>
        <w:ind w:left="4218" w:hanging="360"/>
      </w:pPr>
      <w:rPr>
        <w:rFonts w:ascii="Wingdings" w:hAnsi="Wingdings" w:hint="default"/>
      </w:rPr>
    </w:lvl>
    <w:lvl w:ilvl="3" w:tplc="04150001" w:tentative="1">
      <w:start w:val="1"/>
      <w:numFmt w:val="bullet"/>
      <w:lvlText w:val=""/>
      <w:lvlJc w:val="left"/>
      <w:pPr>
        <w:ind w:left="4938" w:hanging="360"/>
      </w:pPr>
      <w:rPr>
        <w:rFonts w:ascii="Symbol" w:hAnsi="Symbol" w:hint="default"/>
      </w:rPr>
    </w:lvl>
    <w:lvl w:ilvl="4" w:tplc="04150003" w:tentative="1">
      <w:start w:val="1"/>
      <w:numFmt w:val="bullet"/>
      <w:lvlText w:val="o"/>
      <w:lvlJc w:val="left"/>
      <w:pPr>
        <w:ind w:left="5658" w:hanging="360"/>
      </w:pPr>
      <w:rPr>
        <w:rFonts w:ascii="Courier New" w:hAnsi="Courier New" w:cs="Courier New" w:hint="default"/>
      </w:rPr>
    </w:lvl>
    <w:lvl w:ilvl="5" w:tplc="04150005" w:tentative="1">
      <w:start w:val="1"/>
      <w:numFmt w:val="bullet"/>
      <w:lvlText w:val=""/>
      <w:lvlJc w:val="left"/>
      <w:pPr>
        <w:ind w:left="6378" w:hanging="360"/>
      </w:pPr>
      <w:rPr>
        <w:rFonts w:ascii="Wingdings" w:hAnsi="Wingdings" w:hint="default"/>
      </w:rPr>
    </w:lvl>
    <w:lvl w:ilvl="6" w:tplc="04150001" w:tentative="1">
      <w:start w:val="1"/>
      <w:numFmt w:val="bullet"/>
      <w:lvlText w:val=""/>
      <w:lvlJc w:val="left"/>
      <w:pPr>
        <w:ind w:left="7098" w:hanging="360"/>
      </w:pPr>
      <w:rPr>
        <w:rFonts w:ascii="Symbol" w:hAnsi="Symbol" w:hint="default"/>
      </w:rPr>
    </w:lvl>
    <w:lvl w:ilvl="7" w:tplc="04150003" w:tentative="1">
      <w:start w:val="1"/>
      <w:numFmt w:val="bullet"/>
      <w:lvlText w:val="o"/>
      <w:lvlJc w:val="left"/>
      <w:pPr>
        <w:ind w:left="7818" w:hanging="360"/>
      </w:pPr>
      <w:rPr>
        <w:rFonts w:ascii="Courier New" w:hAnsi="Courier New" w:cs="Courier New" w:hint="default"/>
      </w:rPr>
    </w:lvl>
    <w:lvl w:ilvl="8" w:tplc="04150005" w:tentative="1">
      <w:start w:val="1"/>
      <w:numFmt w:val="bullet"/>
      <w:lvlText w:val=""/>
      <w:lvlJc w:val="left"/>
      <w:pPr>
        <w:ind w:left="8538" w:hanging="360"/>
      </w:pPr>
      <w:rPr>
        <w:rFonts w:ascii="Wingdings" w:hAnsi="Wingdings" w:hint="default"/>
      </w:rPr>
    </w:lvl>
  </w:abstractNum>
  <w:abstractNum w:abstractNumId="226" w15:restartNumberingAfterBreak="0">
    <w:nsid w:val="612B7FA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7" w15:restartNumberingAfterBreak="0">
    <w:nsid w:val="618028C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8" w15:restartNumberingAfterBreak="0">
    <w:nsid w:val="6194234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9" w15:restartNumberingAfterBreak="0">
    <w:nsid w:val="626752B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0" w15:restartNumberingAfterBreak="0">
    <w:nsid w:val="62687D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1" w15:restartNumberingAfterBreak="0">
    <w:nsid w:val="62A50F7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2" w15:restartNumberingAfterBreak="0">
    <w:nsid w:val="62AF1B4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63C077D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4" w15:restartNumberingAfterBreak="0">
    <w:nsid w:val="64CE059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5" w15:restartNumberingAfterBreak="0">
    <w:nsid w:val="64D1600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6" w15:restartNumberingAfterBreak="0">
    <w:nsid w:val="65524FD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7" w15:restartNumberingAfterBreak="0">
    <w:nsid w:val="6557009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8" w15:restartNumberingAfterBreak="0">
    <w:nsid w:val="6560737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9" w15:restartNumberingAfterBreak="0">
    <w:nsid w:val="658F641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0" w15:restartNumberingAfterBreak="0">
    <w:nsid w:val="65CF746A"/>
    <w:multiLevelType w:val="hybridMultilevel"/>
    <w:tmpl w:val="9FD8907E"/>
    <w:lvl w:ilvl="0" w:tplc="C7522056">
      <w:start w:val="1"/>
      <w:numFmt w:val="lowerLetter"/>
      <w:lvlText w:val="%1)"/>
      <w:lvlJc w:val="left"/>
      <w:pPr>
        <w:ind w:left="604" w:hanging="356"/>
      </w:pPr>
      <w:rPr>
        <w:rFonts w:ascii="Times New Roman" w:eastAsia="Times New Roman" w:hAnsi="Times New Roman" w:cs="Times New Roman" w:hint="default"/>
        <w:spacing w:val="-11"/>
        <w:w w:val="99"/>
        <w:sz w:val="24"/>
        <w:szCs w:val="24"/>
        <w:lang w:val="pl-PL" w:eastAsia="pl-PL" w:bidi="pl-PL"/>
      </w:rPr>
    </w:lvl>
    <w:lvl w:ilvl="1" w:tplc="0C44EBF8">
      <w:numFmt w:val="bullet"/>
      <w:lvlText w:val="•"/>
      <w:lvlJc w:val="left"/>
      <w:pPr>
        <w:ind w:left="1180" w:hanging="356"/>
      </w:pPr>
      <w:rPr>
        <w:rFonts w:hint="default"/>
        <w:lang w:val="pl-PL" w:eastAsia="pl-PL" w:bidi="pl-PL"/>
      </w:rPr>
    </w:lvl>
    <w:lvl w:ilvl="2" w:tplc="39C0CAAA">
      <w:numFmt w:val="bullet"/>
      <w:lvlText w:val="•"/>
      <w:lvlJc w:val="left"/>
      <w:pPr>
        <w:ind w:left="1760" w:hanging="356"/>
      </w:pPr>
      <w:rPr>
        <w:rFonts w:hint="default"/>
        <w:lang w:val="pl-PL" w:eastAsia="pl-PL" w:bidi="pl-PL"/>
      </w:rPr>
    </w:lvl>
    <w:lvl w:ilvl="3" w:tplc="95B273A8">
      <w:numFmt w:val="bullet"/>
      <w:lvlText w:val="•"/>
      <w:lvlJc w:val="left"/>
      <w:pPr>
        <w:ind w:left="2340" w:hanging="356"/>
      </w:pPr>
      <w:rPr>
        <w:rFonts w:hint="default"/>
        <w:lang w:val="pl-PL" w:eastAsia="pl-PL" w:bidi="pl-PL"/>
      </w:rPr>
    </w:lvl>
    <w:lvl w:ilvl="4" w:tplc="7AAA6924">
      <w:numFmt w:val="bullet"/>
      <w:lvlText w:val="•"/>
      <w:lvlJc w:val="left"/>
      <w:pPr>
        <w:ind w:left="2921" w:hanging="356"/>
      </w:pPr>
      <w:rPr>
        <w:rFonts w:hint="default"/>
        <w:lang w:val="pl-PL" w:eastAsia="pl-PL" w:bidi="pl-PL"/>
      </w:rPr>
    </w:lvl>
    <w:lvl w:ilvl="5" w:tplc="EE90D308">
      <w:numFmt w:val="bullet"/>
      <w:lvlText w:val="•"/>
      <w:lvlJc w:val="left"/>
      <w:pPr>
        <w:ind w:left="3501" w:hanging="356"/>
      </w:pPr>
      <w:rPr>
        <w:rFonts w:hint="default"/>
        <w:lang w:val="pl-PL" w:eastAsia="pl-PL" w:bidi="pl-PL"/>
      </w:rPr>
    </w:lvl>
    <w:lvl w:ilvl="6" w:tplc="92D684EE">
      <w:numFmt w:val="bullet"/>
      <w:lvlText w:val="•"/>
      <w:lvlJc w:val="left"/>
      <w:pPr>
        <w:ind w:left="4081" w:hanging="356"/>
      </w:pPr>
      <w:rPr>
        <w:rFonts w:hint="default"/>
        <w:lang w:val="pl-PL" w:eastAsia="pl-PL" w:bidi="pl-PL"/>
      </w:rPr>
    </w:lvl>
    <w:lvl w:ilvl="7" w:tplc="3050FAA6">
      <w:numFmt w:val="bullet"/>
      <w:lvlText w:val="•"/>
      <w:lvlJc w:val="left"/>
      <w:pPr>
        <w:ind w:left="4662" w:hanging="356"/>
      </w:pPr>
      <w:rPr>
        <w:rFonts w:hint="default"/>
        <w:lang w:val="pl-PL" w:eastAsia="pl-PL" w:bidi="pl-PL"/>
      </w:rPr>
    </w:lvl>
    <w:lvl w:ilvl="8" w:tplc="5FC20D5A">
      <w:numFmt w:val="bullet"/>
      <w:lvlText w:val="•"/>
      <w:lvlJc w:val="left"/>
      <w:pPr>
        <w:ind w:left="5242" w:hanging="356"/>
      </w:pPr>
      <w:rPr>
        <w:rFonts w:hint="default"/>
        <w:lang w:val="pl-PL" w:eastAsia="pl-PL" w:bidi="pl-PL"/>
      </w:rPr>
    </w:lvl>
  </w:abstractNum>
  <w:abstractNum w:abstractNumId="241" w15:restartNumberingAfterBreak="0">
    <w:nsid w:val="65DA2AEB"/>
    <w:multiLevelType w:val="hybridMultilevel"/>
    <w:tmpl w:val="8380508E"/>
    <w:lvl w:ilvl="0" w:tplc="D0F859C4">
      <w:start w:val="1"/>
      <w:numFmt w:val="lowerLetter"/>
      <w:lvlText w:val="%1)"/>
      <w:lvlJc w:val="left"/>
      <w:pPr>
        <w:ind w:left="476" w:hanging="360"/>
      </w:pPr>
      <w:rPr>
        <w:rFonts w:ascii="Times New Roman" w:eastAsia="Times New Roman" w:hAnsi="Times New Roman" w:cs="Times New Roman" w:hint="default"/>
        <w:spacing w:val="-6"/>
        <w:w w:val="99"/>
        <w:sz w:val="24"/>
        <w:szCs w:val="24"/>
        <w:lang w:val="pl-PL" w:eastAsia="pl-PL" w:bidi="pl-PL"/>
      </w:rPr>
    </w:lvl>
    <w:lvl w:ilvl="1" w:tplc="51348E78">
      <w:numFmt w:val="bullet"/>
      <w:lvlText w:val="•"/>
      <w:lvlJc w:val="left"/>
      <w:pPr>
        <w:ind w:left="1056" w:hanging="360"/>
      </w:pPr>
      <w:rPr>
        <w:rFonts w:hint="default"/>
        <w:lang w:val="pl-PL" w:eastAsia="pl-PL" w:bidi="pl-PL"/>
      </w:rPr>
    </w:lvl>
    <w:lvl w:ilvl="2" w:tplc="0E809230">
      <w:numFmt w:val="bullet"/>
      <w:lvlText w:val="•"/>
      <w:lvlJc w:val="left"/>
      <w:pPr>
        <w:ind w:left="1632" w:hanging="360"/>
      </w:pPr>
      <w:rPr>
        <w:rFonts w:hint="default"/>
        <w:lang w:val="pl-PL" w:eastAsia="pl-PL" w:bidi="pl-PL"/>
      </w:rPr>
    </w:lvl>
    <w:lvl w:ilvl="3" w:tplc="D25248EA">
      <w:numFmt w:val="bullet"/>
      <w:lvlText w:val="•"/>
      <w:lvlJc w:val="left"/>
      <w:pPr>
        <w:ind w:left="2208" w:hanging="360"/>
      </w:pPr>
      <w:rPr>
        <w:rFonts w:hint="default"/>
        <w:lang w:val="pl-PL" w:eastAsia="pl-PL" w:bidi="pl-PL"/>
      </w:rPr>
    </w:lvl>
    <w:lvl w:ilvl="4" w:tplc="A8AC59BE">
      <w:numFmt w:val="bullet"/>
      <w:lvlText w:val="•"/>
      <w:lvlJc w:val="left"/>
      <w:pPr>
        <w:ind w:left="2784" w:hanging="360"/>
      </w:pPr>
      <w:rPr>
        <w:rFonts w:hint="default"/>
        <w:lang w:val="pl-PL" w:eastAsia="pl-PL" w:bidi="pl-PL"/>
      </w:rPr>
    </w:lvl>
    <w:lvl w:ilvl="5" w:tplc="4C224238">
      <w:numFmt w:val="bullet"/>
      <w:lvlText w:val="•"/>
      <w:lvlJc w:val="left"/>
      <w:pPr>
        <w:ind w:left="3361" w:hanging="360"/>
      </w:pPr>
      <w:rPr>
        <w:rFonts w:hint="default"/>
        <w:lang w:val="pl-PL" w:eastAsia="pl-PL" w:bidi="pl-PL"/>
      </w:rPr>
    </w:lvl>
    <w:lvl w:ilvl="6" w:tplc="A8BE2FF0">
      <w:numFmt w:val="bullet"/>
      <w:lvlText w:val="•"/>
      <w:lvlJc w:val="left"/>
      <w:pPr>
        <w:ind w:left="3937" w:hanging="360"/>
      </w:pPr>
      <w:rPr>
        <w:rFonts w:hint="default"/>
        <w:lang w:val="pl-PL" w:eastAsia="pl-PL" w:bidi="pl-PL"/>
      </w:rPr>
    </w:lvl>
    <w:lvl w:ilvl="7" w:tplc="70F261C4">
      <w:numFmt w:val="bullet"/>
      <w:lvlText w:val="•"/>
      <w:lvlJc w:val="left"/>
      <w:pPr>
        <w:ind w:left="4513" w:hanging="360"/>
      </w:pPr>
      <w:rPr>
        <w:rFonts w:hint="default"/>
        <w:lang w:val="pl-PL" w:eastAsia="pl-PL" w:bidi="pl-PL"/>
      </w:rPr>
    </w:lvl>
    <w:lvl w:ilvl="8" w:tplc="F77E5EC6">
      <w:numFmt w:val="bullet"/>
      <w:lvlText w:val="•"/>
      <w:lvlJc w:val="left"/>
      <w:pPr>
        <w:ind w:left="5089" w:hanging="360"/>
      </w:pPr>
      <w:rPr>
        <w:rFonts w:hint="default"/>
        <w:lang w:val="pl-PL" w:eastAsia="pl-PL" w:bidi="pl-PL"/>
      </w:rPr>
    </w:lvl>
  </w:abstractNum>
  <w:abstractNum w:abstractNumId="242" w15:restartNumberingAfterBreak="0">
    <w:nsid w:val="666B75C0"/>
    <w:multiLevelType w:val="hybridMultilevel"/>
    <w:tmpl w:val="40FA3878"/>
    <w:lvl w:ilvl="0" w:tplc="04150001">
      <w:start w:val="1"/>
      <w:numFmt w:val="bullet"/>
      <w:lvlText w:val=""/>
      <w:lvlJc w:val="left"/>
      <w:pPr>
        <w:ind w:left="3062" w:hanging="360"/>
      </w:pPr>
      <w:rPr>
        <w:rFonts w:ascii="Symbol" w:hAnsi="Symbol" w:hint="default"/>
      </w:rPr>
    </w:lvl>
    <w:lvl w:ilvl="1" w:tplc="04150003" w:tentative="1">
      <w:start w:val="1"/>
      <w:numFmt w:val="bullet"/>
      <w:lvlText w:val="o"/>
      <w:lvlJc w:val="left"/>
      <w:pPr>
        <w:ind w:left="3782" w:hanging="360"/>
      </w:pPr>
      <w:rPr>
        <w:rFonts w:ascii="Courier New" w:hAnsi="Courier New" w:cs="Courier New" w:hint="default"/>
      </w:rPr>
    </w:lvl>
    <w:lvl w:ilvl="2" w:tplc="04150005" w:tentative="1">
      <w:start w:val="1"/>
      <w:numFmt w:val="bullet"/>
      <w:lvlText w:val=""/>
      <w:lvlJc w:val="left"/>
      <w:pPr>
        <w:ind w:left="4502" w:hanging="360"/>
      </w:pPr>
      <w:rPr>
        <w:rFonts w:ascii="Wingdings" w:hAnsi="Wingdings" w:hint="default"/>
      </w:rPr>
    </w:lvl>
    <w:lvl w:ilvl="3" w:tplc="04150001" w:tentative="1">
      <w:start w:val="1"/>
      <w:numFmt w:val="bullet"/>
      <w:lvlText w:val=""/>
      <w:lvlJc w:val="left"/>
      <w:pPr>
        <w:ind w:left="5222" w:hanging="360"/>
      </w:pPr>
      <w:rPr>
        <w:rFonts w:ascii="Symbol" w:hAnsi="Symbol" w:hint="default"/>
      </w:rPr>
    </w:lvl>
    <w:lvl w:ilvl="4" w:tplc="04150003" w:tentative="1">
      <w:start w:val="1"/>
      <w:numFmt w:val="bullet"/>
      <w:lvlText w:val="o"/>
      <w:lvlJc w:val="left"/>
      <w:pPr>
        <w:ind w:left="5942" w:hanging="360"/>
      </w:pPr>
      <w:rPr>
        <w:rFonts w:ascii="Courier New" w:hAnsi="Courier New" w:cs="Courier New" w:hint="default"/>
      </w:rPr>
    </w:lvl>
    <w:lvl w:ilvl="5" w:tplc="04150005" w:tentative="1">
      <w:start w:val="1"/>
      <w:numFmt w:val="bullet"/>
      <w:lvlText w:val=""/>
      <w:lvlJc w:val="left"/>
      <w:pPr>
        <w:ind w:left="6662" w:hanging="360"/>
      </w:pPr>
      <w:rPr>
        <w:rFonts w:ascii="Wingdings" w:hAnsi="Wingdings" w:hint="default"/>
      </w:rPr>
    </w:lvl>
    <w:lvl w:ilvl="6" w:tplc="04150001" w:tentative="1">
      <w:start w:val="1"/>
      <w:numFmt w:val="bullet"/>
      <w:lvlText w:val=""/>
      <w:lvlJc w:val="left"/>
      <w:pPr>
        <w:ind w:left="7382" w:hanging="360"/>
      </w:pPr>
      <w:rPr>
        <w:rFonts w:ascii="Symbol" w:hAnsi="Symbol" w:hint="default"/>
      </w:rPr>
    </w:lvl>
    <w:lvl w:ilvl="7" w:tplc="04150003" w:tentative="1">
      <w:start w:val="1"/>
      <w:numFmt w:val="bullet"/>
      <w:lvlText w:val="o"/>
      <w:lvlJc w:val="left"/>
      <w:pPr>
        <w:ind w:left="8102" w:hanging="360"/>
      </w:pPr>
      <w:rPr>
        <w:rFonts w:ascii="Courier New" w:hAnsi="Courier New" w:cs="Courier New" w:hint="default"/>
      </w:rPr>
    </w:lvl>
    <w:lvl w:ilvl="8" w:tplc="04150005" w:tentative="1">
      <w:start w:val="1"/>
      <w:numFmt w:val="bullet"/>
      <w:lvlText w:val=""/>
      <w:lvlJc w:val="left"/>
      <w:pPr>
        <w:ind w:left="8822" w:hanging="360"/>
      </w:pPr>
      <w:rPr>
        <w:rFonts w:ascii="Wingdings" w:hAnsi="Wingdings" w:hint="default"/>
      </w:rPr>
    </w:lvl>
  </w:abstractNum>
  <w:abstractNum w:abstractNumId="243" w15:restartNumberingAfterBreak="0">
    <w:nsid w:val="66727B4C"/>
    <w:multiLevelType w:val="hybridMultilevel"/>
    <w:tmpl w:val="F0467074"/>
    <w:lvl w:ilvl="0" w:tplc="81226B1C">
      <w:start w:val="1"/>
      <w:numFmt w:val="lowerLetter"/>
      <w:lvlText w:val="%1)"/>
      <w:lvlJc w:val="left"/>
      <w:pPr>
        <w:ind w:left="439" w:hanging="360"/>
      </w:pPr>
      <w:rPr>
        <w:rFonts w:ascii="Times New Roman" w:eastAsia="Times New Roman" w:hAnsi="Times New Roman" w:cs="Times New Roman" w:hint="default"/>
        <w:spacing w:val="-30"/>
        <w:w w:val="99"/>
        <w:sz w:val="24"/>
        <w:szCs w:val="24"/>
        <w:lang w:val="pl-PL" w:eastAsia="pl-PL" w:bidi="pl-PL"/>
      </w:rPr>
    </w:lvl>
    <w:lvl w:ilvl="1" w:tplc="92AE83C4">
      <w:numFmt w:val="bullet"/>
      <w:lvlText w:val="•"/>
      <w:lvlJc w:val="left"/>
      <w:pPr>
        <w:ind w:left="1016" w:hanging="360"/>
      </w:pPr>
      <w:rPr>
        <w:rFonts w:hint="default"/>
        <w:lang w:val="pl-PL" w:eastAsia="pl-PL" w:bidi="pl-PL"/>
      </w:rPr>
    </w:lvl>
    <w:lvl w:ilvl="2" w:tplc="9CC4A7B6">
      <w:numFmt w:val="bullet"/>
      <w:lvlText w:val="•"/>
      <w:lvlJc w:val="left"/>
      <w:pPr>
        <w:ind w:left="1593" w:hanging="360"/>
      </w:pPr>
      <w:rPr>
        <w:rFonts w:hint="default"/>
        <w:lang w:val="pl-PL" w:eastAsia="pl-PL" w:bidi="pl-PL"/>
      </w:rPr>
    </w:lvl>
    <w:lvl w:ilvl="3" w:tplc="A27614CC">
      <w:numFmt w:val="bullet"/>
      <w:lvlText w:val="•"/>
      <w:lvlJc w:val="left"/>
      <w:pPr>
        <w:ind w:left="2169" w:hanging="360"/>
      </w:pPr>
      <w:rPr>
        <w:rFonts w:hint="default"/>
        <w:lang w:val="pl-PL" w:eastAsia="pl-PL" w:bidi="pl-PL"/>
      </w:rPr>
    </w:lvl>
    <w:lvl w:ilvl="4" w:tplc="4DE0F82C">
      <w:numFmt w:val="bullet"/>
      <w:lvlText w:val="•"/>
      <w:lvlJc w:val="left"/>
      <w:pPr>
        <w:ind w:left="2746" w:hanging="360"/>
      </w:pPr>
      <w:rPr>
        <w:rFonts w:hint="default"/>
        <w:lang w:val="pl-PL" w:eastAsia="pl-PL" w:bidi="pl-PL"/>
      </w:rPr>
    </w:lvl>
    <w:lvl w:ilvl="5" w:tplc="757C9088">
      <w:numFmt w:val="bullet"/>
      <w:lvlText w:val="•"/>
      <w:lvlJc w:val="left"/>
      <w:pPr>
        <w:ind w:left="3322" w:hanging="360"/>
      </w:pPr>
      <w:rPr>
        <w:rFonts w:hint="default"/>
        <w:lang w:val="pl-PL" w:eastAsia="pl-PL" w:bidi="pl-PL"/>
      </w:rPr>
    </w:lvl>
    <w:lvl w:ilvl="6" w:tplc="1BBC5BAA">
      <w:numFmt w:val="bullet"/>
      <w:lvlText w:val="•"/>
      <w:lvlJc w:val="left"/>
      <w:pPr>
        <w:ind w:left="3899" w:hanging="360"/>
      </w:pPr>
      <w:rPr>
        <w:rFonts w:hint="default"/>
        <w:lang w:val="pl-PL" w:eastAsia="pl-PL" w:bidi="pl-PL"/>
      </w:rPr>
    </w:lvl>
    <w:lvl w:ilvl="7" w:tplc="F90837BA">
      <w:numFmt w:val="bullet"/>
      <w:lvlText w:val="•"/>
      <w:lvlJc w:val="left"/>
      <w:pPr>
        <w:ind w:left="4475" w:hanging="360"/>
      </w:pPr>
      <w:rPr>
        <w:rFonts w:hint="default"/>
        <w:lang w:val="pl-PL" w:eastAsia="pl-PL" w:bidi="pl-PL"/>
      </w:rPr>
    </w:lvl>
    <w:lvl w:ilvl="8" w:tplc="5A32A9B0">
      <w:numFmt w:val="bullet"/>
      <w:lvlText w:val="•"/>
      <w:lvlJc w:val="left"/>
      <w:pPr>
        <w:ind w:left="5052" w:hanging="360"/>
      </w:pPr>
      <w:rPr>
        <w:rFonts w:hint="default"/>
        <w:lang w:val="pl-PL" w:eastAsia="pl-PL" w:bidi="pl-PL"/>
      </w:rPr>
    </w:lvl>
  </w:abstractNum>
  <w:abstractNum w:abstractNumId="244" w15:restartNumberingAfterBreak="0">
    <w:nsid w:val="673B175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5" w15:restartNumberingAfterBreak="0">
    <w:nsid w:val="67CD638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6" w15:restartNumberingAfterBreak="0">
    <w:nsid w:val="67D4737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67F56E3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8" w15:restartNumberingAfterBreak="0">
    <w:nsid w:val="6803014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9" w15:restartNumberingAfterBreak="0">
    <w:nsid w:val="6844531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0" w15:restartNumberingAfterBreak="0">
    <w:nsid w:val="693A325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1" w15:restartNumberingAfterBreak="0">
    <w:nsid w:val="695A674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2" w15:restartNumberingAfterBreak="0">
    <w:nsid w:val="69B9373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3" w15:restartNumberingAfterBreak="0">
    <w:nsid w:val="6A0F15F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4" w15:restartNumberingAfterBreak="0">
    <w:nsid w:val="6B72339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5" w15:restartNumberingAfterBreak="0">
    <w:nsid w:val="6B753B40"/>
    <w:multiLevelType w:val="hybridMultilevel"/>
    <w:tmpl w:val="7246792E"/>
    <w:lvl w:ilvl="0" w:tplc="4B7AE35C">
      <w:start w:val="1"/>
      <w:numFmt w:val="lowerLetter"/>
      <w:lvlText w:val="%1)"/>
      <w:lvlJc w:val="left"/>
      <w:pPr>
        <w:ind w:left="672" w:hanging="360"/>
      </w:pPr>
      <w:rPr>
        <w:rFonts w:ascii="Times New Roman" w:eastAsia="Times New Roman" w:hAnsi="Times New Roman" w:cs="Times New Roman" w:hint="default"/>
        <w:spacing w:val="-6"/>
        <w:w w:val="99"/>
        <w:sz w:val="24"/>
        <w:szCs w:val="24"/>
        <w:lang w:val="pl-PL" w:eastAsia="pl-PL" w:bidi="pl-PL"/>
      </w:rPr>
    </w:lvl>
    <w:lvl w:ilvl="1" w:tplc="DCCADADC">
      <w:numFmt w:val="bullet"/>
      <w:lvlText w:val="•"/>
      <w:lvlJc w:val="left"/>
      <w:pPr>
        <w:ind w:left="1266" w:hanging="360"/>
      </w:pPr>
      <w:rPr>
        <w:rFonts w:hint="default"/>
        <w:lang w:val="pl-PL" w:eastAsia="pl-PL" w:bidi="pl-PL"/>
      </w:rPr>
    </w:lvl>
    <w:lvl w:ilvl="2" w:tplc="D23E5450">
      <w:numFmt w:val="bullet"/>
      <w:lvlText w:val="•"/>
      <w:lvlJc w:val="left"/>
      <w:pPr>
        <w:ind w:left="1852" w:hanging="360"/>
      </w:pPr>
      <w:rPr>
        <w:rFonts w:hint="default"/>
        <w:lang w:val="pl-PL" w:eastAsia="pl-PL" w:bidi="pl-PL"/>
      </w:rPr>
    </w:lvl>
    <w:lvl w:ilvl="3" w:tplc="1450B686">
      <w:numFmt w:val="bullet"/>
      <w:lvlText w:val="•"/>
      <w:lvlJc w:val="left"/>
      <w:pPr>
        <w:ind w:left="2438" w:hanging="360"/>
      </w:pPr>
      <w:rPr>
        <w:rFonts w:hint="default"/>
        <w:lang w:val="pl-PL" w:eastAsia="pl-PL" w:bidi="pl-PL"/>
      </w:rPr>
    </w:lvl>
    <w:lvl w:ilvl="4" w:tplc="B70E1934">
      <w:numFmt w:val="bullet"/>
      <w:lvlText w:val="•"/>
      <w:lvlJc w:val="left"/>
      <w:pPr>
        <w:ind w:left="3024" w:hanging="360"/>
      </w:pPr>
      <w:rPr>
        <w:rFonts w:hint="default"/>
        <w:lang w:val="pl-PL" w:eastAsia="pl-PL" w:bidi="pl-PL"/>
      </w:rPr>
    </w:lvl>
    <w:lvl w:ilvl="5" w:tplc="4CB63814">
      <w:numFmt w:val="bullet"/>
      <w:lvlText w:val="•"/>
      <w:lvlJc w:val="left"/>
      <w:pPr>
        <w:ind w:left="3610" w:hanging="360"/>
      </w:pPr>
      <w:rPr>
        <w:rFonts w:hint="default"/>
        <w:lang w:val="pl-PL" w:eastAsia="pl-PL" w:bidi="pl-PL"/>
      </w:rPr>
    </w:lvl>
    <w:lvl w:ilvl="6" w:tplc="AC0CBCE2">
      <w:numFmt w:val="bullet"/>
      <w:lvlText w:val="•"/>
      <w:lvlJc w:val="left"/>
      <w:pPr>
        <w:ind w:left="4196" w:hanging="360"/>
      </w:pPr>
      <w:rPr>
        <w:rFonts w:hint="default"/>
        <w:lang w:val="pl-PL" w:eastAsia="pl-PL" w:bidi="pl-PL"/>
      </w:rPr>
    </w:lvl>
    <w:lvl w:ilvl="7" w:tplc="C7C42006">
      <w:numFmt w:val="bullet"/>
      <w:lvlText w:val="•"/>
      <w:lvlJc w:val="left"/>
      <w:pPr>
        <w:ind w:left="4782" w:hanging="360"/>
      </w:pPr>
      <w:rPr>
        <w:rFonts w:hint="default"/>
        <w:lang w:val="pl-PL" w:eastAsia="pl-PL" w:bidi="pl-PL"/>
      </w:rPr>
    </w:lvl>
    <w:lvl w:ilvl="8" w:tplc="D0443F56">
      <w:numFmt w:val="bullet"/>
      <w:lvlText w:val="•"/>
      <w:lvlJc w:val="left"/>
      <w:pPr>
        <w:ind w:left="5368" w:hanging="360"/>
      </w:pPr>
      <w:rPr>
        <w:rFonts w:hint="default"/>
        <w:lang w:val="pl-PL" w:eastAsia="pl-PL" w:bidi="pl-PL"/>
      </w:rPr>
    </w:lvl>
  </w:abstractNum>
  <w:abstractNum w:abstractNumId="256" w15:restartNumberingAfterBreak="0">
    <w:nsid w:val="6BC836F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7" w15:restartNumberingAfterBreak="0">
    <w:nsid w:val="6BF6123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8" w15:restartNumberingAfterBreak="0">
    <w:nsid w:val="6C787C6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9" w15:restartNumberingAfterBreak="0">
    <w:nsid w:val="6CAF44D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0" w15:restartNumberingAfterBreak="0">
    <w:nsid w:val="6D2905F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1" w15:restartNumberingAfterBreak="0">
    <w:nsid w:val="6E3528C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2" w15:restartNumberingAfterBreak="0">
    <w:nsid w:val="6E627C3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3" w15:restartNumberingAfterBreak="0">
    <w:nsid w:val="6EF7373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4" w15:restartNumberingAfterBreak="0">
    <w:nsid w:val="6F97411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5" w15:restartNumberingAfterBreak="0">
    <w:nsid w:val="6FA72B4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15:restartNumberingAfterBreak="0">
    <w:nsid w:val="6FB2604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7" w15:restartNumberingAfterBreak="0">
    <w:nsid w:val="703B59A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8" w15:restartNumberingAfterBreak="0">
    <w:nsid w:val="71F33EB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9" w15:restartNumberingAfterBreak="0">
    <w:nsid w:val="74BD4BD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0" w15:restartNumberingAfterBreak="0">
    <w:nsid w:val="74DE2BE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1" w15:restartNumberingAfterBreak="0">
    <w:nsid w:val="75477B3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2" w15:restartNumberingAfterBreak="0">
    <w:nsid w:val="7600284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3" w15:restartNumberingAfterBreak="0">
    <w:nsid w:val="76712E0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76A862F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5" w15:restartNumberingAfterBreak="0">
    <w:nsid w:val="76F14A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6" w15:restartNumberingAfterBreak="0">
    <w:nsid w:val="76FC6C3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7" w15:restartNumberingAfterBreak="0">
    <w:nsid w:val="773A30E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8" w15:restartNumberingAfterBreak="0">
    <w:nsid w:val="776F30C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9" w15:restartNumberingAfterBreak="0">
    <w:nsid w:val="77B068D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0" w15:restartNumberingAfterBreak="0">
    <w:nsid w:val="77D7585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1" w15:restartNumberingAfterBreak="0">
    <w:nsid w:val="791F6AC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2" w15:restartNumberingAfterBreak="0">
    <w:nsid w:val="794F2FE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3" w15:restartNumberingAfterBreak="0">
    <w:nsid w:val="79AC7EA1"/>
    <w:multiLevelType w:val="hybridMultilevel"/>
    <w:tmpl w:val="67720BFC"/>
    <w:lvl w:ilvl="0" w:tplc="04150011">
      <w:start w:val="1"/>
      <w:numFmt w:val="decimal"/>
      <w:lvlText w:val="%1)"/>
      <w:lvlJc w:val="left"/>
      <w:pPr>
        <w:ind w:left="2450" w:hanging="360"/>
      </w:pPr>
    </w:lvl>
    <w:lvl w:ilvl="1" w:tplc="04150019" w:tentative="1">
      <w:start w:val="1"/>
      <w:numFmt w:val="lowerLetter"/>
      <w:lvlText w:val="%2."/>
      <w:lvlJc w:val="left"/>
      <w:pPr>
        <w:ind w:left="3170" w:hanging="360"/>
      </w:pPr>
    </w:lvl>
    <w:lvl w:ilvl="2" w:tplc="0415001B">
      <w:start w:val="1"/>
      <w:numFmt w:val="lowerRoman"/>
      <w:lvlText w:val="%3."/>
      <w:lvlJc w:val="right"/>
      <w:pPr>
        <w:ind w:left="3890" w:hanging="180"/>
      </w:pPr>
    </w:lvl>
    <w:lvl w:ilvl="3" w:tplc="0415000F" w:tentative="1">
      <w:start w:val="1"/>
      <w:numFmt w:val="decimal"/>
      <w:lvlText w:val="%4."/>
      <w:lvlJc w:val="left"/>
      <w:pPr>
        <w:ind w:left="4610" w:hanging="360"/>
      </w:pPr>
    </w:lvl>
    <w:lvl w:ilvl="4" w:tplc="04150019" w:tentative="1">
      <w:start w:val="1"/>
      <w:numFmt w:val="lowerLetter"/>
      <w:lvlText w:val="%5."/>
      <w:lvlJc w:val="left"/>
      <w:pPr>
        <w:ind w:left="5330" w:hanging="360"/>
      </w:pPr>
    </w:lvl>
    <w:lvl w:ilvl="5" w:tplc="0415001B" w:tentative="1">
      <w:start w:val="1"/>
      <w:numFmt w:val="lowerRoman"/>
      <w:lvlText w:val="%6."/>
      <w:lvlJc w:val="right"/>
      <w:pPr>
        <w:ind w:left="6050" w:hanging="180"/>
      </w:pPr>
    </w:lvl>
    <w:lvl w:ilvl="6" w:tplc="0415000F" w:tentative="1">
      <w:start w:val="1"/>
      <w:numFmt w:val="decimal"/>
      <w:lvlText w:val="%7."/>
      <w:lvlJc w:val="left"/>
      <w:pPr>
        <w:ind w:left="6770" w:hanging="360"/>
      </w:pPr>
    </w:lvl>
    <w:lvl w:ilvl="7" w:tplc="04150019" w:tentative="1">
      <w:start w:val="1"/>
      <w:numFmt w:val="lowerLetter"/>
      <w:lvlText w:val="%8."/>
      <w:lvlJc w:val="left"/>
      <w:pPr>
        <w:ind w:left="7490" w:hanging="360"/>
      </w:pPr>
    </w:lvl>
    <w:lvl w:ilvl="8" w:tplc="0415001B" w:tentative="1">
      <w:start w:val="1"/>
      <w:numFmt w:val="lowerRoman"/>
      <w:lvlText w:val="%9."/>
      <w:lvlJc w:val="right"/>
      <w:pPr>
        <w:ind w:left="8210" w:hanging="180"/>
      </w:pPr>
    </w:lvl>
  </w:abstractNum>
  <w:abstractNum w:abstractNumId="284" w15:restartNumberingAfterBreak="0">
    <w:nsid w:val="7AA42E0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5" w15:restartNumberingAfterBreak="0">
    <w:nsid w:val="7BEA143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6" w15:restartNumberingAfterBreak="0">
    <w:nsid w:val="7C3F4307"/>
    <w:multiLevelType w:val="hybridMultilevel"/>
    <w:tmpl w:val="3970FB08"/>
    <w:lvl w:ilvl="0" w:tplc="04150001">
      <w:start w:val="1"/>
      <w:numFmt w:val="bullet"/>
      <w:lvlText w:val=""/>
      <w:lvlJc w:val="left"/>
      <w:pPr>
        <w:ind w:left="3062" w:hanging="360"/>
      </w:pPr>
      <w:rPr>
        <w:rFonts w:ascii="Symbol" w:hAnsi="Symbol" w:hint="default"/>
      </w:rPr>
    </w:lvl>
    <w:lvl w:ilvl="1" w:tplc="04150003" w:tentative="1">
      <w:start w:val="1"/>
      <w:numFmt w:val="bullet"/>
      <w:lvlText w:val="o"/>
      <w:lvlJc w:val="left"/>
      <w:pPr>
        <w:ind w:left="3782" w:hanging="360"/>
      </w:pPr>
      <w:rPr>
        <w:rFonts w:ascii="Courier New" w:hAnsi="Courier New" w:cs="Courier New" w:hint="default"/>
      </w:rPr>
    </w:lvl>
    <w:lvl w:ilvl="2" w:tplc="04150005" w:tentative="1">
      <w:start w:val="1"/>
      <w:numFmt w:val="bullet"/>
      <w:lvlText w:val=""/>
      <w:lvlJc w:val="left"/>
      <w:pPr>
        <w:ind w:left="4502" w:hanging="360"/>
      </w:pPr>
      <w:rPr>
        <w:rFonts w:ascii="Wingdings" w:hAnsi="Wingdings" w:hint="default"/>
      </w:rPr>
    </w:lvl>
    <w:lvl w:ilvl="3" w:tplc="04150001" w:tentative="1">
      <w:start w:val="1"/>
      <w:numFmt w:val="bullet"/>
      <w:lvlText w:val=""/>
      <w:lvlJc w:val="left"/>
      <w:pPr>
        <w:ind w:left="5222" w:hanging="360"/>
      </w:pPr>
      <w:rPr>
        <w:rFonts w:ascii="Symbol" w:hAnsi="Symbol" w:hint="default"/>
      </w:rPr>
    </w:lvl>
    <w:lvl w:ilvl="4" w:tplc="04150003" w:tentative="1">
      <w:start w:val="1"/>
      <w:numFmt w:val="bullet"/>
      <w:lvlText w:val="o"/>
      <w:lvlJc w:val="left"/>
      <w:pPr>
        <w:ind w:left="5942" w:hanging="360"/>
      </w:pPr>
      <w:rPr>
        <w:rFonts w:ascii="Courier New" w:hAnsi="Courier New" w:cs="Courier New" w:hint="default"/>
      </w:rPr>
    </w:lvl>
    <w:lvl w:ilvl="5" w:tplc="04150005" w:tentative="1">
      <w:start w:val="1"/>
      <w:numFmt w:val="bullet"/>
      <w:lvlText w:val=""/>
      <w:lvlJc w:val="left"/>
      <w:pPr>
        <w:ind w:left="6662" w:hanging="360"/>
      </w:pPr>
      <w:rPr>
        <w:rFonts w:ascii="Wingdings" w:hAnsi="Wingdings" w:hint="default"/>
      </w:rPr>
    </w:lvl>
    <w:lvl w:ilvl="6" w:tplc="04150001" w:tentative="1">
      <w:start w:val="1"/>
      <w:numFmt w:val="bullet"/>
      <w:lvlText w:val=""/>
      <w:lvlJc w:val="left"/>
      <w:pPr>
        <w:ind w:left="7382" w:hanging="360"/>
      </w:pPr>
      <w:rPr>
        <w:rFonts w:ascii="Symbol" w:hAnsi="Symbol" w:hint="default"/>
      </w:rPr>
    </w:lvl>
    <w:lvl w:ilvl="7" w:tplc="04150003" w:tentative="1">
      <w:start w:val="1"/>
      <w:numFmt w:val="bullet"/>
      <w:lvlText w:val="o"/>
      <w:lvlJc w:val="left"/>
      <w:pPr>
        <w:ind w:left="8102" w:hanging="360"/>
      </w:pPr>
      <w:rPr>
        <w:rFonts w:ascii="Courier New" w:hAnsi="Courier New" w:cs="Courier New" w:hint="default"/>
      </w:rPr>
    </w:lvl>
    <w:lvl w:ilvl="8" w:tplc="04150005" w:tentative="1">
      <w:start w:val="1"/>
      <w:numFmt w:val="bullet"/>
      <w:lvlText w:val=""/>
      <w:lvlJc w:val="left"/>
      <w:pPr>
        <w:ind w:left="8822" w:hanging="360"/>
      </w:pPr>
      <w:rPr>
        <w:rFonts w:ascii="Wingdings" w:hAnsi="Wingdings" w:hint="default"/>
      </w:rPr>
    </w:lvl>
  </w:abstractNum>
  <w:abstractNum w:abstractNumId="287" w15:restartNumberingAfterBreak="0">
    <w:nsid w:val="7C4376B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8" w15:restartNumberingAfterBreak="0">
    <w:nsid w:val="7C8C66E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9" w15:restartNumberingAfterBreak="0">
    <w:nsid w:val="7D32383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0" w15:restartNumberingAfterBreak="0">
    <w:nsid w:val="7D673EF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1" w15:restartNumberingAfterBreak="0">
    <w:nsid w:val="7DF7302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2" w15:restartNumberingAfterBreak="0">
    <w:nsid w:val="7ECB0A9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24926320">
    <w:abstractNumId w:val="6"/>
  </w:num>
  <w:num w:numId="2" w16cid:durableId="1133791828">
    <w:abstractNumId w:val="28"/>
  </w:num>
  <w:num w:numId="3" w16cid:durableId="570232027">
    <w:abstractNumId w:val="73"/>
  </w:num>
  <w:num w:numId="4" w16cid:durableId="1461072485">
    <w:abstractNumId w:val="240"/>
  </w:num>
  <w:num w:numId="5" w16cid:durableId="1509638113">
    <w:abstractNumId w:val="193"/>
  </w:num>
  <w:num w:numId="6" w16cid:durableId="29840350">
    <w:abstractNumId w:val="72"/>
  </w:num>
  <w:num w:numId="7" w16cid:durableId="2095055526">
    <w:abstractNumId w:val="146"/>
  </w:num>
  <w:num w:numId="8" w16cid:durableId="279994737">
    <w:abstractNumId w:val="243"/>
  </w:num>
  <w:num w:numId="9" w16cid:durableId="279453668">
    <w:abstractNumId w:val="122"/>
  </w:num>
  <w:num w:numId="10" w16cid:durableId="1049106278">
    <w:abstractNumId w:val="241"/>
  </w:num>
  <w:num w:numId="11" w16cid:durableId="171988834">
    <w:abstractNumId w:val="102"/>
  </w:num>
  <w:num w:numId="12" w16cid:durableId="1525899862">
    <w:abstractNumId w:val="255"/>
  </w:num>
  <w:num w:numId="13" w16cid:durableId="1622686815">
    <w:abstractNumId w:val="41"/>
  </w:num>
  <w:num w:numId="14" w16cid:durableId="998774494">
    <w:abstractNumId w:val="220"/>
  </w:num>
  <w:num w:numId="15" w16cid:durableId="1664046630">
    <w:abstractNumId w:val="86"/>
  </w:num>
  <w:num w:numId="16" w16cid:durableId="586883864">
    <w:abstractNumId w:val="48"/>
  </w:num>
  <w:num w:numId="17" w16cid:durableId="1441490275">
    <w:abstractNumId w:val="199"/>
  </w:num>
  <w:num w:numId="18" w16cid:durableId="602615546">
    <w:abstractNumId w:val="219"/>
  </w:num>
  <w:num w:numId="19" w16cid:durableId="1217935290">
    <w:abstractNumId w:val="36"/>
  </w:num>
  <w:num w:numId="20" w16cid:durableId="571349445">
    <w:abstractNumId w:val="148"/>
  </w:num>
  <w:num w:numId="21" w16cid:durableId="2098163106">
    <w:abstractNumId w:val="138"/>
  </w:num>
  <w:num w:numId="22" w16cid:durableId="66346576">
    <w:abstractNumId w:val="283"/>
  </w:num>
  <w:num w:numId="23" w16cid:durableId="70590310">
    <w:abstractNumId w:val="186"/>
  </w:num>
  <w:num w:numId="24" w16cid:durableId="163016794">
    <w:abstractNumId w:val="13"/>
  </w:num>
  <w:num w:numId="25" w16cid:durableId="1747024535">
    <w:abstractNumId w:val="164"/>
  </w:num>
  <w:num w:numId="26" w16cid:durableId="287128347">
    <w:abstractNumId w:val="151"/>
  </w:num>
  <w:num w:numId="27" w16cid:durableId="1772579963">
    <w:abstractNumId w:val="248"/>
  </w:num>
  <w:num w:numId="28" w16cid:durableId="1819803838">
    <w:abstractNumId w:val="112"/>
  </w:num>
  <w:num w:numId="29" w16cid:durableId="1493371554">
    <w:abstractNumId w:val="152"/>
  </w:num>
  <w:num w:numId="30" w16cid:durableId="1584413904">
    <w:abstractNumId w:val="154"/>
  </w:num>
  <w:num w:numId="31" w16cid:durableId="1193768522">
    <w:abstractNumId w:val="175"/>
  </w:num>
  <w:num w:numId="32" w16cid:durableId="58600376">
    <w:abstractNumId w:val="228"/>
  </w:num>
  <w:num w:numId="33" w16cid:durableId="634063181">
    <w:abstractNumId w:val="1"/>
  </w:num>
  <w:num w:numId="34" w16cid:durableId="345327224">
    <w:abstractNumId w:val="105"/>
  </w:num>
  <w:num w:numId="35" w16cid:durableId="201014717">
    <w:abstractNumId w:val="162"/>
  </w:num>
  <w:num w:numId="36" w16cid:durableId="865754688">
    <w:abstractNumId w:val="2"/>
  </w:num>
  <w:num w:numId="37" w16cid:durableId="732772420">
    <w:abstractNumId w:val="135"/>
  </w:num>
  <w:num w:numId="38" w16cid:durableId="281498018">
    <w:abstractNumId w:val="281"/>
  </w:num>
  <w:num w:numId="39" w16cid:durableId="1040858995">
    <w:abstractNumId w:val="202"/>
  </w:num>
  <w:num w:numId="40" w16cid:durableId="1673071069">
    <w:abstractNumId w:val="75"/>
  </w:num>
  <w:num w:numId="41" w16cid:durableId="861430431">
    <w:abstractNumId w:val="163"/>
  </w:num>
  <w:num w:numId="42" w16cid:durableId="627978435">
    <w:abstractNumId w:val="260"/>
  </w:num>
  <w:num w:numId="43" w16cid:durableId="1705208367">
    <w:abstractNumId w:val="198"/>
  </w:num>
  <w:num w:numId="44" w16cid:durableId="1894539341">
    <w:abstractNumId w:val="83"/>
  </w:num>
  <w:num w:numId="45" w16cid:durableId="1041781781">
    <w:abstractNumId w:val="287"/>
  </w:num>
  <w:num w:numId="46" w16cid:durableId="410926424">
    <w:abstractNumId w:val="67"/>
  </w:num>
  <w:num w:numId="47" w16cid:durableId="35350631">
    <w:abstractNumId w:val="274"/>
  </w:num>
  <w:num w:numId="48" w16cid:durableId="1047995652">
    <w:abstractNumId w:val="233"/>
  </w:num>
  <w:num w:numId="49" w16cid:durableId="1687370330">
    <w:abstractNumId w:val="192"/>
  </w:num>
  <w:num w:numId="50" w16cid:durableId="846359200">
    <w:abstractNumId w:val="209"/>
  </w:num>
  <w:num w:numId="51" w16cid:durableId="1208881977">
    <w:abstractNumId w:val="98"/>
  </w:num>
  <w:num w:numId="52" w16cid:durableId="663315447">
    <w:abstractNumId w:val="156"/>
  </w:num>
  <w:num w:numId="53" w16cid:durableId="1759014967">
    <w:abstractNumId w:val="91"/>
  </w:num>
  <w:num w:numId="54" w16cid:durableId="2127500798">
    <w:abstractNumId w:val="213"/>
  </w:num>
  <w:num w:numId="55" w16cid:durableId="45766600">
    <w:abstractNumId w:val="184"/>
  </w:num>
  <w:num w:numId="56" w16cid:durableId="619923579">
    <w:abstractNumId w:val="194"/>
  </w:num>
  <w:num w:numId="57" w16cid:durableId="893932595">
    <w:abstractNumId w:val="222"/>
  </w:num>
  <w:num w:numId="58" w16cid:durableId="1025207437">
    <w:abstractNumId w:val="90"/>
  </w:num>
  <w:num w:numId="59" w16cid:durableId="1653832006">
    <w:abstractNumId w:val="124"/>
  </w:num>
  <w:num w:numId="60" w16cid:durableId="1493832911">
    <w:abstractNumId w:val="12"/>
  </w:num>
  <w:num w:numId="61" w16cid:durableId="1379627716">
    <w:abstractNumId w:val="61"/>
  </w:num>
  <w:num w:numId="62" w16cid:durableId="1608735399">
    <w:abstractNumId w:val="46"/>
  </w:num>
  <w:num w:numId="63" w16cid:durableId="1055202352">
    <w:abstractNumId w:val="23"/>
  </w:num>
  <w:num w:numId="64" w16cid:durableId="1154223718">
    <w:abstractNumId w:val="7"/>
  </w:num>
  <w:num w:numId="65" w16cid:durableId="1407343763">
    <w:abstractNumId w:val="128"/>
  </w:num>
  <w:num w:numId="66" w16cid:durableId="1434856332">
    <w:abstractNumId w:val="174"/>
  </w:num>
  <w:num w:numId="67" w16cid:durableId="176308118">
    <w:abstractNumId w:val="88"/>
  </w:num>
  <w:num w:numId="68" w16cid:durableId="138622299">
    <w:abstractNumId w:val="87"/>
  </w:num>
  <w:num w:numId="69" w16cid:durableId="653290758">
    <w:abstractNumId w:val="153"/>
  </w:num>
  <w:num w:numId="70" w16cid:durableId="388919153">
    <w:abstractNumId w:val="69"/>
  </w:num>
  <w:num w:numId="71" w16cid:durableId="1848397644">
    <w:abstractNumId w:val="183"/>
  </w:num>
  <w:num w:numId="72" w16cid:durableId="1257596216">
    <w:abstractNumId w:val="204"/>
  </w:num>
  <w:num w:numId="73" w16cid:durableId="129832065">
    <w:abstractNumId w:val="161"/>
  </w:num>
  <w:num w:numId="74" w16cid:durableId="894856405">
    <w:abstractNumId w:val="3"/>
  </w:num>
  <w:num w:numId="75" w16cid:durableId="938827955">
    <w:abstractNumId w:val="276"/>
  </w:num>
  <w:num w:numId="76" w16cid:durableId="56323114">
    <w:abstractNumId w:val="180"/>
  </w:num>
  <w:num w:numId="77" w16cid:durableId="274480445">
    <w:abstractNumId w:val="35"/>
  </w:num>
  <w:num w:numId="78" w16cid:durableId="1644696851">
    <w:abstractNumId w:val="92"/>
  </w:num>
  <w:num w:numId="79" w16cid:durableId="1153445701">
    <w:abstractNumId w:val="104"/>
  </w:num>
  <w:num w:numId="80" w16cid:durableId="770517405">
    <w:abstractNumId w:val="78"/>
  </w:num>
  <w:num w:numId="81" w16cid:durableId="2076049441">
    <w:abstractNumId w:val="34"/>
  </w:num>
  <w:num w:numId="82" w16cid:durableId="2144616270">
    <w:abstractNumId w:val="242"/>
  </w:num>
  <w:num w:numId="83" w16cid:durableId="843470329">
    <w:abstractNumId w:val="286"/>
  </w:num>
  <w:num w:numId="84" w16cid:durableId="849025275">
    <w:abstractNumId w:val="4"/>
  </w:num>
  <w:num w:numId="85" w16cid:durableId="1269964259">
    <w:abstractNumId w:val="169"/>
  </w:num>
  <w:num w:numId="86" w16cid:durableId="1927373375">
    <w:abstractNumId w:val="190"/>
  </w:num>
  <w:num w:numId="87" w16cid:durableId="2031761817">
    <w:abstractNumId w:val="214"/>
  </w:num>
  <w:num w:numId="88" w16cid:durableId="1043678718">
    <w:abstractNumId w:val="275"/>
  </w:num>
  <w:num w:numId="89" w16cid:durableId="180439699">
    <w:abstractNumId w:val="140"/>
  </w:num>
  <w:num w:numId="90" w16cid:durableId="709459820">
    <w:abstractNumId w:val="115"/>
  </w:num>
  <w:num w:numId="91" w16cid:durableId="493254706">
    <w:abstractNumId w:val="217"/>
  </w:num>
  <w:num w:numId="92" w16cid:durableId="1738697938">
    <w:abstractNumId w:val="271"/>
  </w:num>
  <w:num w:numId="93" w16cid:durableId="434861477">
    <w:abstractNumId w:val="8"/>
  </w:num>
  <w:num w:numId="94" w16cid:durableId="1592156503">
    <w:abstractNumId w:val="21"/>
  </w:num>
  <w:num w:numId="95" w16cid:durableId="1576358619">
    <w:abstractNumId w:val="206"/>
  </w:num>
  <w:num w:numId="96" w16cid:durableId="2094282493">
    <w:abstractNumId w:val="196"/>
  </w:num>
  <w:num w:numId="97" w16cid:durableId="815998169">
    <w:abstractNumId w:val="155"/>
  </w:num>
  <w:num w:numId="98" w16cid:durableId="1852530208">
    <w:abstractNumId w:val="127"/>
  </w:num>
  <w:num w:numId="99" w16cid:durableId="275062189">
    <w:abstractNumId w:val="117"/>
  </w:num>
  <w:num w:numId="100" w16cid:durableId="419373449">
    <w:abstractNumId w:val="120"/>
  </w:num>
  <w:num w:numId="101" w16cid:durableId="660087099">
    <w:abstractNumId w:val="26"/>
  </w:num>
  <w:num w:numId="102" w16cid:durableId="323358801">
    <w:abstractNumId w:val="103"/>
  </w:num>
  <w:num w:numId="103" w16cid:durableId="225529008">
    <w:abstractNumId w:val="118"/>
  </w:num>
  <w:num w:numId="104" w16cid:durableId="1611353516">
    <w:abstractNumId w:val="289"/>
  </w:num>
  <w:num w:numId="105" w16cid:durableId="244850832">
    <w:abstractNumId w:val="239"/>
  </w:num>
  <w:num w:numId="106" w16cid:durableId="1851796951">
    <w:abstractNumId w:val="177"/>
  </w:num>
  <w:num w:numId="107" w16cid:durableId="1098406295">
    <w:abstractNumId w:val="181"/>
  </w:num>
  <w:num w:numId="108" w16cid:durableId="2009627798">
    <w:abstractNumId w:val="188"/>
  </w:num>
  <w:num w:numId="109" w16cid:durableId="1714226919">
    <w:abstractNumId w:val="278"/>
  </w:num>
  <w:num w:numId="110" w16cid:durableId="271740692">
    <w:abstractNumId w:val="70"/>
  </w:num>
  <w:num w:numId="111" w16cid:durableId="1436707795">
    <w:abstractNumId w:val="172"/>
  </w:num>
  <w:num w:numId="112" w16cid:durableId="1371301211">
    <w:abstractNumId w:val="55"/>
  </w:num>
  <w:num w:numId="113" w16cid:durableId="847406946">
    <w:abstractNumId w:val="223"/>
  </w:num>
  <w:num w:numId="114" w16cid:durableId="2119829571">
    <w:abstractNumId w:val="81"/>
  </w:num>
  <w:num w:numId="115" w16cid:durableId="912813377">
    <w:abstractNumId w:val="57"/>
  </w:num>
  <w:num w:numId="116" w16cid:durableId="1915431088">
    <w:abstractNumId w:val="77"/>
  </w:num>
  <w:num w:numId="117" w16cid:durableId="1668708306">
    <w:abstractNumId w:val="31"/>
  </w:num>
  <w:num w:numId="118" w16cid:durableId="681006507">
    <w:abstractNumId w:val="170"/>
  </w:num>
  <w:num w:numId="119" w16cid:durableId="913858823">
    <w:abstractNumId w:val="54"/>
  </w:num>
  <w:num w:numId="120" w16cid:durableId="291208923">
    <w:abstractNumId w:val="244"/>
  </w:num>
  <w:num w:numId="121" w16cid:durableId="4133079">
    <w:abstractNumId w:val="149"/>
  </w:num>
  <w:num w:numId="122" w16cid:durableId="1957448754">
    <w:abstractNumId w:val="205"/>
  </w:num>
  <w:num w:numId="123" w16cid:durableId="1837262246">
    <w:abstractNumId w:val="207"/>
  </w:num>
  <w:num w:numId="124" w16cid:durableId="1475639663">
    <w:abstractNumId w:val="280"/>
  </w:num>
  <w:num w:numId="125" w16cid:durableId="967584039">
    <w:abstractNumId w:val="234"/>
  </w:num>
  <w:num w:numId="126" w16cid:durableId="608125379">
    <w:abstractNumId w:val="85"/>
  </w:num>
  <w:num w:numId="127" w16cid:durableId="1635914921">
    <w:abstractNumId w:val="189"/>
  </w:num>
  <w:num w:numId="128" w16cid:durableId="989361409">
    <w:abstractNumId w:val="249"/>
  </w:num>
  <w:num w:numId="129" w16cid:durableId="340592512">
    <w:abstractNumId w:val="215"/>
  </w:num>
  <w:num w:numId="130" w16cid:durableId="1694376308">
    <w:abstractNumId w:val="71"/>
  </w:num>
  <w:num w:numId="131" w16cid:durableId="309291935">
    <w:abstractNumId w:val="17"/>
  </w:num>
  <w:num w:numId="132" w16cid:durableId="1677027981">
    <w:abstractNumId w:val="0"/>
  </w:num>
  <w:num w:numId="133" w16cid:durableId="1800613586">
    <w:abstractNumId w:val="264"/>
  </w:num>
  <w:num w:numId="134" w16cid:durableId="400106783">
    <w:abstractNumId w:val="173"/>
  </w:num>
  <w:num w:numId="135" w16cid:durableId="1924678681">
    <w:abstractNumId w:val="150"/>
  </w:num>
  <w:num w:numId="136" w16cid:durableId="776102566">
    <w:abstractNumId w:val="166"/>
  </w:num>
  <w:num w:numId="137" w16cid:durableId="1234124586">
    <w:abstractNumId w:val="231"/>
  </w:num>
  <w:num w:numId="138" w16cid:durableId="436600852">
    <w:abstractNumId w:val="126"/>
  </w:num>
  <w:num w:numId="139" w16cid:durableId="1647903478">
    <w:abstractNumId w:val="110"/>
  </w:num>
  <w:num w:numId="140" w16cid:durableId="1893925646">
    <w:abstractNumId w:val="261"/>
  </w:num>
  <w:num w:numId="141" w16cid:durableId="1676227068">
    <w:abstractNumId w:val="179"/>
  </w:num>
  <w:num w:numId="142" w16cid:durableId="1728257576">
    <w:abstractNumId w:val="39"/>
  </w:num>
  <w:num w:numId="143" w16cid:durableId="1469666766">
    <w:abstractNumId w:val="15"/>
  </w:num>
  <w:num w:numId="144" w16cid:durableId="603806957">
    <w:abstractNumId w:val="119"/>
  </w:num>
  <w:num w:numId="145" w16cid:durableId="1068648615">
    <w:abstractNumId w:val="273"/>
  </w:num>
  <w:num w:numId="146" w16cid:durableId="688797085">
    <w:abstractNumId w:val="292"/>
  </w:num>
  <w:num w:numId="147" w16cid:durableId="1845046629">
    <w:abstractNumId w:val="144"/>
  </w:num>
  <w:num w:numId="148" w16cid:durableId="2081906237">
    <w:abstractNumId w:val="5"/>
  </w:num>
  <w:num w:numId="149" w16cid:durableId="1653484266">
    <w:abstractNumId w:val="38"/>
  </w:num>
  <w:num w:numId="150" w16cid:durableId="978725474">
    <w:abstractNumId w:val="130"/>
  </w:num>
  <w:num w:numId="151" w16cid:durableId="1906406782">
    <w:abstractNumId w:val="116"/>
  </w:num>
  <w:num w:numId="152" w16cid:durableId="118887853">
    <w:abstractNumId w:val="143"/>
  </w:num>
  <w:num w:numId="153" w16cid:durableId="1349452859">
    <w:abstractNumId w:val="265"/>
  </w:num>
  <w:num w:numId="154" w16cid:durableId="653416002">
    <w:abstractNumId w:val="230"/>
  </w:num>
  <w:num w:numId="155" w16cid:durableId="2096511556">
    <w:abstractNumId w:val="49"/>
  </w:num>
  <w:num w:numId="156" w16cid:durableId="1852405285">
    <w:abstractNumId w:val="108"/>
  </w:num>
  <w:num w:numId="157" w16cid:durableId="1206525964">
    <w:abstractNumId w:val="60"/>
  </w:num>
  <w:num w:numId="158" w16cid:durableId="1961953900">
    <w:abstractNumId w:val="45"/>
  </w:num>
  <w:num w:numId="159" w16cid:durableId="1273434069">
    <w:abstractNumId w:val="19"/>
  </w:num>
  <w:num w:numId="160" w16cid:durableId="217711391">
    <w:abstractNumId w:val="259"/>
  </w:num>
  <w:num w:numId="161" w16cid:durableId="290089355">
    <w:abstractNumId w:val="195"/>
  </w:num>
  <w:num w:numId="162" w16cid:durableId="1562518101">
    <w:abstractNumId w:val="168"/>
  </w:num>
  <w:num w:numId="163" w16cid:durableId="889461024">
    <w:abstractNumId w:val="37"/>
  </w:num>
  <w:num w:numId="164" w16cid:durableId="24672878">
    <w:abstractNumId w:val="99"/>
  </w:num>
  <w:num w:numId="165" w16cid:durableId="1806308920">
    <w:abstractNumId w:val="66"/>
  </w:num>
  <w:num w:numId="166" w16cid:durableId="1976641874">
    <w:abstractNumId w:val="282"/>
  </w:num>
  <w:num w:numId="167" w16cid:durableId="102071397">
    <w:abstractNumId w:val="16"/>
  </w:num>
  <w:num w:numId="168" w16cid:durableId="1740440006">
    <w:abstractNumId w:val="134"/>
  </w:num>
  <w:num w:numId="169" w16cid:durableId="783309692">
    <w:abstractNumId w:val="251"/>
  </w:num>
  <w:num w:numId="170" w16cid:durableId="475877027">
    <w:abstractNumId w:val="40"/>
  </w:num>
  <w:num w:numId="171" w16cid:durableId="1639071130">
    <w:abstractNumId w:val="288"/>
  </w:num>
  <w:num w:numId="172" w16cid:durableId="2015184112">
    <w:abstractNumId w:val="279"/>
  </w:num>
  <w:num w:numId="173" w16cid:durableId="925647683">
    <w:abstractNumId w:val="114"/>
  </w:num>
  <w:num w:numId="174" w16cid:durableId="558904738">
    <w:abstractNumId w:val="159"/>
  </w:num>
  <w:num w:numId="175" w16cid:durableId="1089084600">
    <w:abstractNumId w:val="11"/>
  </w:num>
  <w:num w:numId="176" w16cid:durableId="2031224757">
    <w:abstractNumId w:val="185"/>
  </w:num>
  <w:num w:numId="177" w16cid:durableId="827945780">
    <w:abstractNumId w:val="182"/>
  </w:num>
  <w:num w:numId="178" w16cid:durableId="1366564140">
    <w:abstractNumId w:val="246"/>
  </w:num>
  <w:num w:numId="179" w16cid:durableId="596058746">
    <w:abstractNumId w:val="236"/>
  </w:num>
  <w:num w:numId="180" w16cid:durableId="1641692333">
    <w:abstractNumId w:val="25"/>
  </w:num>
  <w:num w:numId="181" w16cid:durableId="623117842">
    <w:abstractNumId w:val="20"/>
  </w:num>
  <w:num w:numId="182" w16cid:durableId="264386268">
    <w:abstractNumId w:val="157"/>
  </w:num>
  <w:num w:numId="183" w16cid:durableId="798380825">
    <w:abstractNumId w:val="74"/>
  </w:num>
  <w:num w:numId="184" w16cid:durableId="1297643022">
    <w:abstractNumId w:val="208"/>
  </w:num>
  <w:num w:numId="185" w16cid:durableId="1776244580">
    <w:abstractNumId w:val="268"/>
  </w:num>
  <w:num w:numId="186" w16cid:durableId="1673986929">
    <w:abstractNumId w:val="145"/>
  </w:num>
  <w:num w:numId="187" w16cid:durableId="41710314">
    <w:abstractNumId w:val="176"/>
  </w:num>
  <w:num w:numId="188" w16cid:durableId="560794839">
    <w:abstractNumId w:val="111"/>
  </w:num>
  <w:num w:numId="189" w16cid:durableId="1089496716">
    <w:abstractNumId w:val="227"/>
  </w:num>
  <w:num w:numId="190" w16cid:durableId="1677343982">
    <w:abstractNumId w:val="101"/>
  </w:num>
  <w:num w:numId="191" w16cid:durableId="1682002012">
    <w:abstractNumId w:val="63"/>
  </w:num>
  <w:num w:numId="192" w16cid:durableId="1261791690">
    <w:abstractNumId w:val="129"/>
  </w:num>
  <w:num w:numId="193" w16cid:durableId="1247150206">
    <w:abstractNumId w:val="76"/>
  </w:num>
  <w:num w:numId="194" w16cid:durableId="1087993121">
    <w:abstractNumId w:val="142"/>
  </w:num>
  <w:num w:numId="195" w16cid:durableId="158735738">
    <w:abstractNumId w:val="277"/>
  </w:num>
  <w:num w:numId="196" w16cid:durableId="1362432679">
    <w:abstractNumId w:val="178"/>
  </w:num>
  <w:num w:numId="197" w16cid:durableId="1735620814">
    <w:abstractNumId w:val="167"/>
  </w:num>
  <w:num w:numId="198" w16cid:durableId="186719208">
    <w:abstractNumId w:val="132"/>
  </w:num>
  <w:num w:numId="199" w16cid:durableId="2082292179">
    <w:abstractNumId w:val="254"/>
  </w:num>
  <w:num w:numId="200" w16cid:durableId="1465460826">
    <w:abstractNumId w:val="133"/>
  </w:num>
  <w:num w:numId="201" w16cid:durableId="993528838">
    <w:abstractNumId w:val="229"/>
  </w:num>
  <w:num w:numId="202" w16cid:durableId="616566594">
    <w:abstractNumId w:val="284"/>
  </w:num>
  <w:num w:numId="203" w16cid:durableId="906039346">
    <w:abstractNumId w:val="44"/>
  </w:num>
  <w:num w:numId="204" w16cid:durableId="411899020">
    <w:abstractNumId w:val="290"/>
  </w:num>
  <w:num w:numId="205" w16cid:durableId="414399609">
    <w:abstractNumId w:val="109"/>
  </w:num>
  <w:num w:numId="206" w16cid:durableId="2057465545">
    <w:abstractNumId w:val="252"/>
  </w:num>
  <w:num w:numId="207" w16cid:durableId="1899050843">
    <w:abstractNumId w:val="257"/>
  </w:num>
  <w:num w:numId="208" w16cid:durableId="1118060408">
    <w:abstractNumId w:val="89"/>
  </w:num>
  <w:num w:numId="209" w16cid:durableId="567107105">
    <w:abstractNumId w:val="269"/>
  </w:num>
  <w:num w:numId="210" w16cid:durableId="24717230">
    <w:abstractNumId w:val="253"/>
  </w:num>
  <w:num w:numId="211" w16cid:durableId="2012680493">
    <w:abstractNumId w:val="32"/>
  </w:num>
  <w:num w:numId="212" w16cid:durableId="435254397">
    <w:abstractNumId w:val="84"/>
  </w:num>
  <w:num w:numId="213" w16cid:durableId="657924997">
    <w:abstractNumId w:val="245"/>
  </w:num>
  <w:num w:numId="214" w16cid:durableId="255135002">
    <w:abstractNumId w:val="216"/>
  </w:num>
  <w:num w:numId="215" w16cid:durableId="767118895">
    <w:abstractNumId w:val="95"/>
  </w:num>
  <w:num w:numId="216" w16cid:durableId="794062328">
    <w:abstractNumId w:val="42"/>
  </w:num>
  <w:num w:numId="217" w16cid:durableId="624580880">
    <w:abstractNumId w:val="30"/>
  </w:num>
  <w:num w:numId="218" w16cid:durableId="526914611">
    <w:abstractNumId w:val="56"/>
  </w:num>
  <w:num w:numId="219" w16cid:durableId="822501032">
    <w:abstractNumId w:val="52"/>
  </w:num>
  <w:num w:numId="220" w16cid:durableId="1363673921">
    <w:abstractNumId w:val="272"/>
  </w:num>
  <w:num w:numId="221" w16cid:durableId="593515432">
    <w:abstractNumId w:val="97"/>
  </w:num>
  <w:num w:numId="222" w16cid:durableId="925460350">
    <w:abstractNumId w:val="58"/>
  </w:num>
  <w:num w:numId="223" w16cid:durableId="979765330">
    <w:abstractNumId w:val="256"/>
  </w:num>
  <w:num w:numId="224" w16cid:durableId="1579973319">
    <w:abstractNumId w:val="285"/>
  </w:num>
  <w:num w:numId="225" w16cid:durableId="493108376">
    <w:abstractNumId w:val="203"/>
  </w:num>
  <w:num w:numId="226" w16cid:durableId="746536715">
    <w:abstractNumId w:val="137"/>
  </w:num>
  <w:num w:numId="227" w16cid:durableId="851266498">
    <w:abstractNumId w:val="62"/>
  </w:num>
  <w:num w:numId="228" w16cid:durableId="950936941">
    <w:abstractNumId w:val="29"/>
  </w:num>
  <w:num w:numId="229" w16cid:durableId="200561198">
    <w:abstractNumId w:val="235"/>
  </w:num>
  <w:num w:numId="230" w16cid:durableId="136773749">
    <w:abstractNumId w:val="160"/>
  </w:num>
  <w:num w:numId="231" w16cid:durableId="536626644">
    <w:abstractNumId w:val="80"/>
  </w:num>
  <w:num w:numId="232" w16cid:durableId="1644000609">
    <w:abstractNumId w:val="165"/>
  </w:num>
  <w:num w:numId="233" w16cid:durableId="1975020094">
    <w:abstractNumId w:val="94"/>
  </w:num>
  <w:num w:numId="234" w16cid:durableId="1164593590">
    <w:abstractNumId w:val="18"/>
  </w:num>
  <w:num w:numId="235" w16cid:durableId="2014842468">
    <w:abstractNumId w:val="139"/>
  </w:num>
  <w:num w:numId="236" w16cid:durableId="708458612">
    <w:abstractNumId w:val="247"/>
  </w:num>
  <w:num w:numId="237" w16cid:durableId="2139567788">
    <w:abstractNumId w:val="96"/>
  </w:num>
  <w:num w:numId="238" w16cid:durableId="1908412641">
    <w:abstractNumId w:val="136"/>
  </w:num>
  <w:num w:numId="239" w16cid:durableId="1132015314">
    <w:abstractNumId w:val="270"/>
  </w:num>
  <w:num w:numId="240" w16cid:durableId="42295730">
    <w:abstractNumId w:val="141"/>
  </w:num>
  <w:num w:numId="241" w16cid:durableId="1167359133">
    <w:abstractNumId w:val="262"/>
  </w:num>
  <w:num w:numId="242" w16cid:durableId="913273863">
    <w:abstractNumId w:val="14"/>
  </w:num>
  <w:num w:numId="243" w16cid:durableId="1490903862">
    <w:abstractNumId w:val="210"/>
  </w:num>
  <w:num w:numId="244" w16cid:durableId="1271430104">
    <w:abstractNumId w:val="59"/>
  </w:num>
  <w:num w:numId="245" w16cid:durableId="1434394654">
    <w:abstractNumId w:val="232"/>
  </w:num>
  <w:num w:numId="246" w16cid:durableId="1107232815">
    <w:abstractNumId w:val="51"/>
  </w:num>
  <w:num w:numId="247" w16cid:durableId="1327588325">
    <w:abstractNumId w:val="43"/>
  </w:num>
  <w:num w:numId="248" w16cid:durableId="1703938142">
    <w:abstractNumId w:val="82"/>
  </w:num>
  <w:num w:numId="249" w16cid:durableId="760371344">
    <w:abstractNumId w:val="100"/>
  </w:num>
  <w:num w:numId="250" w16cid:durableId="1289897363">
    <w:abstractNumId w:val="187"/>
  </w:num>
  <w:num w:numId="251" w16cid:durableId="89006051">
    <w:abstractNumId w:val="9"/>
  </w:num>
  <w:num w:numId="252" w16cid:durableId="15471795">
    <w:abstractNumId w:val="158"/>
  </w:num>
  <w:num w:numId="253" w16cid:durableId="304702097">
    <w:abstractNumId w:val="107"/>
  </w:num>
  <w:num w:numId="254" w16cid:durableId="1001658701">
    <w:abstractNumId w:val="237"/>
  </w:num>
  <w:num w:numId="255" w16cid:durableId="1946229156">
    <w:abstractNumId w:val="238"/>
  </w:num>
  <w:num w:numId="256" w16cid:durableId="1606841832">
    <w:abstractNumId w:val="68"/>
  </w:num>
  <w:num w:numId="257" w16cid:durableId="1266235507">
    <w:abstractNumId w:val="191"/>
  </w:num>
  <w:num w:numId="258" w16cid:durableId="765728132">
    <w:abstractNumId w:val="65"/>
  </w:num>
  <w:num w:numId="259" w16cid:durableId="2025090705">
    <w:abstractNumId w:val="22"/>
  </w:num>
  <w:num w:numId="260" w16cid:durableId="1536503427">
    <w:abstractNumId w:val="24"/>
  </w:num>
  <w:num w:numId="261" w16cid:durableId="550264759">
    <w:abstractNumId w:val="131"/>
  </w:num>
  <w:num w:numId="262" w16cid:durableId="1241712397">
    <w:abstractNumId w:val="93"/>
  </w:num>
  <w:num w:numId="263" w16cid:durableId="650259727">
    <w:abstractNumId w:val="225"/>
  </w:num>
  <w:num w:numId="264" w16cid:durableId="819734522">
    <w:abstractNumId w:val="212"/>
  </w:num>
  <w:num w:numId="265" w16cid:durableId="1140146954">
    <w:abstractNumId w:val="53"/>
  </w:num>
  <w:num w:numId="266" w16cid:durableId="301233850">
    <w:abstractNumId w:val="79"/>
  </w:num>
  <w:num w:numId="267" w16cid:durableId="581524910">
    <w:abstractNumId w:val="50"/>
  </w:num>
  <w:num w:numId="268" w16cid:durableId="840773599">
    <w:abstractNumId w:val="113"/>
  </w:num>
  <w:num w:numId="269" w16cid:durableId="1130896732">
    <w:abstractNumId w:val="64"/>
  </w:num>
  <w:num w:numId="270" w16cid:durableId="1751074019">
    <w:abstractNumId w:val="27"/>
  </w:num>
  <w:num w:numId="271" w16cid:durableId="2064209868">
    <w:abstractNumId w:val="266"/>
  </w:num>
  <w:num w:numId="272" w16cid:durableId="953245647">
    <w:abstractNumId w:val="197"/>
  </w:num>
  <w:num w:numId="273" w16cid:durableId="1785809248">
    <w:abstractNumId w:val="125"/>
  </w:num>
  <w:num w:numId="274" w16cid:durableId="1129863703">
    <w:abstractNumId w:val="226"/>
  </w:num>
  <w:num w:numId="275" w16cid:durableId="1865246932">
    <w:abstractNumId w:val="201"/>
  </w:num>
  <w:num w:numId="276" w16cid:durableId="2077126722">
    <w:abstractNumId w:val="211"/>
  </w:num>
  <w:num w:numId="277" w16cid:durableId="1094857617">
    <w:abstractNumId w:val="33"/>
  </w:num>
  <w:num w:numId="278" w16cid:durableId="1610890104">
    <w:abstractNumId w:val="121"/>
  </w:num>
  <w:num w:numId="279" w16cid:durableId="1252853149">
    <w:abstractNumId w:val="10"/>
  </w:num>
  <w:num w:numId="280" w16cid:durableId="182676199">
    <w:abstractNumId w:val="291"/>
  </w:num>
  <w:num w:numId="281" w16cid:durableId="902331152">
    <w:abstractNumId w:val="258"/>
  </w:num>
  <w:num w:numId="282" w16cid:durableId="435830422">
    <w:abstractNumId w:val="106"/>
  </w:num>
  <w:num w:numId="283" w16cid:durableId="667948491">
    <w:abstractNumId w:val="123"/>
  </w:num>
  <w:num w:numId="284" w16cid:durableId="506748742">
    <w:abstractNumId w:val="147"/>
  </w:num>
  <w:num w:numId="285" w16cid:durableId="672226318">
    <w:abstractNumId w:val="200"/>
  </w:num>
  <w:num w:numId="286" w16cid:durableId="167214437">
    <w:abstractNumId w:val="171"/>
  </w:num>
  <w:num w:numId="287" w16cid:durableId="1433238965">
    <w:abstractNumId w:val="221"/>
  </w:num>
  <w:num w:numId="288" w16cid:durableId="70011360">
    <w:abstractNumId w:val="250"/>
  </w:num>
  <w:num w:numId="289" w16cid:durableId="457527116">
    <w:abstractNumId w:val="218"/>
  </w:num>
  <w:num w:numId="290" w16cid:durableId="1921020734">
    <w:abstractNumId w:val="263"/>
  </w:num>
  <w:num w:numId="291" w16cid:durableId="384793044">
    <w:abstractNumId w:val="47"/>
  </w:num>
  <w:num w:numId="292" w16cid:durableId="599458217">
    <w:abstractNumId w:val="267"/>
  </w:num>
  <w:num w:numId="293" w16cid:durableId="1053194063">
    <w:abstractNumId w:val="224"/>
  </w:num>
  <w:numIdMacAtCleanup w:val="2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DBB"/>
    <w:rsid w:val="000027D2"/>
    <w:rsid w:val="0001037A"/>
    <w:rsid w:val="00011329"/>
    <w:rsid w:val="00012FB9"/>
    <w:rsid w:val="00014DEB"/>
    <w:rsid w:val="00031D9C"/>
    <w:rsid w:val="000334A3"/>
    <w:rsid w:val="0003369D"/>
    <w:rsid w:val="00037536"/>
    <w:rsid w:val="000503F5"/>
    <w:rsid w:val="00051C29"/>
    <w:rsid w:val="00067FF3"/>
    <w:rsid w:val="00073323"/>
    <w:rsid w:val="00080CF2"/>
    <w:rsid w:val="000817E5"/>
    <w:rsid w:val="00091A71"/>
    <w:rsid w:val="00095808"/>
    <w:rsid w:val="000B3561"/>
    <w:rsid w:val="000B52BF"/>
    <w:rsid w:val="000B5EF0"/>
    <w:rsid w:val="000D12F7"/>
    <w:rsid w:val="000E2800"/>
    <w:rsid w:val="000E4F1F"/>
    <w:rsid w:val="000F186E"/>
    <w:rsid w:val="00100451"/>
    <w:rsid w:val="00101905"/>
    <w:rsid w:val="001026DD"/>
    <w:rsid w:val="0010418B"/>
    <w:rsid w:val="001137FD"/>
    <w:rsid w:val="00116E35"/>
    <w:rsid w:val="001228D4"/>
    <w:rsid w:val="00130316"/>
    <w:rsid w:val="001449AE"/>
    <w:rsid w:val="00150245"/>
    <w:rsid w:val="00160940"/>
    <w:rsid w:val="001611C7"/>
    <w:rsid w:val="00167D03"/>
    <w:rsid w:val="00167DBB"/>
    <w:rsid w:val="00171818"/>
    <w:rsid w:val="001806B4"/>
    <w:rsid w:val="00193A51"/>
    <w:rsid w:val="001960B9"/>
    <w:rsid w:val="001A738D"/>
    <w:rsid w:val="001B157E"/>
    <w:rsid w:val="001B6AA5"/>
    <w:rsid w:val="001D17D9"/>
    <w:rsid w:val="001D68B0"/>
    <w:rsid w:val="001E5E18"/>
    <w:rsid w:val="00200BDB"/>
    <w:rsid w:val="00210CEE"/>
    <w:rsid w:val="00215CD4"/>
    <w:rsid w:val="0022296D"/>
    <w:rsid w:val="00223E5F"/>
    <w:rsid w:val="00225949"/>
    <w:rsid w:val="00236ADD"/>
    <w:rsid w:val="00236EF0"/>
    <w:rsid w:val="00252AAB"/>
    <w:rsid w:val="0025435E"/>
    <w:rsid w:val="00254AF2"/>
    <w:rsid w:val="00254CB1"/>
    <w:rsid w:val="00257805"/>
    <w:rsid w:val="002611F4"/>
    <w:rsid w:val="00267A2E"/>
    <w:rsid w:val="00285632"/>
    <w:rsid w:val="002870A3"/>
    <w:rsid w:val="00290115"/>
    <w:rsid w:val="00292893"/>
    <w:rsid w:val="00297E03"/>
    <w:rsid w:val="002C60EB"/>
    <w:rsid w:val="002D1184"/>
    <w:rsid w:val="002D1548"/>
    <w:rsid w:val="002D6CF4"/>
    <w:rsid w:val="002E6B4C"/>
    <w:rsid w:val="002F22E2"/>
    <w:rsid w:val="00301D01"/>
    <w:rsid w:val="003337F4"/>
    <w:rsid w:val="003342C7"/>
    <w:rsid w:val="00335EFB"/>
    <w:rsid w:val="003512A6"/>
    <w:rsid w:val="00372086"/>
    <w:rsid w:val="003750C2"/>
    <w:rsid w:val="00384969"/>
    <w:rsid w:val="003941A3"/>
    <w:rsid w:val="003A411B"/>
    <w:rsid w:val="003B50B7"/>
    <w:rsid w:val="003C0994"/>
    <w:rsid w:val="003C578F"/>
    <w:rsid w:val="003C5B7F"/>
    <w:rsid w:val="003C6942"/>
    <w:rsid w:val="003D2D8B"/>
    <w:rsid w:val="003D6009"/>
    <w:rsid w:val="003F1151"/>
    <w:rsid w:val="00401E71"/>
    <w:rsid w:val="00402402"/>
    <w:rsid w:val="00417619"/>
    <w:rsid w:val="00444497"/>
    <w:rsid w:val="004662A1"/>
    <w:rsid w:val="0047567C"/>
    <w:rsid w:val="004821CF"/>
    <w:rsid w:val="004932B9"/>
    <w:rsid w:val="00496FA3"/>
    <w:rsid w:val="004975D8"/>
    <w:rsid w:val="004A2BA7"/>
    <w:rsid w:val="004A4771"/>
    <w:rsid w:val="004A7E57"/>
    <w:rsid w:val="004B3634"/>
    <w:rsid w:val="004B7216"/>
    <w:rsid w:val="004B7232"/>
    <w:rsid w:val="004C0B2E"/>
    <w:rsid w:val="004D7539"/>
    <w:rsid w:val="004E36C1"/>
    <w:rsid w:val="004F4F7F"/>
    <w:rsid w:val="004F63FA"/>
    <w:rsid w:val="00522801"/>
    <w:rsid w:val="00535B0B"/>
    <w:rsid w:val="00543001"/>
    <w:rsid w:val="00544173"/>
    <w:rsid w:val="00544312"/>
    <w:rsid w:val="00557F26"/>
    <w:rsid w:val="00592E38"/>
    <w:rsid w:val="00596965"/>
    <w:rsid w:val="005A07D6"/>
    <w:rsid w:val="005A7F6B"/>
    <w:rsid w:val="005B27B6"/>
    <w:rsid w:val="005C0F69"/>
    <w:rsid w:val="005C1DBA"/>
    <w:rsid w:val="005C7E3E"/>
    <w:rsid w:val="005D3E65"/>
    <w:rsid w:val="005E0723"/>
    <w:rsid w:val="005E697D"/>
    <w:rsid w:val="005F4050"/>
    <w:rsid w:val="00601211"/>
    <w:rsid w:val="00616EC5"/>
    <w:rsid w:val="006264CF"/>
    <w:rsid w:val="00627A45"/>
    <w:rsid w:val="00633A13"/>
    <w:rsid w:val="00641A0A"/>
    <w:rsid w:val="00641B7F"/>
    <w:rsid w:val="00656FF3"/>
    <w:rsid w:val="006613B2"/>
    <w:rsid w:val="00666450"/>
    <w:rsid w:val="00694973"/>
    <w:rsid w:val="00695247"/>
    <w:rsid w:val="006A403C"/>
    <w:rsid w:val="006B295C"/>
    <w:rsid w:val="006B7A7C"/>
    <w:rsid w:val="006C3DD0"/>
    <w:rsid w:val="006D0F97"/>
    <w:rsid w:val="006D11C4"/>
    <w:rsid w:val="006D1FD9"/>
    <w:rsid w:val="006D54EA"/>
    <w:rsid w:val="006E3E23"/>
    <w:rsid w:val="0070555B"/>
    <w:rsid w:val="00706329"/>
    <w:rsid w:val="00737BDD"/>
    <w:rsid w:val="0076380B"/>
    <w:rsid w:val="007742B1"/>
    <w:rsid w:val="0077444B"/>
    <w:rsid w:val="007749F1"/>
    <w:rsid w:val="00775723"/>
    <w:rsid w:val="00775E5F"/>
    <w:rsid w:val="00781B36"/>
    <w:rsid w:val="00781C6E"/>
    <w:rsid w:val="007967D8"/>
    <w:rsid w:val="007B3014"/>
    <w:rsid w:val="007B7CCF"/>
    <w:rsid w:val="007C080C"/>
    <w:rsid w:val="007C271B"/>
    <w:rsid w:val="007E68EA"/>
    <w:rsid w:val="008032EB"/>
    <w:rsid w:val="00804492"/>
    <w:rsid w:val="00812D0B"/>
    <w:rsid w:val="008154DE"/>
    <w:rsid w:val="00815CEA"/>
    <w:rsid w:val="0082536D"/>
    <w:rsid w:val="00831E95"/>
    <w:rsid w:val="008608E1"/>
    <w:rsid w:val="00867E12"/>
    <w:rsid w:val="00872CED"/>
    <w:rsid w:val="00873862"/>
    <w:rsid w:val="008A596C"/>
    <w:rsid w:val="008A6FD1"/>
    <w:rsid w:val="008B1DA1"/>
    <w:rsid w:val="008C64DC"/>
    <w:rsid w:val="008C75C1"/>
    <w:rsid w:val="008D1FC7"/>
    <w:rsid w:val="008D7068"/>
    <w:rsid w:val="008E0771"/>
    <w:rsid w:val="008F035E"/>
    <w:rsid w:val="008F3E6F"/>
    <w:rsid w:val="00910501"/>
    <w:rsid w:val="00913CB7"/>
    <w:rsid w:val="00943F06"/>
    <w:rsid w:val="0095065C"/>
    <w:rsid w:val="0095366A"/>
    <w:rsid w:val="009536F9"/>
    <w:rsid w:val="00956A78"/>
    <w:rsid w:val="0096410C"/>
    <w:rsid w:val="00967D84"/>
    <w:rsid w:val="009738A2"/>
    <w:rsid w:val="00985DC7"/>
    <w:rsid w:val="00992059"/>
    <w:rsid w:val="00993214"/>
    <w:rsid w:val="009A4022"/>
    <w:rsid w:val="009A513F"/>
    <w:rsid w:val="009A78BC"/>
    <w:rsid w:val="009B3AB2"/>
    <w:rsid w:val="009B3DCA"/>
    <w:rsid w:val="009B5C87"/>
    <w:rsid w:val="009C1170"/>
    <w:rsid w:val="009C20C5"/>
    <w:rsid w:val="009C6B77"/>
    <w:rsid w:val="009D64F5"/>
    <w:rsid w:val="009D6531"/>
    <w:rsid w:val="009F39AA"/>
    <w:rsid w:val="009F7E20"/>
    <w:rsid w:val="00A10921"/>
    <w:rsid w:val="00A14D43"/>
    <w:rsid w:val="00A22135"/>
    <w:rsid w:val="00A24EAA"/>
    <w:rsid w:val="00A35C1D"/>
    <w:rsid w:val="00A55724"/>
    <w:rsid w:val="00A63CBF"/>
    <w:rsid w:val="00A65271"/>
    <w:rsid w:val="00A653A6"/>
    <w:rsid w:val="00A660D5"/>
    <w:rsid w:val="00A73ED5"/>
    <w:rsid w:val="00A74B8E"/>
    <w:rsid w:val="00A85C20"/>
    <w:rsid w:val="00A918F8"/>
    <w:rsid w:val="00AA2DF2"/>
    <w:rsid w:val="00AA3CF3"/>
    <w:rsid w:val="00AC0CBA"/>
    <w:rsid w:val="00AC2BDC"/>
    <w:rsid w:val="00AC3D2A"/>
    <w:rsid w:val="00AD5373"/>
    <w:rsid w:val="00AD5561"/>
    <w:rsid w:val="00AE0E7D"/>
    <w:rsid w:val="00AE5BB5"/>
    <w:rsid w:val="00B0781F"/>
    <w:rsid w:val="00B13789"/>
    <w:rsid w:val="00B35D50"/>
    <w:rsid w:val="00B3685F"/>
    <w:rsid w:val="00B41BAF"/>
    <w:rsid w:val="00B4730D"/>
    <w:rsid w:val="00B70E9C"/>
    <w:rsid w:val="00B72420"/>
    <w:rsid w:val="00B72AB8"/>
    <w:rsid w:val="00B77FE7"/>
    <w:rsid w:val="00BA2A76"/>
    <w:rsid w:val="00BB2B9A"/>
    <w:rsid w:val="00BB4D8C"/>
    <w:rsid w:val="00BD0372"/>
    <w:rsid w:val="00BF2E4D"/>
    <w:rsid w:val="00C00D38"/>
    <w:rsid w:val="00C00D7B"/>
    <w:rsid w:val="00C0338F"/>
    <w:rsid w:val="00C07D0C"/>
    <w:rsid w:val="00C138A9"/>
    <w:rsid w:val="00C24969"/>
    <w:rsid w:val="00C322ED"/>
    <w:rsid w:val="00C4023A"/>
    <w:rsid w:val="00C51F02"/>
    <w:rsid w:val="00C52F3A"/>
    <w:rsid w:val="00C647FE"/>
    <w:rsid w:val="00C737B6"/>
    <w:rsid w:val="00C909F7"/>
    <w:rsid w:val="00C95320"/>
    <w:rsid w:val="00CC6B9D"/>
    <w:rsid w:val="00CE5CCF"/>
    <w:rsid w:val="00CF4D70"/>
    <w:rsid w:val="00CF7AA7"/>
    <w:rsid w:val="00D00230"/>
    <w:rsid w:val="00D04182"/>
    <w:rsid w:val="00D04E5E"/>
    <w:rsid w:val="00D21381"/>
    <w:rsid w:val="00D225EC"/>
    <w:rsid w:val="00D244BD"/>
    <w:rsid w:val="00D31F22"/>
    <w:rsid w:val="00D45E7E"/>
    <w:rsid w:val="00D55F4C"/>
    <w:rsid w:val="00D63762"/>
    <w:rsid w:val="00D6732A"/>
    <w:rsid w:val="00D868C9"/>
    <w:rsid w:val="00DA2A99"/>
    <w:rsid w:val="00DA3B41"/>
    <w:rsid w:val="00DA574C"/>
    <w:rsid w:val="00DB009B"/>
    <w:rsid w:val="00DB1BA6"/>
    <w:rsid w:val="00DB26A6"/>
    <w:rsid w:val="00DC028F"/>
    <w:rsid w:val="00DC29BA"/>
    <w:rsid w:val="00DC5A10"/>
    <w:rsid w:val="00DC786C"/>
    <w:rsid w:val="00DC7AD6"/>
    <w:rsid w:val="00DD421E"/>
    <w:rsid w:val="00DD6686"/>
    <w:rsid w:val="00DD6B38"/>
    <w:rsid w:val="00DE51FE"/>
    <w:rsid w:val="00DE6E14"/>
    <w:rsid w:val="00DF01E1"/>
    <w:rsid w:val="00E022FF"/>
    <w:rsid w:val="00E0326F"/>
    <w:rsid w:val="00E03B18"/>
    <w:rsid w:val="00E159EA"/>
    <w:rsid w:val="00E204FE"/>
    <w:rsid w:val="00E27E88"/>
    <w:rsid w:val="00E435E8"/>
    <w:rsid w:val="00E460CC"/>
    <w:rsid w:val="00E513D1"/>
    <w:rsid w:val="00E53DED"/>
    <w:rsid w:val="00E55080"/>
    <w:rsid w:val="00E6717F"/>
    <w:rsid w:val="00E72C97"/>
    <w:rsid w:val="00E862A5"/>
    <w:rsid w:val="00E868BA"/>
    <w:rsid w:val="00E87795"/>
    <w:rsid w:val="00E9473D"/>
    <w:rsid w:val="00ED749B"/>
    <w:rsid w:val="00F024F1"/>
    <w:rsid w:val="00F1238D"/>
    <w:rsid w:val="00F1415C"/>
    <w:rsid w:val="00F200B6"/>
    <w:rsid w:val="00F25D83"/>
    <w:rsid w:val="00F318D6"/>
    <w:rsid w:val="00F33844"/>
    <w:rsid w:val="00F350E7"/>
    <w:rsid w:val="00F37CC6"/>
    <w:rsid w:val="00F40B58"/>
    <w:rsid w:val="00F4164D"/>
    <w:rsid w:val="00F45530"/>
    <w:rsid w:val="00F459BC"/>
    <w:rsid w:val="00F564B4"/>
    <w:rsid w:val="00F62B57"/>
    <w:rsid w:val="00F704CA"/>
    <w:rsid w:val="00F71969"/>
    <w:rsid w:val="00F84327"/>
    <w:rsid w:val="00F929F9"/>
    <w:rsid w:val="00FA1509"/>
    <w:rsid w:val="00FB0B7B"/>
    <w:rsid w:val="00FC4E91"/>
    <w:rsid w:val="00FD30CA"/>
    <w:rsid w:val="00FD6D30"/>
    <w:rsid w:val="00FE07A4"/>
    <w:rsid w:val="00FE1372"/>
    <w:rsid w:val="00FF0008"/>
    <w:rsid w:val="00FF3A3A"/>
    <w:rsid w:val="00FF58F8"/>
    <w:rsid w:val="00FF79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ED79C"/>
  <w15:chartTrackingRefBased/>
  <w15:docId w15:val="{E23BFA63-4AFF-4CE2-880E-AB7F31FF2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1"/>
    <w:qFormat/>
    <w:rsid w:val="00167D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1"/>
    <w:unhideWhenUsed/>
    <w:qFormat/>
    <w:rsid w:val="00167D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1"/>
    <w:unhideWhenUsed/>
    <w:qFormat/>
    <w:rsid w:val="00167DB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67DB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67DB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67DB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67DB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67DB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67DB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67DB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67DB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67DB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67DB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67DB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67DB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67DB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67DB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67DBB"/>
    <w:rPr>
      <w:rFonts w:eastAsiaTheme="majorEastAsia" w:cstheme="majorBidi"/>
      <w:color w:val="272727" w:themeColor="text1" w:themeTint="D8"/>
    </w:rPr>
  </w:style>
  <w:style w:type="paragraph" w:styleId="Tytu">
    <w:name w:val="Title"/>
    <w:basedOn w:val="Normalny"/>
    <w:next w:val="Normalny"/>
    <w:link w:val="TytuZnak"/>
    <w:uiPriority w:val="10"/>
    <w:qFormat/>
    <w:rsid w:val="00167D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7DB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67DB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67DB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67DBB"/>
    <w:pPr>
      <w:spacing w:before="160"/>
      <w:jc w:val="center"/>
    </w:pPr>
    <w:rPr>
      <w:i/>
      <w:iCs/>
      <w:color w:val="404040" w:themeColor="text1" w:themeTint="BF"/>
    </w:rPr>
  </w:style>
  <w:style w:type="character" w:customStyle="1" w:styleId="CytatZnak">
    <w:name w:val="Cytat Znak"/>
    <w:basedOn w:val="Domylnaczcionkaakapitu"/>
    <w:link w:val="Cytat"/>
    <w:uiPriority w:val="29"/>
    <w:rsid w:val="00167DBB"/>
    <w:rPr>
      <w:i/>
      <w:iCs/>
      <w:color w:val="404040" w:themeColor="text1" w:themeTint="BF"/>
    </w:rPr>
  </w:style>
  <w:style w:type="paragraph" w:styleId="Akapitzlist">
    <w:name w:val="List Paragraph"/>
    <w:basedOn w:val="Normalny"/>
    <w:uiPriority w:val="1"/>
    <w:qFormat/>
    <w:rsid w:val="00167DBB"/>
    <w:pPr>
      <w:ind w:left="720"/>
      <w:contextualSpacing/>
    </w:pPr>
  </w:style>
  <w:style w:type="character" w:styleId="Wyrnienieintensywne">
    <w:name w:val="Intense Emphasis"/>
    <w:basedOn w:val="Domylnaczcionkaakapitu"/>
    <w:uiPriority w:val="21"/>
    <w:qFormat/>
    <w:rsid w:val="00167DBB"/>
    <w:rPr>
      <w:i/>
      <w:iCs/>
      <w:color w:val="0F4761" w:themeColor="accent1" w:themeShade="BF"/>
    </w:rPr>
  </w:style>
  <w:style w:type="paragraph" w:styleId="Cytatintensywny">
    <w:name w:val="Intense Quote"/>
    <w:basedOn w:val="Normalny"/>
    <w:next w:val="Normalny"/>
    <w:link w:val="CytatintensywnyZnak"/>
    <w:uiPriority w:val="30"/>
    <w:qFormat/>
    <w:rsid w:val="00167D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67DBB"/>
    <w:rPr>
      <w:i/>
      <w:iCs/>
      <w:color w:val="0F4761" w:themeColor="accent1" w:themeShade="BF"/>
    </w:rPr>
  </w:style>
  <w:style w:type="character" w:styleId="Odwoanieintensywne">
    <w:name w:val="Intense Reference"/>
    <w:basedOn w:val="Domylnaczcionkaakapitu"/>
    <w:uiPriority w:val="32"/>
    <w:qFormat/>
    <w:rsid w:val="00167DBB"/>
    <w:rPr>
      <w:b/>
      <w:bCs/>
      <w:smallCaps/>
      <w:color w:val="0F4761" w:themeColor="accent1" w:themeShade="BF"/>
      <w:spacing w:val="5"/>
    </w:rPr>
  </w:style>
  <w:style w:type="paragraph" w:styleId="Tekstpodstawowy">
    <w:name w:val="Body Text"/>
    <w:basedOn w:val="Normalny"/>
    <w:link w:val="TekstpodstawowyZnak"/>
    <w:uiPriority w:val="1"/>
    <w:qFormat/>
    <w:rsid w:val="008032EB"/>
    <w:pPr>
      <w:widowControl w:val="0"/>
      <w:autoSpaceDE w:val="0"/>
      <w:autoSpaceDN w:val="0"/>
      <w:spacing w:after="0" w:line="240" w:lineRule="auto"/>
    </w:pPr>
    <w:rPr>
      <w:rFonts w:ascii="Times New Roman" w:eastAsia="Times New Roman" w:hAnsi="Times New Roman" w:cs="Times New Roman"/>
      <w:kern w:val="0"/>
      <w:lang w:eastAsia="pl-PL" w:bidi="pl-PL"/>
      <w14:ligatures w14:val="none"/>
    </w:rPr>
  </w:style>
  <w:style w:type="character" w:customStyle="1" w:styleId="TekstpodstawowyZnak">
    <w:name w:val="Tekst podstawowy Znak"/>
    <w:basedOn w:val="Domylnaczcionkaakapitu"/>
    <w:link w:val="Tekstpodstawowy"/>
    <w:uiPriority w:val="1"/>
    <w:rsid w:val="008032EB"/>
    <w:rPr>
      <w:rFonts w:ascii="Times New Roman" w:eastAsia="Times New Roman" w:hAnsi="Times New Roman" w:cs="Times New Roman"/>
      <w:kern w:val="0"/>
      <w:lang w:eastAsia="pl-PL" w:bidi="pl-PL"/>
      <w14:ligatures w14:val="none"/>
    </w:rPr>
  </w:style>
  <w:style w:type="paragraph" w:styleId="Nagwek">
    <w:name w:val="header"/>
    <w:basedOn w:val="Normalny"/>
    <w:link w:val="NagwekZnak"/>
    <w:uiPriority w:val="99"/>
    <w:unhideWhenUsed/>
    <w:rsid w:val="008032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32EB"/>
  </w:style>
  <w:style w:type="paragraph" w:styleId="Stopka">
    <w:name w:val="footer"/>
    <w:basedOn w:val="Normalny"/>
    <w:link w:val="StopkaZnak"/>
    <w:uiPriority w:val="99"/>
    <w:unhideWhenUsed/>
    <w:rsid w:val="008032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32EB"/>
  </w:style>
  <w:style w:type="paragraph" w:styleId="Nagwekspisutreci">
    <w:name w:val="TOC Heading"/>
    <w:basedOn w:val="Nagwek1"/>
    <w:next w:val="Normalny"/>
    <w:uiPriority w:val="39"/>
    <w:unhideWhenUsed/>
    <w:qFormat/>
    <w:rsid w:val="008032EB"/>
    <w:pPr>
      <w:spacing w:before="240" w:after="0" w:line="259" w:lineRule="auto"/>
      <w:outlineLvl w:val="9"/>
    </w:pPr>
    <w:rPr>
      <w:kern w:val="0"/>
      <w:sz w:val="32"/>
      <w:szCs w:val="32"/>
      <w:lang w:eastAsia="pl-PL"/>
      <w14:ligatures w14:val="none"/>
    </w:rPr>
  </w:style>
  <w:style w:type="table" w:customStyle="1" w:styleId="TableNormal">
    <w:name w:val="Table Normal"/>
    <w:uiPriority w:val="2"/>
    <w:semiHidden/>
    <w:unhideWhenUsed/>
    <w:qFormat/>
    <w:rsid w:val="008032E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8032EB"/>
    <w:pPr>
      <w:widowControl w:val="0"/>
      <w:autoSpaceDE w:val="0"/>
      <w:autoSpaceDN w:val="0"/>
      <w:spacing w:after="0" w:line="240" w:lineRule="auto"/>
    </w:pPr>
    <w:rPr>
      <w:rFonts w:ascii="Times New Roman" w:eastAsia="Times New Roman" w:hAnsi="Times New Roman" w:cs="Times New Roman"/>
      <w:kern w:val="0"/>
      <w:sz w:val="22"/>
      <w:szCs w:val="22"/>
      <w:lang w:eastAsia="pl-PL" w:bidi="pl-PL"/>
      <w14:ligatures w14:val="none"/>
    </w:rPr>
  </w:style>
  <w:style w:type="paragraph" w:styleId="Tekstdymka">
    <w:name w:val="Balloon Text"/>
    <w:basedOn w:val="Normalny"/>
    <w:link w:val="TekstdymkaZnak"/>
    <w:uiPriority w:val="99"/>
    <w:semiHidden/>
    <w:unhideWhenUsed/>
    <w:rsid w:val="008032EB"/>
    <w:pPr>
      <w:widowControl w:val="0"/>
      <w:autoSpaceDE w:val="0"/>
      <w:autoSpaceDN w:val="0"/>
      <w:spacing w:after="0" w:line="240" w:lineRule="auto"/>
    </w:pPr>
    <w:rPr>
      <w:rFonts w:ascii="Tahoma" w:eastAsia="Times New Roman" w:hAnsi="Tahoma" w:cs="Tahoma"/>
      <w:kern w:val="0"/>
      <w:sz w:val="16"/>
      <w:szCs w:val="16"/>
      <w:lang w:eastAsia="pl-PL" w:bidi="pl-PL"/>
      <w14:ligatures w14:val="none"/>
    </w:rPr>
  </w:style>
  <w:style w:type="character" w:customStyle="1" w:styleId="TekstdymkaZnak">
    <w:name w:val="Tekst dymka Znak"/>
    <w:basedOn w:val="Domylnaczcionkaakapitu"/>
    <w:link w:val="Tekstdymka"/>
    <w:uiPriority w:val="99"/>
    <w:semiHidden/>
    <w:rsid w:val="008032EB"/>
    <w:rPr>
      <w:rFonts w:ascii="Tahoma" w:eastAsia="Times New Roman" w:hAnsi="Tahoma" w:cs="Tahoma"/>
      <w:kern w:val="0"/>
      <w:sz w:val="16"/>
      <w:szCs w:val="16"/>
      <w:lang w:eastAsia="pl-PL" w:bidi="pl-PL"/>
      <w14:ligatures w14:val="none"/>
    </w:rPr>
  </w:style>
  <w:style w:type="character" w:styleId="Odwoaniedokomentarza">
    <w:name w:val="annotation reference"/>
    <w:basedOn w:val="Domylnaczcionkaakapitu"/>
    <w:uiPriority w:val="99"/>
    <w:semiHidden/>
    <w:unhideWhenUsed/>
    <w:rsid w:val="008032EB"/>
    <w:rPr>
      <w:sz w:val="16"/>
      <w:szCs w:val="16"/>
    </w:rPr>
  </w:style>
  <w:style w:type="paragraph" w:styleId="Tekstkomentarza">
    <w:name w:val="annotation text"/>
    <w:basedOn w:val="Normalny"/>
    <w:link w:val="TekstkomentarzaZnak"/>
    <w:uiPriority w:val="99"/>
    <w:unhideWhenUsed/>
    <w:rsid w:val="008032EB"/>
    <w:pPr>
      <w:widowControl w:val="0"/>
      <w:autoSpaceDE w:val="0"/>
      <w:autoSpaceDN w:val="0"/>
      <w:spacing w:after="0" w:line="240" w:lineRule="auto"/>
    </w:pPr>
    <w:rPr>
      <w:rFonts w:ascii="Times New Roman" w:eastAsia="Times New Roman" w:hAnsi="Times New Roman" w:cs="Times New Roman"/>
      <w:kern w:val="0"/>
      <w:sz w:val="20"/>
      <w:szCs w:val="20"/>
      <w:lang w:eastAsia="pl-PL" w:bidi="pl-PL"/>
      <w14:ligatures w14:val="none"/>
    </w:rPr>
  </w:style>
  <w:style w:type="character" w:customStyle="1" w:styleId="TekstkomentarzaZnak">
    <w:name w:val="Tekst komentarza Znak"/>
    <w:basedOn w:val="Domylnaczcionkaakapitu"/>
    <w:link w:val="Tekstkomentarza"/>
    <w:uiPriority w:val="99"/>
    <w:rsid w:val="008032EB"/>
    <w:rPr>
      <w:rFonts w:ascii="Times New Roman" w:eastAsia="Times New Roman" w:hAnsi="Times New Roman" w:cs="Times New Roman"/>
      <w:kern w:val="0"/>
      <w:sz w:val="20"/>
      <w:szCs w:val="20"/>
      <w:lang w:eastAsia="pl-PL" w:bidi="pl-PL"/>
      <w14:ligatures w14:val="none"/>
    </w:rPr>
  </w:style>
  <w:style w:type="paragraph" w:styleId="Tematkomentarza">
    <w:name w:val="annotation subject"/>
    <w:basedOn w:val="Tekstkomentarza"/>
    <w:next w:val="Tekstkomentarza"/>
    <w:link w:val="TematkomentarzaZnak"/>
    <w:uiPriority w:val="99"/>
    <w:semiHidden/>
    <w:unhideWhenUsed/>
    <w:rsid w:val="008032EB"/>
    <w:rPr>
      <w:b/>
      <w:bCs/>
    </w:rPr>
  </w:style>
  <w:style w:type="character" w:customStyle="1" w:styleId="TematkomentarzaZnak">
    <w:name w:val="Temat komentarza Znak"/>
    <w:basedOn w:val="TekstkomentarzaZnak"/>
    <w:link w:val="Tematkomentarza"/>
    <w:uiPriority w:val="99"/>
    <w:semiHidden/>
    <w:rsid w:val="008032EB"/>
    <w:rPr>
      <w:rFonts w:ascii="Times New Roman" w:eastAsia="Times New Roman" w:hAnsi="Times New Roman" w:cs="Times New Roman"/>
      <w:b/>
      <w:bCs/>
      <w:kern w:val="0"/>
      <w:sz w:val="20"/>
      <w:szCs w:val="20"/>
      <w:lang w:eastAsia="pl-PL" w:bidi="pl-PL"/>
      <w14:ligatures w14:val="none"/>
    </w:rPr>
  </w:style>
  <w:style w:type="character" w:styleId="Tekstzastpczy">
    <w:name w:val="Placeholder Text"/>
    <w:basedOn w:val="Domylnaczcionkaakapitu"/>
    <w:uiPriority w:val="99"/>
    <w:semiHidden/>
    <w:rsid w:val="008032EB"/>
    <w:rPr>
      <w:color w:val="808080"/>
    </w:rPr>
  </w:style>
  <w:style w:type="paragraph" w:styleId="Spistreci3">
    <w:name w:val="toc 3"/>
    <w:basedOn w:val="Normalny"/>
    <w:next w:val="Normalny"/>
    <w:autoRedefine/>
    <w:uiPriority w:val="39"/>
    <w:unhideWhenUsed/>
    <w:rsid w:val="00F929F9"/>
    <w:pPr>
      <w:spacing w:after="100"/>
      <w:ind w:left="480"/>
    </w:pPr>
  </w:style>
  <w:style w:type="character" w:styleId="Hipercze">
    <w:name w:val="Hyperlink"/>
    <w:basedOn w:val="Domylnaczcionkaakapitu"/>
    <w:uiPriority w:val="99"/>
    <w:unhideWhenUsed/>
    <w:rsid w:val="00F929F9"/>
    <w:rPr>
      <w:color w:val="467886" w:themeColor="hyperlink"/>
      <w:u w:val="single"/>
    </w:rPr>
  </w:style>
  <w:style w:type="table" w:styleId="Tabela-Siatka">
    <w:name w:val="Table Grid"/>
    <w:basedOn w:val="Standardowy"/>
    <w:uiPriority w:val="39"/>
    <w:rsid w:val="00FA1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E435E8"/>
    <w:pPr>
      <w:spacing w:after="100"/>
    </w:pPr>
  </w:style>
  <w:style w:type="paragraph" w:styleId="Spistreci2">
    <w:name w:val="toc 2"/>
    <w:basedOn w:val="Normalny"/>
    <w:next w:val="Normalny"/>
    <w:autoRedefine/>
    <w:uiPriority w:val="39"/>
    <w:unhideWhenUsed/>
    <w:rsid w:val="00E435E8"/>
    <w:pPr>
      <w:spacing w:after="100"/>
      <w:ind w:left="240"/>
    </w:pPr>
  </w:style>
  <w:style w:type="paragraph" w:styleId="Spistreci4">
    <w:name w:val="toc 4"/>
    <w:basedOn w:val="Normalny"/>
    <w:next w:val="Normalny"/>
    <w:autoRedefine/>
    <w:uiPriority w:val="39"/>
    <w:unhideWhenUsed/>
    <w:rsid w:val="001E5E18"/>
    <w:pPr>
      <w:spacing w:after="100"/>
      <w:ind w:left="720"/>
    </w:pPr>
    <w:rPr>
      <w:rFonts w:eastAsiaTheme="minorEastAsia"/>
      <w:lang w:eastAsia="pl-PL"/>
    </w:rPr>
  </w:style>
  <w:style w:type="paragraph" w:styleId="Spistreci5">
    <w:name w:val="toc 5"/>
    <w:basedOn w:val="Normalny"/>
    <w:next w:val="Normalny"/>
    <w:autoRedefine/>
    <w:uiPriority w:val="39"/>
    <w:unhideWhenUsed/>
    <w:rsid w:val="001E5E18"/>
    <w:pPr>
      <w:spacing w:after="100"/>
      <w:ind w:left="960"/>
    </w:pPr>
    <w:rPr>
      <w:rFonts w:eastAsiaTheme="minorEastAsia"/>
      <w:lang w:eastAsia="pl-PL"/>
    </w:rPr>
  </w:style>
  <w:style w:type="paragraph" w:styleId="Spistreci6">
    <w:name w:val="toc 6"/>
    <w:basedOn w:val="Normalny"/>
    <w:next w:val="Normalny"/>
    <w:autoRedefine/>
    <w:uiPriority w:val="39"/>
    <w:unhideWhenUsed/>
    <w:rsid w:val="001E5E18"/>
    <w:pPr>
      <w:spacing w:after="100"/>
      <w:ind w:left="1200"/>
    </w:pPr>
    <w:rPr>
      <w:rFonts w:eastAsiaTheme="minorEastAsia"/>
      <w:lang w:eastAsia="pl-PL"/>
    </w:rPr>
  </w:style>
  <w:style w:type="paragraph" w:styleId="Spistreci7">
    <w:name w:val="toc 7"/>
    <w:basedOn w:val="Normalny"/>
    <w:next w:val="Normalny"/>
    <w:autoRedefine/>
    <w:uiPriority w:val="39"/>
    <w:unhideWhenUsed/>
    <w:rsid w:val="001E5E18"/>
    <w:pPr>
      <w:spacing w:after="100"/>
      <w:ind w:left="1440"/>
    </w:pPr>
    <w:rPr>
      <w:rFonts w:eastAsiaTheme="minorEastAsia"/>
      <w:lang w:eastAsia="pl-PL"/>
    </w:rPr>
  </w:style>
  <w:style w:type="paragraph" w:styleId="Spistreci8">
    <w:name w:val="toc 8"/>
    <w:basedOn w:val="Normalny"/>
    <w:next w:val="Normalny"/>
    <w:autoRedefine/>
    <w:uiPriority w:val="39"/>
    <w:unhideWhenUsed/>
    <w:rsid w:val="001E5E18"/>
    <w:pPr>
      <w:spacing w:after="100"/>
      <w:ind w:left="1680"/>
    </w:pPr>
    <w:rPr>
      <w:rFonts w:eastAsiaTheme="minorEastAsia"/>
      <w:lang w:eastAsia="pl-PL"/>
    </w:rPr>
  </w:style>
  <w:style w:type="paragraph" w:styleId="Spistreci9">
    <w:name w:val="toc 9"/>
    <w:basedOn w:val="Normalny"/>
    <w:next w:val="Normalny"/>
    <w:autoRedefine/>
    <w:uiPriority w:val="39"/>
    <w:unhideWhenUsed/>
    <w:rsid w:val="001E5E18"/>
    <w:pPr>
      <w:spacing w:after="100"/>
      <w:ind w:left="1920"/>
    </w:pPr>
    <w:rPr>
      <w:rFonts w:eastAsiaTheme="minorEastAsia"/>
      <w:lang w:eastAsia="pl-PL"/>
    </w:rPr>
  </w:style>
  <w:style w:type="character" w:styleId="Nierozpoznanawzmianka">
    <w:name w:val="Unresolved Mention"/>
    <w:basedOn w:val="Domylnaczcionkaakapitu"/>
    <w:uiPriority w:val="99"/>
    <w:semiHidden/>
    <w:unhideWhenUsed/>
    <w:rsid w:val="001E5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026CC-8402-4F7C-A370-653C84FEC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2744</TotalTime>
  <Pages>255</Pages>
  <Words>79923</Words>
  <Characters>479541</Characters>
  <Application>Microsoft Office Word</Application>
  <DocSecurity>0</DocSecurity>
  <Lines>3996</Lines>
  <Paragraphs>1116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Paszek</dc:creator>
  <cp:keywords/>
  <dc:description/>
  <cp:lastModifiedBy>gmucha</cp:lastModifiedBy>
  <cp:revision>127</cp:revision>
  <cp:lastPrinted>2026-01-28T11:52:00Z</cp:lastPrinted>
  <dcterms:created xsi:type="dcterms:W3CDTF">2025-07-09T08:13:00Z</dcterms:created>
  <dcterms:modified xsi:type="dcterms:W3CDTF">2026-07-15T09:10:00Z</dcterms:modified>
</cp:coreProperties>
</file>