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50B9" w14:textId="1503D9F0" w:rsidR="00AB0021" w:rsidRDefault="00970821" w:rsidP="0097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1">
        <w:rPr>
          <w:rFonts w:ascii="Times New Roman" w:hAnsi="Times New Roman" w:cs="Times New Roman"/>
          <w:b/>
          <w:bCs/>
          <w:sz w:val="28"/>
          <w:szCs w:val="28"/>
        </w:rPr>
        <w:t>POZWOLENIA NA UŻYTKOWANIE</w:t>
      </w:r>
    </w:p>
    <w:p w14:paraId="4FCC7ACB" w14:textId="728F96D5" w:rsidR="00970821" w:rsidRDefault="00970821" w:rsidP="0097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54E6C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>Pozwolenia na użytkowanie dla systemów wysokiego napięcia prądu stałego oraz modułów parku energii z podłączeniem prądu stałego</w:t>
      </w:r>
    </w:p>
    <w:p w14:paraId="4D2E7D1F" w14:textId="789DBE17" w:rsid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2D9B8" w14:textId="5CC225BA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55 ust. 2 Rozporządzenia Unii Europejskiej nr 2016/1447 ustanawiającego kodeks sieci określający wymogi dotyczące przyłączenia do sieci systemów wysokiego napięcia prądu stałego oraz modułów parku energii z podłączeniem prądu stałego (zwanym NC HVDC), a także rozpoczęciem stosowania wymogów określonych w powyższym rozporządzenia z dniem 08.09.2019 r., </w:t>
      </w:r>
      <w:r w:rsidR="005C42A6">
        <w:rPr>
          <w:rFonts w:ascii="Times New Roman" w:hAnsi="Times New Roman" w:cs="Times New Roman"/>
          <w:sz w:val="24"/>
          <w:szCs w:val="24"/>
        </w:rPr>
        <w:t>ERG S.A.</w:t>
      </w:r>
      <w:r w:rsidRPr="00970821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uzyskiwaniem  pozwolenia na użytkowanie dla przyłączenia do sieci systemów wysokiego napięcia prądu stałego oraz modułów parku energii z podłączeniem prądu stałego, a także funkcjonujących systemów wysokiego napięcia prądu stałego oraz modułów parku energii z podłączeniem prądu stałego w przypadku modernizacji lub wymiany urządzeń w takim stopniu, że wymagana jest zmiana umowy o przyłączenie. </w:t>
      </w:r>
    </w:p>
    <w:p w14:paraId="35E717F3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E9047" w14:textId="5BFF240C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Procedura uzyskiwania pozwolenia na użytkowanie dla przyłączenia systemów wysokiego napięcia prądu stałego oraz modułów parku energii z podłączeniem prądu stałego obejmuje zestawienie wymaganych dokumentów i działań po stronie właściciela systemu wysokiego napięcia prądu stałego lub modułu parku energii z podłączeniem prądu stałego oraz po stronie </w:t>
      </w:r>
      <w:r w:rsidR="005C42A6" w:rsidRPr="005C42A6">
        <w:rPr>
          <w:rFonts w:ascii="Times New Roman" w:hAnsi="Times New Roman" w:cs="Times New Roman"/>
          <w:sz w:val="24"/>
          <w:szCs w:val="24"/>
        </w:rPr>
        <w:t>ERG S.A.</w:t>
      </w:r>
      <w:r w:rsidRPr="005C42A6">
        <w:rPr>
          <w:rFonts w:ascii="Times New Roman" w:hAnsi="Times New Roman" w:cs="Times New Roman"/>
          <w:sz w:val="24"/>
          <w:szCs w:val="24"/>
        </w:rPr>
        <w:t>,</w:t>
      </w:r>
      <w:r w:rsidRPr="00970821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użytkowanie.</w:t>
      </w:r>
    </w:p>
    <w:p w14:paraId="6141ED2D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A6876" w14:textId="5594DC92" w:rsid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Zestawienie procedury i stosownych dokumentów (do pobrania) znajduje się </w:t>
      </w:r>
      <w:r w:rsidR="008B3091">
        <w:rPr>
          <w:rFonts w:ascii="Times New Roman" w:hAnsi="Times New Roman" w:cs="Times New Roman"/>
          <w:sz w:val="24"/>
          <w:szCs w:val="24"/>
        </w:rPr>
        <w:t xml:space="preserve">na stronie: </w:t>
      </w:r>
      <w:r w:rsidR="005C42A6" w:rsidRPr="005C42A6">
        <w:rPr>
          <w:rFonts w:ascii="Times New Roman" w:hAnsi="Times New Roman" w:cs="Times New Roman"/>
          <w:sz w:val="24"/>
          <w:szCs w:val="24"/>
        </w:rPr>
        <w:t>http://erg.com.pl/pl/osd/</w:t>
      </w:r>
    </w:p>
    <w:p w14:paraId="5378B8DF" w14:textId="77777777" w:rsidR="008B3091" w:rsidRPr="00970821" w:rsidRDefault="008B309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091" w:rsidRPr="0097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1"/>
    <w:rsid w:val="005C42A6"/>
    <w:rsid w:val="008B3091"/>
    <w:rsid w:val="00970821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4</cp:revision>
  <dcterms:created xsi:type="dcterms:W3CDTF">2020-08-05T08:55:00Z</dcterms:created>
  <dcterms:modified xsi:type="dcterms:W3CDTF">2020-08-07T12:12:00Z</dcterms:modified>
</cp:coreProperties>
</file>