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5B841" w14:textId="27E7B7B1" w:rsidR="00CB65D2" w:rsidRPr="00CB65D2" w:rsidRDefault="00CB65D2" w:rsidP="009E2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</w:pP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Przyłączenie jednostek wytwórczych </w:t>
      </w:r>
      <w:r w:rsidR="009E2B1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br/>
      </w: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(NC </w:t>
      </w:r>
      <w:proofErr w:type="spellStart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RfG</w:t>
      </w:r>
      <w:proofErr w:type="spellEnd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)</w:t>
      </w:r>
    </w:p>
    <w:p w14:paraId="6520A8BD" w14:textId="6F4B6C84" w:rsidR="00CB65D2" w:rsidRDefault="002C5D63" w:rsidP="009E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B1F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6B1137CA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Informujemy, że w dniu 17 maja 2016 r. weszło w życie Rozporządzenie Komisji (UE) 2016/631 z dnia 14 kwietnia 2016 r. ustanawiające kodeks sieci dotyczący przyłączenia jednostek wytwórczych (Dalej: Rozporządzenie 2016/631).</w:t>
      </w:r>
    </w:p>
    <w:p w14:paraId="34A60126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Na podstawie art. 7 ust. 4 Rozporządzenia 2016/631 właściwi operatorzy systemów (rozumiani jako operatorzy, do których systemów jest lub zostanie przyłączona dana instalacja wytwórcza) oraz operatorzy systemów przesyłowych elektroenergetycznych (dalej: OSP) zostali zobowiązani do opracowania i przedłożenia do krajowych organów regulacyjnych wymogów ogólnego stosowania dla przyłączania jednostek wytwórczych do sieci elektroenergetycznej.</w:t>
      </w:r>
    </w:p>
    <w:p w14:paraId="51CF1F32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2016/631, do których opracowania zobowiązany został OSP, na podstawie art. 9ga ust. 1 Prawa Energetycznego.</w:t>
      </w:r>
    </w:p>
    <w:p w14:paraId="3E1A1A7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2016/631 do zatwierdzenia przez Prezesa URE.</w:t>
      </w:r>
    </w:p>
    <w:p w14:paraId="0A771D0F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Prezes URE, decyzją znak DRE.WOSE.7128.550.2.2018.ZJ, z dnia 2 stycznia 2019 r. zatwierdził Zmienione Wymogi dla przyłączania jednostek wytwórczych przedłożone przez PSE S.A.</w:t>
      </w:r>
    </w:p>
    <w:p w14:paraId="706DDC4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Stosowanie wymogów określonych w Rozporządzeniu 2016/631 oraz wymogów ogólnego stosowania zatwierdzonych na jego podstawie (w tym w publikowanej decyzji) rozpoczyna się 27 kwietnia 2019 r. Od tego czasu wszystkie zdefiniowane w Rozporządzeniu 2016/631 jednostki wytwórcze przyłączane do KSE (zarówno do sieci przesyłowej jak i dystrybucyjnej), a także jednostki wytwórcze modyfikowane w takim stopniu, że umowa przyłączeniowa musi być zmieniona, będą musiały spełniać nowe wymogi.</w:t>
      </w:r>
    </w:p>
    <w:p w14:paraId="70A198E6" w14:textId="68554EAF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Stosowny komunikat PSE S.A. w powyższym zakresie wraz z aktualizacją wymagań dotyczących Kodeksu Sieci NC RfG dostępny jest pod linkiem: </w:t>
      </w:r>
      <w:hyperlink r:id="rId5" w:history="1">
        <w:r w:rsidR="00C46A18" w:rsidRPr="005B0DB5">
          <w:rPr>
            <w:rStyle w:val="Hipercze"/>
            <w:rFonts w:ascii="Times New Roman" w:hAnsi="Times New Roman" w:cs="Times New Roman"/>
            <w:sz w:val="24"/>
            <w:szCs w:val="24"/>
          </w:rPr>
          <w:t>https://www.pse.pl/rfg</w:t>
        </w:r>
      </w:hyperlink>
      <w:r w:rsidR="00C46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E291" w14:textId="77777777" w:rsid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Ogólny wykaz informacji, dokumentów i wymagań dotyczących kodeksu NC RfG dostępny jest </w:t>
      </w:r>
      <w:r w:rsidR="00C46A18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C46A18" w:rsidRPr="000707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6A18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Wdrożenie wymogów wynikających z Rozporządzenia Komisji (UE) 2016/631 z dnia 14 kwietnia 2016 r. ustanawiającego kodeks sieci dotyczący wymogów </w:t>
      </w:r>
    </w:p>
    <w:p w14:paraId="270E668F" w14:textId="24A8AA88" w:rsidR="000B676E" w:rsidRPr="000B676E" w:rsidRDefault="00C46A18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przyłączenia jednostek wytwórczych do sieci”</w:t>
      </w:r>
    </w:p>
    <w:p w14:paraId="6E814215" w14:textId="34DF4DC5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zakładu wytwarzania energii, w ramach procesu weryfikacji spełnienia wymagań</w:t>
      </w:r>
      <w:r w:rsidR="00C9613A">
        <w:rPr>
          <w:rFonts w:ascii="Times New Roman" w:hAnsi="Times New Roman" w:cs="Times New Roman"/>
          <w:sz w:val="24"/>
          <w:szCs w:val="24"/>
        </w:rPr>
        <w:t xml:space="preserve"> znajdują się na stornie </w:t>
      </w:r>
      <w:r w:rsidR="005C2979" w:rsidRPr="005C2979">
        <w:rPr>
          <w:rFonts w:ascii="Times New Roman" w:hAnsi="Times New Roman" w:cs="Times New Roman"/>
          <w:sz w:val="24"/>
          <w:szCs w:val="24"/>
        </w:rPr>
        <w:t>http://er</w:t>
      </w:r>
      <w:bookmarkStart w:id="0" w:name="_GoBack"/>
      <w:bookmarkEnd w:id="0"/>
      <w:r w:rsidR="005C2979" w:rsidRPr="005C2979">
        <w:rPr>
          <w:rFonts w:ascii="Times New Roman" w:hAnsi="Times New Roman" w:cs="Times New Roman"/>
          <w:sz w:val="24"/>
          <w:szCs w:val="24"/>
        </w:rPr>
        <w:t>g.com.pl/pl/osd/</w:t>
      </w:r>
    </w:p>
    <w:p w14:paraId="71863E77" w14:textId="44981014" w:rsidR="000B676E" w:rsidRP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Zbiór wymagań technicznych dla modułów wytwarzania energii typu A, w tym mikroinstalacji dostępny jest </w:t>
      </w:r>
      <w:r w:rsidR="0007075B">
        <w:rPr>
          <w:rFonts w:ascii="Times New Roman" w:hAnsi="Times New Roman" w:cs="Times New Roman"/>
          <w:sz w:val="24"/>
          <w:szCs w:val="24"/>
        </w:rPr>
        <w:t xml:space="preserve">w znajduje się w dokumencie </w:t>
      </w:r>
      <w:r w:rsidR="0007075B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„Zbiór wymagań dla modułów wytwarzania energii typu A, w tym mikroinstalacji” </w:t>
      </w:r>
    </w:p>
    <w:sectPr w:rsidR="000B676E" w:rsidRPr="0007075B" w:rsidSect="000A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D"/>
    <w:rsid w:val="0007075B"/>
    <w:rsid w:val="000A699D"/>
    <w:rsid w:val="000B676E"/>
    <w:rsid w:val="000B7675"/>
    <w:rsid w:val="002344CA"/>
    <w:rsid w:val="002C5D63"/>
    <w:rsid w:val="0030647B"/>
    <w:rsid w:val="004A64A8"/>
    <w:rsid w:val="005C2979"/>
    <w:rsid w:val="009E2B1F"/>
    <w:rsid w:val="00AB0021"/>
    <w:rsid w:val="00AE6ACD"/>
    <w:rsid w:val="00C46A18"/>
    <w:rsid w:val="00C9613A"/>
    <w:rsid w:val="00CB65D2"/>
    <w:rsid w:val="00D5241F"/>
    <w:rsid w:val="00DB20B1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CB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2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B1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A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CB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2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B1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e.pl/r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16</cp:revision>
  <dcterms:created xsi:type="dcterms:W3CDTF">2020-07-22T08:00:00Z</dcterms:created>
  <dcterms:modified xsi:type="dcterms:W3CDTF">2020-08-07T06:39:00Z</dcterms:modified>
</cp:coreProperties>
</file>